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40"/>
              <w:jc w:val="center"/>
            </w:pPr>
            <w:r>
              <w:drawing>
                <wp:inline distT="0" distB="0" distL="0" distR="0">
                  <wp:extent cx="857250" cy="857250"/>
                  <wp:effectExtent t="0" r="0" b="0" l="0"/>
                  <wp:docPr id="1" name="chart" descr="Data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857250"/>
                          </a:xfrm>
                          <a:prstGeom prst="rect">
                            <a:avLst/>
                          </a:prstGeom>
                        </pic:spPr>
                      </pic:pic>
                    </a:graphicData>
                  </a:graphic>
                </wp:inline>
              </w:drawing>
            </w:r>
          </w:p>
        </w:tc>
        <w:tc>
          <w:tcPr>
            <w:tcW w:type="dxa" w:w="792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50" w:after="10"/>
            </w:pPr>
            <w:r>
              <w:rPr>
                <w:rFonts w:ascii="Arial" w:cs="Arial" w:eastAsia="Arial" w:hAnsi="Arial"/>
                <w:b/>
                <w:bCs/>
                <w:color w:val="E65100"/>
                <w:sz w:val="48"/>
                <w:szCs w:val="48"/>
              </w:rPr>
              <w:t xml:space="preserve">RAVI SHANKAR NAIDU</w:t>
            </w:r>
          </w:p>
          <w:p>
            <w:pPr>
              <w:spacing w:before="0" w:after="20"/>
            </w:pPr>
            <w:r>
              <w:rPr>
                <w:rFonts w:ascii="Arial" w:cs="Arial" w:eastAsia="Arial" w:hAnsi="Arial"/>
                <w:color w:val="666666"/>
                <w:sz w:val="22"/>
                <w:szCs w:val="22"/>
              </w:rPr>
              <w:t xml:space="preserve">Sr. Telecom Data Engineer | 14+ Years</w:t>
            </w:r>
          </w:p>
          <w:p>
            <w:pPr>
              <w:spacing w:before="10" w:after="10"/>
            </w:pPr>
            <w:r>
              <w:rPr>
                <w:rFonts w:ascii="Arial" w:cs="Arial" w:eastAsia="Arial" w:hAnsi="Arial"/>
                <w:color w:val="555555"/>
                <w:sz w:val="19"/>
                <w:szCs w:val="19"/>
              </w:rPr>
              <w:t xml:space="preserve">Dallas, TX  |  </w:t>
            </w:r>
            <w:hyperlink w:history="1" r:id="rIdtmlrka0cxm9d64x3ajmgy">
              <w:r>
                <w:rPr>
                  <w:rFonts w:ascii="Arial" w:cs="Arial" w:eastAsia="Arial" w:hAnsi="Arial"/>
                  <w:color w:val="E65100"/>
                  <w:sz w:val="19"/>
                  <w:szCs w:val="19"/>
                  <w:u w:val="single"/>
                </w:rPr>
                <w:t xml:space="preserve">ravi.naidu@telecomdata.io</w:t>
              </w:r>
            </w:hyperlink>
            <w:r>
              <w:rPr>
                <w:rFonts w:ascii="Arial" w:cs="Arial" w:eastAsia="Arial" w:hAnsi="Arial"/>
                <w:color w:val="555555"/>
                <w:sz w:val="19"/>
                <w:szCs w:val="19"/>
              </w:rPr>
              <w:t xml:space="preserve">  |  +1 (972) 555-0628</w:t>
            </w:r>
          </w:p>
          <w:p>
            <w:pPr>
              <w:spacing w:before="5" w:after="40"/>
            </w:pPr>
            <w:hyperlink w:history="1" r:id="rId_rnatanvcuucuntdhzm8j">
              <w:r>
                <w:rPr>
                  <w:rFonts w:ascii="Arial" w:cs="Arial" w:eastAsia="Arial" w:hAnsi="Arial"/>
                  <w:color w:val="E65100"/>
                  <w:sz w:val="19"/>
                  <w:szCs w:val="19"/>
                  <w:u w:val="single"/>
                </w:rPr>
                <w:t xml:space="preserve">linkedin.com/in/ravishankar-de</w:t>
              </w:r>
            </w:hyperlink>
            <w:r>
              <w:rPr>
                <w:rFonts w:ascii="Arial" w:cs="Arial" w:eastAsia="Arial" w:hAnsi="Arial"/>
                <w:color w:val="BBBBBB"/>
                <w:sz w:val="19"/>
                <w:szCs w:val="19"/>
              </w:rPr>
              <w:t xml:space="preserve">  |  </w:t>
            </w:r>
            <w:hyperlink w:history="1" r:id="rIdyhngvu2x_v-budsy6spzl">
              <w:r>
                <w:rPr>
                  <w:rFonts w:ascii="Arial" w:cs="Arial" w:eastAsia="Arial" w:hAnsi="Arial"/>
                  <w:color w:val="E65100"/>
                  <w:sz w:val="19"/>
                  <w:szCs w:val="19"/>
                  <w:u w:val="single"/>
                </w:rPr>
                <w:t xml:space="preserve">github.com/rsnaidu</w:t>
              </w:r>
            </w:hyperlink>
          </w:p>
        </w:tc>
      </w:tr>
    </w:tbl>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65100" w:val="clear"/>
            <w:tcMar>
              <w:top w:type="dxa" w:w="50"/>
              <w:left w:type="dxa" w:w="120"/>
              <w:bottom w:type="dxa" w:w="50"/>
              <w:right w:type="dxa" w:w="120"/>
            </w:tcMar>
            <w:vAlign w:val="top"/>
          </w:tcPr>
          <w:p>
            <w:pPr>
              <w:jc w:val="center"/>
            </w:pPr>
            <w:r>
              <w:rPr>
                <w:rFonts w:ascii="Arial" w:cs="Arial" w:eastAsia="Arial" w:hAnsi="Arial"/>
                <w:b/>
                <w:bCs/>
                <w:color w:val="FFFFFF"/>
                <w:sz w:val="34"/>
                <w:szCs w:val="34"/>
              </w:rPr>
              <w:t xml:space="preserve">14+</w:t>
            </w:r>
          </w:p>
          <w:p>
            <w:pPr>
              <w:jc w:val="center"/>
            </w:pPr>
            <w:r>
              <w:rPr>
                <w:rFonts w:ascii="Arial" w:cs="Arial" w:eastAsia="Arial" w:hAnsi="Arial"/>
                <w:color w:val="DDDDDD"/>
                <w:sz w:val="15"/>
                <w:szCs w:val="15"/>
              </w:rPr>
              <w:t xml:space="preserve">Years Telecom</w:t>
            </w:r>
          </w:p>
        </w:tc>
        <w:tc>
          <w:tcPr>
            <w:tcW w:type="dxa" w:w="2340"/>
            <w:tcBorders>
              <w:top w:val="none" w:color="FFFFFF" w:sz="0"/>
              <w:left w:val="none" w:color="FFFFFF" w:sz="0"/>
              <w:bottom w:val="none" w:color="FFFFFF" w:sz="0"/>
              <w:right w:val="none" w:color="FFFFFF" w:sz="0"/>
            </w:tcBorders>
            <w:shd w:fill="FF8F00" w:val="clear"/>
            <w:tcMar>
              <w:top w:type="dxa" w:w="50"/>
              <w:left w:type="dxa" w:w="120"/>
              <w:bottom w:type="dxa" w:w="50"/>
              <w:right w:type="dxa" w:w="120"/>
            </w:tcMar>
            <w:vAlign w:val="top"/>
          </w:tcPr>
          <w:p>
            <w:pPr>
              <w:jc w:val="center"/>
            </w:pPr>
            <w:r>
              <w:rPr>
                <w:rFonts w:ascii="Arial" w:cs="Arial" w:eastAsia="Arial" w:hAnsi="Arial"/>
                <w:b/>
                <w:bCs/>
                <w:color w:val="FFFFFF"/>
                <w:sz w:val="34"/>
                <w:szCs w:val="34"/>
              </w:rPr>
              <w:t xml:space="preserve">20B+</w:t>
            </w:r>
          </w:p>
          <w:p>
            <w:pPr>
              <w:jc w:val="center"/>
            </w:pPr>
            <w:r>
              <w:rPr>
                <w:rFonts w:ascii="Arial" w:cs="Arial" w:eastAsia="Arial" w:hAnsi="Arial"/>
                <w:color w:val="DDDDDD"/>
                <w:sz w:val="15"/>
                <w:szCs w:val="15"/>
              </w:rPr>
              <w:t xml:space="preserve">Daily Events</w:t>
            </w:r>
          </w:p>
        </w:tc>
        <w:tc>
          <w:tcPr>
            <w:tcW w:type="dxa" w:w="2340"/>
            <w:tcBorders>
              <w:top w:val="none" w:color="FFFFFF" w:sz="0"/>
              <w:left w:val="none" w:color="FFFFFF" w:sz="0"/>
              <w:bottom w:val="none" w:color="FFFFFF" w:sz="0"/>
              <w:right w:val="none" w:color="FFFFFF" w:sz="0"/>
            </w:tcBorders>
            <w:shd w:fill="E65100" w:val="clear"/>
            <w:tcMar>
              <w:top w:type="dxa" w:w="50"/>
              <w:left w:type="dxa" w:w="120"/>
              <w:bottom w:type="dxa" w:w="50"/>
              <w:right w:type="dxa" w:w="120"/>
            </w:tcMar>
            <w:vAlign w:val="top"/>
          </w:tcPr>
          <w:p>
            <w:pPr>
              <w:jc w:val="center"/>
            </w:pPr>
            <w:r>
              <w:rPr>
                <w:rFonts w:ascii="Arial" w:cs="Arial" w:eastAsia="Arial" w:hAnsi="Arial"/>
                <w:b/>
                <w:bCs/>
                <w:color w:val="FFFFFF"/>
                <w:sz w:val="34"/>
                <w:szCs w:val="34"/>
              </w:rPr>
              <w:t xml:space="preserve">5G</w:t>
            </w:r>
          </w:p>
          <w:p>
            <w:pPr>
              <w:jc w:val="center"/>
            </w:pPr>
            <w:r>
              <w:rPr>
                <w:rFonts w:ascii="Arial" w:cs="Arial" w:eastAsia="Arial" w:hAnsi="Arial"/>
                <w:color w:val="DDDDDD"/>
                <w:sz w:val="15"/>
                <w:szCs w:val="15"/>
              </w:rPr>
              <w:t xml:space="preserve">Architecture</w:t>
            </w:r>
          </w:p>
        </w:tc>
        <w:tc>
          <w:tcPr>
            <w:tcW w:type="dxa" w:w="2340"/>
            <w:tcBorders>
              <w:top w:val="none" w:color="FFFFFF" w:sz="0"/>
              <w:left w:val="none" w:color="FFFFFF" w:sz="0"/>
              <w:bottom w:val="none" w:color="FFFFFF" w:sz="0"/>
              <w:right w:val="none" w:color="FFFFFF" w:sz="0"/>
            </w:tcBorders>
            <w:shd w:fill="FF8F00" w:val="clear"/>
            <w:tcMar>
              <w:top w:type="dxa" w:w="50"/>
              <w:left w:type="dxa" w:w="120"/>
              <w:bottom w:type="dxa" w:w="50"/>
              <w:right w:type="dxa" w:w="120"/>
            </w:tcMar>
            <w:vAlign w:val="top"/>
          </w:tcPr>
          <w:p>
            <w:pPr>
              <w:jc w:val="center"/>
            </w:pPr>
            <w:r>
              <w:rPr>
                <w:rFonts w:ascii="Arial" w:cs="Arial" w:eastAsia="Arial" w:hAnsi="Arial"/>
                <w:b/>
                <w:bCs/>
                <w:color w:val="FFFFFF"/>
                <w:sz w:val="34"/>
                <w:szCs w:val="34"/>
              </w:rPr>
              <w:t xml:space="preserve">60%</w:t>
            </w:r>
          </w:p>
          <w:p>
            <w:pPr>
              <w:jc w:val="center"/>
            </w:pPr>
            <w:r>
              <w:rPr>
                <w:rFonts w:ascii="Arial" w:cs="Arial" w:eastAsia="Arial" w:hAnsi="Arial"/>
                <w:color w:val="DDDDDD"/>
                <w:sz w:val="15"/>
                <w:szCs w:val="15"/>
              </w:rPr>
              <w:t xml:space="preserve">MTTR Reduction</w:t>
            </w:r>
          </w:p>
        </w:tc>
      </w:tr>
    </w:tbl>
    <w:p>
      <w:pPr>
        <w:spacing w:before="40" w:after="0"/>
      </w:pPr>
    </w:p>
    <w:p>
      <w:pPr>
        <w:pBdr>
          <w:bottom w:val="single" w:color="FF8F00" w:sz="8" w:space="1"/>
        </w:pBdr>
        <w:spacing w:before="200" w:after="80"/>
      </w:pPr>
      <w:r>
        <w:rPr>
          <w:rFonts w:ascii="Arial" w:cs="Arial" w:eastAsia="Arial" w:hAnsi="Arial"/>
          <w:b/>
          <w:bCs/>
          <w:color w:val="E65100"/>
          <w:sz w:val="22"/>
          <w:szCs w:val="22"/>
        </w:rPr>
        <w:t xml:space="preserve">PROFESSIONAL SUMMARY</w:t>
      </w:r>
    </w:p>
    <w:p>
      <w:pPr>
        <w:spacing w:before="40" w:after="80"/>
      </w:pPr>
      <w:r>
        <w:rPr>
          <w:rFonts w:ascii="Arial" w:cs="Arial" w:eastAsia="Arial" w:hAnsi="Arial"/>
          <w:color w:val="333333"/>
          <w:sz w:val="19"/>
          <w:szCs w:val="19"/>
        </w:rPr>
        <w:t xml:space="preserve">Telecom Data Engineer with 14 years building CDR processing, network analytics, and 5G data platforms for major carriers. Expert processing billions of daily Call Detail Records using Spark, Kafka, and GCP. Deep knowledge of 3GPP, IPDR, CALEA standards, network protocol analysis, and real-time network management platforms. Delivered analytics programs for AT&amp;T, Verizon, and T-Mobile saving $100M+ through network optimization insights.</w:t>
      </w:r>
    </w:p>
    <w:p>
      <w:pPr>
        <w:pBdr>
          <w:bottom w:val="single" w:color="FF8F00" w:sz="8" w:space="1"/>
        </w:pBdr>
        <w:spacing w:before="200" w:after="80"/>
      </w:pPr>
      <w:r>
        <w:rPr>
          <w:rFonts w:ascii="Arial" w:cs="Arial" w:eastAsia="Arial" w:hAnsi="Arial"/>
          <w:b/>
          <w:bCs/>
          <w:color w:val="E65100"/>
          <w:sz w:val="22"/>
          <w:szCs w:val="22"/>
        </w:rPr>
        <w:t xml:space="preserve">SKILLS &amp; EXPERTISE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pStyle w:val="ListParagraph"/>
              <w:numPr>
                <w:ilvl w:val="0"/>
                <w:numId w:val="2"/>
              </w:numPr>
              <w:spacing w:before="18" w:after="18"/>
            </w:pPr>
            <w:r>
              <w:rPr>
                <w:rFonts w:ascii="Arial" w:cs="Arial" w:eastAsia="Arial" w:hAnsi="Arial"/>
                <w:color w:val="333333"/>
                <w:sz w:val="19"/>
                <w:szCs w:val="19"/>
              </w:rPr>
              <w:t xml:space="preserve">Telecom:3GPP standards, CDR/IPDR/NRTRDE, CALEA, SS7, Diameter, SIP, RAN analytics, OSS/BSS</w:t>
            </w:r>
          </w:p>
          <w:p>
            <w:pPr>
              <w:pStyle w:val="ListParagraph"/>
              <w:numPr>
                <w:ilvl w:val="0"/>
                <w:numId w:val="2"/>
              </w:numPr>
              <w:spacing w:before="18" w:after="18"/>
            </w:pPr>
            <w:r>
              <w:rPr>
                <w:rFonts w:ascii="Arial" w:cs="Arial" w:eastAsia="Arial" w:hAnsi="Arial"/>
                <w:color w:val="333333"/>
                <w:sz w:val="19"/>
                <w:szCs w:val="19"/>
              </w:rPr>
              <w:t xml:space="preserve">Cloud:GCP (BigQuery, Pub/Sub, Dataflow, Vertex AI), AWS (EMR, Kinesis, SageMaker, S3)</w:t>
            </w:r>
          </w:p>
          <w:p>
            <w:pPr>
              <w:pStyle w:val="ListParagraph"/>
              <w:numPr>
                <w:ilvl w:val="0"/>
                <w:numId w:val="2"/>
              </w:numPr>
              <w:spacing w:before="18" w:after="18"/>
            </w:pPr>
            <w:r>
              <w:rPr>
                <w:rFonts w:ascii="Arial" w:cs="Arial" w:eastAsia="Arial" w:hAnsi="Arial"/>
                <w:color w:val="333333"/>
                <w:sz w:val="19"/>
                <w:szCs w:val="19"/>
              </w:rPr>
              <w:t xml:space="preserve">Big Data:Apache Spark, PySpark, Kafka, Flink, Hadoop, HBase, Hive, NiFi, Zookeeper, Druid</w:t>
            </w:r>
          </w:p>
          <w:p>
            <w:pPr>
              <w:pStyle w:val="ListParagraph"/>
              <w:numPr>
                <w:ilvl w:val="0"/>
                <w:numId w:val="2"/>
              </w:numPr>
              <w:spacing w:before="18" w:after="18"/>
            </w:pPr>
            <w:r>
              <w:rPr>
                <w:rFonts w:ascii="Arial" w:cs="Arial" w:eastAsia="Arial" w:hAnsi="Arial"/>
                <w:color w:val="333333"/>
                <w:sz w:val="19"/>
                <w:szCs w:val="19"/>
              </w:rPr>
              <w:t xml:space="preserve">Languages:Python, Java, Scala, SQL, PySpark, SnowSQL, R, Bash, Groovy</w:t>
            </w:r>
          </w:p>
          <w:p>
            <w:pPr>
              <w:pStyle w:val="ListParagraph"/>
              <w:numPr>
                <w:ilvl w:val="0"/>
                <w:numId w:val="2"/>
              </w:numPr>
              <w:spacing w:before="18" w:after="18"/>
            </w:pPr>
            <w:r>
              <w:rPr>
                <w:rFonts w:ascii="Arial" w:cs="Arial" w:eastAsia="Arial" w:hAnsi="Arial"/>
                <w:color w:val="333333"/>
                <w:sz w:val="19"/>
                <w:szCs w:val="19"/>
              </w:rPr>
              <w:t xml:space="preserve">ML/Analytics:scikit-learn, MLflow, SageMaker, Vertex AI, TensorFlow, XGBoost, Prophet, ARIMA</w:t>
            </w:r>
          </w:p>
          <w:p>
            <w:pPr>
              <w:pStyle w:val="ListParagraph"/>
              <w:numPr>
                <w:ilvl w:val="0"/>
                <w:numId w:val="2"/>
              </w:numPr>
              <w:spacing w:before="18" w:after="18"/>
            </w:pPr>
            <w:r>
              <w:rPr>
                <w:rFonts w:ascii="Arial" w:cs="Arial" w:eastAsia="Arial" w:hAnsi="Arial"/>
                <w:color w:val="333333"/>
                <w:sz w:val="19"/>
                <w:szCs w:val="19"/>
              </w:rPr>
              <w:t xml:space="preserve">ETL/DW:dbt, AWS Glue, GCP Dataflow, Informatica, Talend, BigQuery, Snowflake, Redshift</w:t>
            </w:r>
          </w:p>
          <w:p>
            <w:pPr>
              <w:pStyle w:val="ListParagraph"/>
              <w:numPr>
                <w:ilvl w:val="0"/>
                <w:numId w:val="2"/>
              </w:numPr>
              <w:spacing w:before="18" w:after="18"/>
            </w:pPr>
            <w:r>
              <w:rPr>
                <w:rFonts w:ascii="Arial" w:cs="Arial" w:eastAsia="Arial" w:hAnsi="Arial"/>
                <w:color w:val="333333"/>
                <w:sz w:val="19"/>
                <w:szCs w:val="19"/>
              </w:rPr>
              <w:t xml:space="preserve">Monitoring:Datadog, CloudWatch, Stackdriver, Dynatrace, New Relic, Prometheus, Grafana</w:t>
            </w:r>
          </w:p>
          <w:p>
            <w:pPr>
              <w:pStyle w:val="ListParagraph"/>
              <w:numPr>
                <w:ilvl w:val="0"/>
                <w:numId w:val="2"/>
              </w:numPr>
              <w:spacing w:before="18" w:after="18"/>
            </w:pPr>
            <w:r>
              <w:rPr>
                <w:rFonts w:ascii="Arial" w:cs="Arial" w:eastAsia="Arial" w:hAnsi="Arial"/>
                <w:color w:val="333333"/>
                <w:sz w:val="19"/>
                <w:szCs w:val="19"/>
              </w:rPr>
              <w:t xml:space="preserve">DevOps:Git, Jenkins, Terraform, Docker, Kubernetes, GitHub Actions, ArgoCD</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10" w:after="20"/>
            </w:pPr>
            <w:r>
              <w:drawing>
                <wp:inline distT="0" distB="0" distL="0" distR="0">
                  <wp:extent cx="2952750" cy="1885950"/>
                  <wp:effectExtent t="0" r="0" b="0" l="0"/>
                  <wp:docPr id="1" name="chart" descr="Data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1885950"/>
                          </a:xfrm>
                          <a:prstGeom prst="rect">
                            <a:avLst/>
                          </a:prstGeom>
                        </pic:spPr>
                      </pic:pic>
                    </a:graphicData>
                  </a:graphic>
                </wp:inline>
              </w:drawing>
            </w:r>
          </w:p>
        </w:tc>
      </w:tr>
    </w:tbl>
    <w:p>
      <w:pPr>
        <w:spacing w:before="20" w:after="0"/>
      </w:pPr>
    </w:p>
    <w:p>
      <w:pPr>
        <w:pBdr>
          <w:bottom w:val="single" w:color="FF8F00" w:sz="8" w:space="1"/>
        </w:pBdr>
        <w:spacing w:before="200" w:after="80"/>
      </w:pPr>
      <w:r>
        <w:rPr>
          <w:rFonts w:ascii="Arial" w:cs="Arial" w:eastAsia="Arial" w:hAnsi="Arial"/>
          <w:b/>
          <w:bCs/>
          <w:color w:val="E65100"/>
          <w:sz w:val="22"/>
          <w:szCs w:val="22"/>
        </w:rPr>
        <w:t xml:space="preserve">PROFESSIONAL EXPERIENCE</w:t>
      </w:r>
    </w:p>
    <w:p>
      <w:pPr>
        <w:tabs>
          <w:tab w:val="right" w:pos="9026"/>
        </w:tabs>
        <w:spacing w:before="140" w:after="20"/>
      </w:pPr>
      <w:r>
        <w:rPr>
          <w:rFonts w:ascii="Arial" w:cs="Arial" w:eastAsia="Arial" w:hAnsi="Arial"/>
          <w:b/>
          <w:bCs/>
          <w:color w:val="E65100"/>
          <w:sz w:val="23"/>
          <w:szCs w:val="23"/>
        </w:rPr>
        <w:t xml:space="preserve">SR. DATA ENGINEER - 5G ANALYTICS</w:t>
      </w:r>
      <w:r>
        <w:rPr>
          <w:rFonts w:ascii="Arial" w:cs="Arial" w:eastAsia="Arial" w:hAnsi="Arial"/>
          <w:color w:val="444444"/>
          <w:sz w:val="20"/>
          <w:szCs w:val="20"/>
        </w:rPr>
        <w:t xml:space="preserve">   |   AT&amp;T</w:t>
      </w:r>
      <w:r>
        <w:rPr>
          <w:rFonts w:ascii="Arial" w:cs="Arial" w:eastAsia="Arial" w:hAnsi="Arial"/>
          <w:sz w:val="18"/>
          <w:szCs w:val="18"/>
        </w:rPr>
        <w:t xml:space="preserve">	</w:t>
      </w:r>
      <w:r>
        <w:rPr>
          <w:rFonts w:ascii="Arial" w:cs="Arial" w:eastAsia="Arial" w:hAnsi="Arial"/>
          <w:b/>
          <w:bCs/>
          <w:color w:val="FF8F00"/>
          <w:sz w:val="18"/>
          <w:szCs w:val="18"/>
        </w:rPr>
        <w:t xml:space="preserve">Mar 2021 - Present</w:t>
      </w:r>
    </w:p>
    <w:p>
      <w:pPr>
        <w:spacing w:before="10" w:after="20"/>
      </w:pPr>
      <w:r>
        <w:rPr>
          <w:rFonts w:ascii="Arial" w:cs="Arial" w:eastAsia="Arial" w:hAnsi="Arial"/>
          <w:i/>
          <w:iCs/>
          <w:color w:val="888888"/>
          <w:sz w:val="17"/>
          <w:szCs w:val="17"/>
        </w:rPr>
        <w:t xml:space="preserve">Client: AT&amp;T  |  5G Network, Subscriber Analytics, Network Operations</w:t>
      </w:r>
    </w:p>
    <w:p>
      <w:pPr>
        <w:pStyle w:val="ListParagraph"/>
        <w:numPr>
          <w:ilvl w:val="0"/>
          <w:numId w:val="2"/>
        </w:numPr>
        <w:spacing w:before="20" w:after="20"/>
      </w:pPr>
      <w:r>
        <w:rPr>
          <w:rFonts w:ascii="Arial" w:cs="Arial" w:eastAsia="Arial" w:hAnsi="Arial"/>
          <w:color w:val="333333"/>
          <w:sz w:val="19"/>
          <w:szCs w:val="19"/>
        </w:rPr>
        <w:t xml:space="preserve">Built 5G network analytics platform processing 20B+ daily events from RAN, core, transport using GCP Pub/Sub and Dataflow for 80M+ AT&amp;T customers.</w:t>
      </w:r>
    </w:p>
    <w:p>
      <w:pPr>
        <w:pStyle w:val="ListParagraph"/>
        <w:numPr>
          <w:ilvl w:val="0"/>
          <w:numId w:val="2"/>
        </w:numPr>
        <w:spacing w:before="20" w:after="20"/>
      </w:pPr>
      <w:r>
        <w:rPr>
          <w:rFonts w:ascii="Arial" w:cs="Arial" w:eastAsia="Arial" w:hAnsi="Arial"/>
          <w:color w:val="333333"/>
          <w:sz w:val="19"/>
          <w:szCs w:val="19"/>
        </w:rPr>
        <w:t xml:space="preserve">Designed CDR processing pipeline handling 5B+ daily voice, data, SMS records using Apache Spark and GCP BigQuery for network quality analytics.</w:t>
      </w:r>
    </w:p>
    <w:p>
      <w:pPr>
        <w:pStyle w:val="ListParagraph"/>
        <w:numPr>
          <w:ilvl w:val="0"/>
          <w:numId w:val="2"/>
        </w:numPr>
        <w:spacing w:before="20" w:after="20"/>
      </w:pPr>
      <w:r>
        <w:rPr>
          <w:rFonts w:ascii="Arial" w:cs="Arial" w:eastAsia="Arial" w:hAnsi="Arial"/>
          <w:color w:val="333333"/>
          <w:sz w:val="19"/>
          <w:szCs w:val="19"/>
        </w:rPr>
        <w:t xml:space="preserve">Developed real-time anomaly detection using Flink and ML models identifying cell outages within 30 seconds reducing MTTR 60%.</w:t>
      </w:r>
    </w:p>
    <w:p>
      <w:pPr>
        <w:pStyle w:val="ListParagraph"/>
        <w:numPr>
          <w:ilvl w:val="0"/>
          <w:numId w:val="2"/>
        </w:numPr>
        <w:spacing w:before="20" w:after="20"/>
      </w:pPr>
      <w:r>
        <w:rPr>
          <w:rFonts w:ascii="Arial" w:cs="Arial" w:eastAsia="Arial" w:hAnsi="Arial"/>
          <w:color w:val="333333"/>
          <w:sz w:val="19"/>
          <w:szCs w:val="19"/>
        </w:rPr>
        <w:t xml:space="preserve">Built subscriber QoE analytics correlating network KPIs with 80M+ subscriber behavior patterns for targeted network investments.</w:t>
      </w:r>
    </w:p>
    <w:p>
      <w:pPr>
        <w:pStyle w:val="ListParagraph"/>
        <w:numPr>
          <w:ilvl w:val="0"/>
          <w:numId w:val="2"/>
        </w:numPr>
        <w:spacing w:before="20" w:after="20"/>
      </w:pPr>
      <w:r>
        <w:rPr>
          <w:rFonts w:ascii="Arial" w:cs="Arial" w:eastAsia="Arial" w:hAnsi="Arial"/>
          <w:color w:val="333333"/>
          <w:sz w:val="19"/>
          <w:szCs w:val="19"/>
        </w:rPr>
        <w:t xml:space="preserve">Engineered CALEA lawful intercept data platform meeting FCC compliance with immutable audit trail and automated retention management.</w:t>
      </w:r>
    </w:p>
    <w:p>
      <w:pPr>
        <w:pStyle w:val="ListParagraph"/>
        <w:numPr>
          <w:ilvl w:val="0"/>
          <w:numId w:val="2"/>
        </w:numPr>
        <w:spacing w:before="20" w:after="20"/>
      </w:pPr>
      <w:r>
        <w:rPr>
          <w:rFonts w:ascii="Arial" w:cs="Arial" w:eastAsia="Arial" w:hAnsi="Arial"/>
          <w:color w:val="333333"/>
          <w:sz w:val="19"/>
          <w:szCs w:val="19"/>
        </w:rPr>
        <w:t xml:space="preserve">Created network capacity planning ML models predicting traffic growth 90 days ahead enabling proactive spectrum allocation saving $45M.</w:t>
      </w:r>
    </w:p>
    <w:p>
      <w:pPr>
        <w:pStyle w:val="ListParagraph"/>
        <w:numPr>
          <w:ilvl w:val="0"/>
          <w:numId w:val="2"/>
        </w:numPr>
        <w:spacing w:before="20" w:after="20"/>
      </w:pPr>
      <w:r>
        <w:rPr>
          <w:rFonts w:ascii="Arial" w:cs="Arial" w:eastAsia="Arial" w:hAnsi="Arial"/>
          <w:color w:val="333333"/>
          <w:sz w:val="19"/>
          <w:szCs w:val="19"/>
        </w:rPr>
        <w:t xml:space="preserve">Led team of 12 engineers across CDR processing, network analytics, and subscriber insights squads.</w:t>
      </w:r>
    </w:p>
    <w:p>
      <w:pPr>
        <w:pStyle w:val="ListParagraph"/>
        <w:numPr>
          <w:ilvl w:val="0"/>
          <w:numId w:val="2"/>
        </w:numPr>
        <w:spacing w:before="20" w:after="20"/>
      </w:pPr>
      <w:r>
        <w:rPr>
          <w:rFonts w:ascii="Arial" w:cs="Arial" w:eastAsia="Arial" w:hAnsi="Arial"/>
          <w:color w:val="333333"/>
          <w:sz w:val="19"/>
          <w:szCs w:val="19"/>
        </w:rPr>
        <w:t xml:space="preserve">Designed GCP cost optimization reducing BigQuery spend 55% through slot commitment, query optimization, and partition strategies.</w:t>
      </w:r>
    </w:p>
    <w:p>
      <w:pPr>
        <w:spacing w:before="30" w:after="60"/>
      </w:pPr>
      <w:r>
        <w:rPr>
          <w:rFonts w:ascii="Arial" w:cs="Arial" w:eastAsia="Arial" w:hAnsi="Arial"/>
          <w:b/>
          <w:bCs/>
          <w:color w:val="888888"/>
          <w:sz w:val="17"/>
          <w:szCs w:val="17"/>
        </w:rPr>
        <w:t xml:space="preserve">Env: </w:t>
      </w:r>
      <w:r>
        <w:rPr>
          <w:rFonts w:ascii="Arial" w:cs="Arial" w:eastAsia="Arial" w:hAnsi="Arial"/>
          <w:i/>
          <w:iCs/>
          <w:color w:val="888888"/>
          <w:sz w:val="17"/>
          <w:szCs w:val="17"/>
        </w:rPr>
        <w:t xml:space="preserve">GCP BigQuery, Pub/Sub, Dataflow, Vertex AI, Apache Flink, Spark, Python, PySpark, dbt, Terraform, Kafka, Looker, CALEA, 3GPP</w:t>
      </w:r>
    </w:p>
    <w:p>
      <w:pPr>
        <w:tabs>
          <w:tab w:val="right" w:pos="9026"/>
        </w:tabs>
        <w:spacing w:before="140" w:after="20"/>
      </w:pPr>
      <w:r>
        <w:rPr>
          <w:rFonts w:ascii="Arial" w:cs="Arial" w:eastAsia="Arial" w:hAnsi="Arial"/>
          <w:b/>
          <w:bCs/>
          <w:color w:val="E65100"/>
          <w:sz w:val="23"/>
          <w:szCs w:val="23"/>
        </w:rPr>
        <w:t xml:space="preserve">DATA ENGINEER - NETWORK ANALYTICS</w:t>
      </w:r>
      <w:r>
        <w:rPr>
          <w:rFonts w:ascii="Arial" w:cs="Arial" w:eastAsia="Arial" w:hAnsi="Arial"/>
          <w:color w:val="444444"/>
          <w:sz w:val="20"/>
          <w:szCs w:val="20"/>
        </w:rPr>
        <w:t xml:space="preserve">   |   Verizon Communications</w:t>
      </w:r>
      <w:r>
        <w:rPr>
          <w:rFonts w:ascii="Arial" w:cs="Arial" w:eastAsia="Arial" w:hAnsi="Arial"/>
          <w:sz w:val="18"/>
          <w:szCs w:val="18"/>
        </w:rPr>
        <w:t xml:space="preserve">	</w:t>
      </w:r>
      <w:r>
        <w:rPr>
          <w:rFonts w:ascii="Arial" w:cs="Arial" w:eastAsia="Arial" w:hAnsi="Arial"/>
          <w:b/>
          <w:bCs/>
          <w:color w:val="FF8F00"/>
          <w:sz w:val="18"/>
          <w:szCs w:val="18"/>
        </w:rPr>
        <w:t xml:space="preserve">Jun 2017 - Feb 2021</w:t>
      </w:r>
    </w:p>
    <w:p>
      <w:pPr>
        <w:spacing w:before="10" w:after="20"/>
      </w:pPr>
      <w:r>
        <w:rPr>
          <w:rFonts w:ascii="Arial" w:cs="Arial" w:eastAsia="Arial" w:hAnsi="Arial"/>
          <w:i/>
          <w:iCs/>
          <w:color w:val="888888"/>
          <w:sz w:val="17"/>
          <w:szCs w:val="17"/>
        </w:rPr>
        <w:t xml:space="preserve">Client: Verizon  |  LTE/4G Network Analytics, Fraud Detection</w:t>
      </w:r>
    </w:p>
    <w:p>
      <w:pPr>
        <w:pStyle w:val="ListParagraph"/>
        <w:numPr>
          <w:ilvl w:val="0"/>
          <w:numId w:val="2"/>
        </w:numPr>
        <w:spacing w:before="20" w:after="20"/>
      </w:pPr>
      <w:r>
        <w:rPr>
          <w:rFonts w:ascii="Arial" w:cs="Arial" w:eastAsia="Arial" w:hAnsi="Arial"/>
          <w:color w:val="333333"/>
          <w:sz w:val="19"/>
          <w:szCs w:val="19"/>
        </w:rPr>
        <w:t xml:space="preserve">Engineered IPDR processing platform on AWS EMR handling 2B+ daily network flow records for LTE and wireline networks.</w:t>
      </w:r>
    </w:p>
    <w:p>
      <w:pPr>
        <w:pStyle w:val="ListParagraph"/>
        <w:numPr>
          <w:ilvl w:val="0"/>
          <w:numId w:val="2"/>
        </w:numPr>
        <w:spacing w:before="20" w:after="20"/>
      </w:pPr>
      <w:r>
        <w:rPr>
          <w:rFonts w:ascii="Arial" w:cs="Arial" w:eastAsia="Arial" w:hAnsi="Arial"/>
          <w:color w:val="333333"/>
          <w:sz w:val="19"/>
          <w:szCs w:val="19"/>
        </w:rPr>
        <w:t xml:space="preserve">Built roaming fraud detection using ML on AWS SageMaker recovering $20M annually in fraudulent roaming charges.</w:t>
      </w:r>
    </w:p>
    <w:p>
      <w:pPr>
        <w:pStyle w:val="ListParagraph"/>
        <w:numPr>
          <w:ilvl w:val="0"/>
          <w:numId w:val="2"/>
        </w:numPr>
        <w:spacing w:before="20" w:after="20"/>
      </w:pPr>
      <w:r>
        <w:rPr>
          <w:rFonts w:ascii="Arial" w:cs="Arial" w:eastAsia="Arial" w:hAnsi="Arial"/>
          <w:color w:val="333333"/>
          <w:sz w:val="19"/>
          <w:szCs w:val="19"/>
        </w:rPr>
        <w:t xml:space="preserve">Developed network performance analytics using Apache Spark processing probe data from 50,000+ cell sites for QoS monitoring.</w:t>
      </w:r>
    </w:p>
    <w:p>
      <w:pPr>
        <w:pStyle w:val="ListParagraph"/>
        <w:numPr>
          <w:ilvl w:val="0"/>
          <w:numId w:val="2"/>
        </w:numPr>
        <w:spacing w:before="20" w:after="20"/>
      </w:pPr>
      <w:r>
        <w:rPr>
          <w:rFonts w:ascii="Arial" w:cs="Arial" w:eastAsia="Arial" w:hAnsi="Arial"/>
          <w:color w:val="333333"/>
          <w:sz w:val="19"/>
          <w:szCs w:val="19"/>
        </w:rPr>
        <w:t xml:space="preserve">Created customer churn prediction model using PySpark and MLflow enabling targeted retention campaigns with 3x ROI.</w:t>
      </w:r>
    </w:p>
    <w:p>
      <w:pPr>
        <w:spacing w:before="30" w:after="60"/>
      </w:pPr>
      <w:r>
        <w:rPr>
          <w:rFonts w:ascii="Arial" w:cs="Arial" w:eastAsia="Arial" w:hAnsi="Arial"/>
          <w:b/>
          <w:bCs/>
          <w:color w:val="888888"/>
          <w:sz w:val="17"/>
          <w:szCs w:val="17"/>
        </w:rPr>
        <w:t xml:space="preserve">Env: </w:t>
      </w:r>
      <w:r>
        <w:rPr>
          <w:rFonts w:ascii="Arial" w:cs="Arial" w:eastAsia="Arial" w:hAnsi="Arial"/>
          <w:i/>
          <w:iCs/>
          <w:color w:val="888888"/>
          <w:sz w:val="17"/>
          <w:szCs w:val="17"/>
        </w:rPr>
        <w:t xml:space="preserve">AWS EMR, S3, SageMaker, Kafka, Spark, PySpark, MLflow, Airflow, Python, Redshift, Tableau, NRTRDE, Diameter</w:t>
      </w:r>
    </w:p>
    <w:p>
      <w:pPr>
        <w:tabs>
          <w:tab w:val="right" w:pos="9026"/>
        </w:tabs>
        <w:spacing w:before="140" w:after="20"/>
      </w:pPr>
      <w:r>
        <w:rPr>
          <w:rFonts w:ascii="Arial" w:cs="Arial" w:eastAsia="Arial" w:hAnsi="Arial"/>
          <w:b/>
          <w:bCs/>
          <w:color w:val="E65100"/>
          <w:sz w:val="23"/>
          <w:szCs w:val="23"/>
        </w:rPr>
        <w:t xml:space="preserve">DATA ENGINEER - CDR ANALYTICS</w:t>
      </w:r>
      <w:r>
        <w:rPr>
          <w:rFonts w:ascii="Arial" w:cs="Arial" w:eastAsia="Arial" w:hAnsi="Arial"/>
          <w:color w:val="444444"/>
          <w:sz w:val="20"/>
          <w:szCs w:val="20"/>
        </w:rPr>
        <w:t xml:space="preserve">   |   T-Mobile US</w:t>
      </w:r>
      <w:r>
        <w:rPr>
          <w:rFonts w:ascii="Arial" w:cs="Arial" w:eastAsia="Arial" w:hAnsi="Arial"/>
          <w:sz w:val="18"/>
          <w:szCs w:val="18"/>
        </w:rPr>
        <w:t xml:space="preserve">	</w:t>
      </w:r>
      <w:r>
        <w:rPr>
          <w:rFonts w:ascii="Arial" w:cs="Arial" w:eastAsia="Arial" w:hAnsi="Arial"/>
          <w:b/>
          <w:bCs/>
          <w:color w:val="FF8F00"/>
          <w:sz w:val="18"/>
          <w:szCs w:val="18"/>
        </w:rPr>
        <w:t xml:space="preserve">Jan 2014 - May 2017</w:t>
      </w:r>
    </w:p>
    <w:p>
      <w:pPr>
        <w:spacing w:before="10" w:after="20"/>
      </w:pPr>
      <w:r>
        <w:rPr>
          <w:rFonts w:ascii="Arial" w:cs="Arial" w:eastAsia="Arial" w:hAnsi="Arial"/>
          <w:i/>
          <w:iCs/>
          <w:color w:val="888888"/>
          <w:sz w:val="17"/>
          <w:szCs w:val="17"/>
        </w:rPr>
        <w:t xml:space="preserve">Client: T-Mobile  |  Mobile Network CDR Processing</w:t>
      </w:r>
    </w:p>
    <w:p>
      <w:pPr>
        <w:pStyle w:val="ListParagraph"/>
        <w:numPr>
          <w:ilvl w:val="0"/>
          <w:numId w:val="2"/>
        </w:numPr>
        <w:spacing w:before="20" w:after="20"/>
      </w:pPr>
      <w:r>
        <w:rPr>
          <w:rFonts w:ascii="Arial" w:cs="Arial" w:eastAsia="Arial" w:hAnsi="Arial"/>
          <w:color w:val="333333"/>
          <w:sz w:val="19"/>
          <w:szCs w:val="19"/>
        </w:rPr>
        <w:t xml:space="preserve">Built CDR processing handling 1B+ daily records using Hadoop/MapReduce and HBase for NOC analytics across 60,000+ cell sites.</w:t>
      </w:r>
    </w:p>
    <w:p>
      <w:pPr>
        <w:pStyle w:val="ListParagraph"/>
        <w:numPr>
          <w:ilvl w:val="0"/>
          <w:numId w:val="2"/>
        </w:numPr>
        <w:spacing w:before="20" w:after="20"/>
      </w:pPr>
      <w:r>
        <w:rPr>
          <w:rFonts w:ascii="Arial" w:cs="Arial" w:eastAsia="Arial" w:hAnsi="Arial"/>
          <w:color w:val="333333"/>
          <w:sz w:val="19"/>
          <w:szCs w:val="19"/>
        </w:rPr>
        <w:t xml:space="preserve">Developed roaming analytics integrating 300+ international partners using NRTRDE for near-real-time fraud prevention.</w:t>
      </w:r>
    </w:p>
    <w:p>
      <w:pPr>
        <w:spacing w:before="30" w:after="60"/>
      </w:pPr>
      <w:r>
        <w:rPr>
          <w:rFonts w:ascii="Arial" w:cs="Arial" w:eastAsia="Arial" w:hAnsi="Arial"/>
          <w:b/>
          <w:bCs/>
          <w:color w:val="888888"/>
          <w:sz w:val="17"/>
          <w:szCs w:val="17"/>
        </w:rPr>
        <w:t xml:space="preserve">Env: </w:t>
      </w:r>
      <w:r>
        <w:rPr>
          <w:rFonts w:ascii="Arial" w:cs="Arial" w:eastAsia="Arial" w:hAnsi="Arial"/>
          <w:i/>
          <w:iCs/>
          <w:color w:val="888888"/>
          <w:sz w:val="17"/>
          <w:szCs w:val="17"/>
        </w:rPr>
        <w:t xml:space="preserve">Hadoop, HBase, MapReduce, Hive, Python, Java, NRTRDE, Oracle, Informatica</w:t>
      </w:r>
    </w:p>
    <w:p>
      <w:pPr>
        <w:tabs>
          <w:tab w:val="right" w:pos="9026"/>
        </w:tabs>
        <w:spacing w:before="140" w:after="20"/>
      </w:pPr>
      <w:r>
        <w:rPr>
          <w:rFonts w:ascii="Arial" w:cs="Arial" w:eastAsia="Arial" w:hAnsi="Arial"/>
          <w:b/>
          <w:bCs/>
          <w:color w:val="E65100"/>
          <w:sz w:val="23"/>
          <w:szCs w:val="23"/>
        </w:rPr>
        <w:t xml:space="preserve">ETL DEVELOPER</w:t>
      </w:r>
      <w:r>
        <w:rPr>
          <w:rFonts w:ascii="Arial" w:cs="Arial" w:eastAsia="Arial" w:hAnsi="Arial"/>
          <w:color w:val="444444"/>
          <w:sz w:val="20"/>
          <w:szCs w:val="20"/>
        </w:rPr>
        <w:t xml:space="preserve">   |   Ericsson Consulting</w:t>
      </w:r>
      <w:r>
        <w:rPr>
          <w:rFonts w:ascii="Arial" w:cs="Arial" w:eastAsia="Arial" w:hAnsi="Arial"/>
          <w:sz w:val="18"/>
          <w:szCs w:val="18"/>
        </w:rPr>
        <w:t xml:space="preserve">	</w:t>
      </w:r>
      <w:r>
        <w:rPr>
          <w:rFonts w:ascii="Arial" w:cs="Arial" w:eastAsia="Arial" w:hAnsi="Arial"/>
          <w:b/>
          <w:bCs/>
          <w:color w:val="FF8F00"/>
          <w:sz w:val="18"/>
          <w:szCs w:val="18"/>
        </w:rPr>
        <w:t xml:space="preserve">Oct 2011 - Dec 2013</w:t>
      </w:r>
    </w:p>
    <w:p>
      <w:pPr>
        <w:spacing w:before="10" w:after="20"/>
      </w:pPr>
      <w:r>
        <w:rPr>
          <w:rFonts w:ascii="Arial" w:cs="Arial" w:eastAsia="Arial" w:hAnsi="Arial"/>
          <w:i/>
          <w:iCs/>
          <w:color w:val="888888"/>
          <w:sz w:val="17"/>
          <w:szCs w:val="17"/>
        </w:rPr>
        <w:t xml:space="preserve">Client: Ericsson  |  Telecom OSS/BSS Integration</w:t>
      </w:r>
    </w:p>
    <w:p>
      <w:pPr>
        <w:pStyle w:val="ListParagraph"/>
        <w:numPr>
          <w:ilvl w:val="0"/>
          <w:numId w:val="2"/>
        </w:numPr>
        <w:spacing w:before="20" w:after="20"/>
      </w:pPr>
      <w:r>
        <w:rPr>
          <w:rFonts w:ascii="Arial" w:cs="Arial" w:eastAsia="Arial" w:hAnsi="Arial"/>
          <w:color w:val="333333"/>
          <w:sz w:val="19"/>
          <w:szCs w:val="19"/>
        </w:rPr>
        <w:t xml:space="preserve">Developed OSS/BSS integration solutions for 5 tier-1 telecom clients using Informatica PowerCenter and Oracle Data Integrator.</w:t>
      </w:r>
    </w:p>
    <w:p>
      <w:pPr>
        <w:pStyle w:val="ListParagraph"/>
        <w:numPr>
          <w:ilvl w:val="0"/>
          <w:numId w:val="2"/>
        </w:numPr>
        <w:spacing w:before="20" w:after="20"/>
      </w:pPr>
      <w:r>
        <w:rPr>
          <w:rFonts w:ascii="Arial" w:cs="Arial" w:eastAsia="Arial" w:hAnsi="Arial"/>
          <w:color w:val="333333"/>
          <w:sz w:val="19"/>
          <w:szCs w:val="19"/>
        </w:rPr>
        <w:t xml:space="preserve">Built network inventory data warehouse integrating Ericsson ENM, Nokia NetAct, and Huawei U2000 for 3 major operators.</w:t>
      </w:r>
    </w:p>
    <w:p>
      <w:pPr>
        <w:spacing w:before="30" w:after="60"/>
      </w:pPr>
      <w:r>
        <w:rPr>
          <w:rFonts w:ascii="Arial" w:cs="Arial" w:eastAsia="Arial" w:hAnsi="Arial"/>
          <w:b/>
          <w:bCs/>
          <w:color w:val="888888"/>
          <w:sz w:val="17"/>
          <w:szCs w:val="17"/>
        </w:rPr>
        <w:t xml:space="preserve">Env: </w:t>
      </w:r>
      <w:r>
        <w:rPr>
          <w:rFonts w:ascii="Arial" w:cs="Arial" w:eastAsia="Arial" w:hAnsi="Arial"/>
          <w:i/>
          <w:iCs/>
          <w:color w:val="888888"/>
          <w:sz w:val="17"/>
          <w:szCs w:val="17"/>
        </w:rPr>
        <w:t xml:space="preserve">Informatica PowerCenter, ODI, Oracle, SQL Server, SSRS, OSS/BSS APIs, SNMP</w:t>
      </w:r>
    </w:p>
    <w:p>
      <w:pPr>
        <w:pBdr>
          <w:bottom w:val="single" w:color="FF8F00" w:sz="8" w:space="1"/>
        </w:pBdr>
        <w:spacing w:before="200" w:after="80"/>
      </w:pPr>
      <w:r>
        <w:rPr>
          <w:rFonts w:ascii="Arial" w:cs="Arial" w:eastAsia="Arial" w:hAnsi="Arial"/>
          <w:b/>
          <w:bCs/>
          <w:color w:val="E65100"/>
          <w:sz w:val="22"/>
          <w:szCs w:val="22"/>
        </w:rPr>
        <w:t xml:space="preserve">TECHNICAL SKILLS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4"/>
              <w:left w:val="single" w:color="DDDDDD" w:sz="4"/>
              <w:bottom w:val="single" w:color="DDDDDD" w:sz="4"/>
              <w:right w:val="single" w:color="DDDDDD" w:sz="4"/>
            </w:tcBorders>
            <w:shd w:fill="FFF8E1" w:val="clear"/>
            <w:tcMar>
              <w:top w:type="dxa" w:w="80"/>
              <w:left w:type="dxa" w:w="120"/>
              <w:bottom w:type="dxa" w:w="80"/>
              <w:right w:type="dxa" w:w="120"/>
            </w:tcMar>
            <w:vAlign w:val="top"/>
          </w:tcPr>
          <w:p>
            <w:r>
              <w:rPr>
                <w:rFonts w:ascii="Arial" w:cs="Arial" w:eastAsia="Arial" w:hAnsi="Arial"/>
                <w:b/>
                <w:bCs/>
                <w:color w:val="E65100"/>
                <w:sz w:val="19"/>
                <w:szCs w:val="19"/>
              </w:rPr>
              <w:t xml:space="preserve">Telecom</w:t>
            </w:r>
          </w:p>
        </w:tc>
        <w:tc>
          <w:tcPr>
            <w:tcW w:type="dxa" w:w="736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color w:val="333333"/>
                <w:sz w:val="19"/>
                <w:szCs w:val="19"/>
              </w:rPr>
              <w:t xml:space="preserve">3GPP standards, CDR/IPDR/NRTRDE, CALEA, SS7, Diameter, SIP, RAN analytics, OSS/BSS</w:t>
            </w:r>
          </w:p>
        </w:tc>
      </w:tr>
      <w:tr>
        <w:tc>
          <w:tcPr>
            <w:tcW w:type="dxa" w:w="2000"/>
            <w:tcBorders>
              <w:top w:val="single" w:color="DDDDDD" w:sz="4"/>
              <w:left w:val="single" w:color="DDDDDD" w:sz="4"/>
              <w:bottom w:val="single" w:color="DDDDDD" w:sz="4"/>
              <w:right w:val="single" w:color="DDDDDD" w:sz="4"/>
            </w:tcBorders>
            <w:shd w:fill="FFF8E1" w:val="clear"/>
            <w:tcMar>
              <w:top w:type="dxa" w:w="80"/>
              <w:left w:type="dxa" w:w="120"/>
              <w:bottom w:type="dxa" w:w="80"/>
              <w:right w:type="dxa" w:w="120"/>
            </w:tcMar>
            <w:vAlign w:val="top"/>
          </w:tcPr>
          <w:p>
            <w:r>
              <w:rPr>
                <w:rFonts w:ascii="Arial" w:cs="Arial" w:eastAsia="Arial" w:hAnsi="Arial"/>
                <w:b/>
                <w:bCs/>
                <w:color w:val="E65100"/>
                <w:sz w:val="19"/>
                <w:szCs w:val="19"/>
              </w:rPr>
              <w:t xml:space="preserve">Cloud</w:t>
            </w:r>
          </w:p>
        </w:tc>
        <w:tc>
          <w:tcPr>
            <w:tcW w:type="dxa" w:w="736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color w:val="333333"/>
                <w:sz w:val="19"/>
                <w:szCs w:val="19"/>
              </w:rPr>
              <w:t xml:space="preserve">GCP (BigQuery, Pub/Sub, Dataflow, Vertex AI), AWS (EMR, Kinesis, SageMaker, S3)</w:t>
            </w:r>
          </w:p>
        </w:tc>
      </w:tr>
      <w:tr>
        <w:tc>
          <w:tcPr>
            <w:tcW w:type="dxa" w:w="2000"/>
            <w:tcBorders>
              <w:top w:val="single" w:color="DDDDDD" w:sz="4"/>
              <w:left w:val="single" w:color="DDDDDD" w:sz="4"/>
              <w:bottom w:val="single" w:color="DDDDDD" w:sz="4"/>
              <w:right w:val="single" w:color="DDDDDD" w:sz="4"/>
            </w:tcBorders>
            <w:shd w:fill="FFF8E1" w:val="clear"/>
            <w:tcMar>
              <w:top w:type="dxa" w:w="80"/>
              <w:left w:type="dxa" w:w="120"/>
              <w:bottom w:type="dxa" w:w="80"/>
              <w:right w:type="dxa" w:w="120"/>
            </w:tcMar>
            <w:vAlign w:val="top"/>
          </w:tcPr>
          <w:p>
            <w:r>
              <w:rPr>
                <w:rFonts w:ascii="Arial" w:cs="Arial" w:eastAsia="Arial" w:hAnsi="Arial"/>
                <w:b/>
                <w:bCs/>
                <w:color w:val="E65100"/>
                <w:sz w:val="19"/>
                <w:szCs w:val="19"/>
              </w:rPr>
              <w:t xml:space="preserve">Big Data</w:t>
            </w:r>
          </w:p>
        </w:tc>
        <w:tc>
          <w:tcPr>
            <w:tcW w:type="dxa" w:w="736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color w:val="333333"/>
                <w:sz w:val="19"/>
                <w:szCs w:val="19"/>
              </w:rPr>
              <w:t xml:space="preserve">Apache Spark, PySpark, Kafka, Flink, Hadoop, HBase, Hive, NiFi, Zookeeper, Druid</w:t>
            </w:r>
          </w:p>
        </w:tc>
      </w:tr>
      <w:tr>
        <w:tc>
          <w:tcPr>
            <w:tcW w:type="dxa" w:w="2000"/>
            <w:tcBorders>
              <w:top w:val="single" w:color="DDDDDD" w:sz="4"/>
              <w:left w:val="single" w:color="DDDDDD" w:sz="4"/>
              <w:bottom w:val="single" w:color="DDDDDD" w:sz="4"/>
              <w:right w:val="single" w:color="DDDDDD" w:sz="4"/>
            </w:tcBorders>
            <w:shd w:fill="FFF8E1" w:val="clear"/>
            <w:tcMar>
              <w:top w:type="dxa" w:w="80"/>
              <w:left w:type="dxa" w:w="120"/>
              <w:bottom w:type="dxa" w:w="80"/>
              <w:right w:type="dxa" w:w="120"/>
            </w:tcMar>
            <w:vAlign w:val="top"/>
          </w:tcPr>
          <w:p>
            <w:r>
              <w:rPr>
                <w:rFonts w:ascii="Arial" w:cs="Arial" w:eastAsia="Arial" w:hAnsi="Arial"/>
                <w:b/>
                <w:bCs/>
                <w:color w:val="E65100"/>
                <w:sz w:val="19"/>
                <w:szCs w:val="19"/>
              </w:rPr>
              <w:t xml:space="preserve">Languages</w:t>
            </w:r>
          </w:p>
        </w:tc>
        <w:tc>
          <w:tcPr>
            <w:tcW w:type="dxa" w:w="736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color w:val="333333"/>
                <w:sz w:val="19"/>
                <w:szCs w:val="19"/>
              </w:rPr>
              <w:t xml:space="preserve">Python, Java, Scala, SQL, PySpark, SnowSQL, R, Bash, Groovy</w:t>
            </w:r>
          </w:p>
        </w:tc>
      </w:tr>
      <w:tr>
        <w:tc>
          <w:tcPr>
            <w:tcW w:type="dxa" w:w="2000"/>
            <w:tcBorders>
              <w:top w:val="single" w:color="DDDDDD" w:sz="4"/>
              <w:left w:val="single" w:color="DDDDDD" w:sz="4"/>
              <w:bottom w:val="single" w:color="DDDDDD" w:sz="4"/>
              <w:right w:val="single" w:color="DDDDDD" w:sz="4"/>
            </w:tcBorders>
            <w:shd w:fill="FFF8E1" w:val="clear"/>
            <w:tcMar>
              <w:top w:type="dxa" w:w="80"/>
              <w:left w:type="dxa" w:w="120"/>
              <w:bottom w:type="dxa" w:w="80"/>
              <w:right w:type="dxa" w:w="120"/>
            </w:tcMar>
            <w:vAlign w:val="top"/>
          </w:tcPr>
          <w:p>
            <w:r>
              <w:rPr>
                <w:rFonts w:ascii="Arial" w:cs="Arial" w:eastAsia="Arial" w:hAnsi="Arial"/>
                <w:b/>
                <w:bCs/>
                <w:color w:val="E65100"/>
                <w:sz w:val="19"/>
                <w:szCs w:val="19"/>
              </w:rPr>
              <w:t xml:space="preserve">ML/Analytics</w:t>
            </w:r>
          </w:p>
        </w:tc>
        <w:tc>
          <w:tcPr>
            <w:tcW w:type="dxa" w:w="736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color w:val="333333"/>
                <w:sz w:val="19"/>
                <w:szCs w:val="19"/>
              </w:rPr>
              <w:t xml:space="preserve">scikit-learn, MLflow, SageMaker, Vertex AI, TensorFlow, XGBoost, Prophet, ARIMA</w:t>
            </w:r>
          </w:p>
        </w:tc>
      </w:tr>
      <w:tr>
        <w:tc>
          <w:tcPr>
            <w:tcW w:type="dxa" w:w="2000"/>
            <w:tcBorders>
              <w:top w:val="single" w:color="DDDDDD" w:sz="4"/>
              <w:left w:val="single" w:color="DDDDDD" w:sz="4"/>
              <w:bottom w:val="single" w:color="DDDDDD" w:sz="4"/>
              <w:right w:val="single" w:color="DDDDDD" w:sz="4"/>
            </w:tcBorders>
            <w:shd w:fill="FFF8E1" w:val="clear"/>
            <w:tcMar>
              <w:top w:type="dxa" w:w="80"/>
              <w:left w:type="dxa" w:w="120"/>
              <w:bottom w:type="dxa" w:w="80"/>
              <w:right w:type="dxa" w:w="120"/>
            </w:tcMar>
            <w:vAlign w:val="top"/>
          </w:tcPr>
          <w:p>
            <w:r>
              <w:rPr>
                <w:rFonts w:ascii="Arial" w:cs="Arial" w:eastAsia="Arial" w:hAnsi="Arial"/>
                <w:b/>
                <w:bCs/>
                <w:color w:val="E65100"/>
                <w:sz w:val="19"/>
                <w:szCs w:val="19"/>
              </w:rPr>
              <w:t xml:space="preserve">ETL/DW</w:t>
            </w:r>
          </w:p>
        </w:tc>
        <w:tc>
          <w:tcPr>
            <w:tcW w:type="dxa" w:w="736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color w:val="333333"/>
                <w:sz w:val="19"/>
                <w:szCs w:val="19"/>
              </w:rPr>
              <w:t xml:space="preserve">dbt, AWS Glue, GCP Dataflow, Informatica, Talend, BigQuery, Snowflake, Redshift</w:t>
            </w:r>
          </w:p>
        </w:tc>
      </w:tr>
      <w:tr>
        <w:tc>
          <w:tcPr>
            <w:tcW w:type="dxa" w:w="2000"/>
            <w:tcBorders>
              <w:top w:val="single" w:color="DDDDDD" w:sz="4"/>
              <w:left w:val="single" w:color="DDDDDD" w:sz="4"/>
              <w:bottom w:val="single" w:color="DDDDDD" w:sz="4"/>
              <w:right w:val="single" w:color="DDDDDD" w:sz="4"/>
            </w:tcBorders>
            <w:shd w:fill="FFF8E1" w:val="clear"/>
            <w:tcMar>
              <w:top w:type="dxa" w:w="80"/>
              <w:left w:type="dxa" w:w="120"/>
              <w:bottom w:type="dxa" w:w="80"/>
              <w:right w:type="dxa" w:w="120"/>
            </w:tcMar>
            <w:vAlign w:val="top"/>
          </w:tcPr>
          <w:p>
            <w:r>
              <w:rPr>
                <w:rFonts w:ascii="Arial" w:cs="Arial" w:eastAsia="Arial" w:hAnsi="Arial"/>
                <w:b/>
                <w:bCs/>
                <w:color w:val="E65100"/>
                <w:sz w:val="19"/>
                <w:szCs w:val="19"/>
              </w:rPr>
              <w:t xml:space="preserve">Monitoring</w:t>
            </w:r>
          </w:p>
        </w:tc>
        <w:tc>
          <w:tcPr>
            <w:tcW w:type="dxa" w:w="736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color w:val="333333"/>
                <w:sz w:val="19"/>
                <w:szCs w:val="19"/>
              </w:rPr>
              <w:t xml:space="preserve">Datadog, CloudWatch, Stackdriver, Dynatrace, New Relic, Prometheus, Grafana</w:t>
            </w:r>
          </w:p>
        </w:tc>
      </w:tr>
      <w:tr>
        <w:tc>
          <w:tcPr>
            <w:tcW w:type="dxa" w:w="2000"/>
            <w:tcBorders>
              <w:top w:val="single" w:color="DDDDDD" w:sz="4"/>
              <w:left w:val="single" w:color="DDDDDD" w:sz="4"/>
              <w:bottom w:val="single" w:color="DDDDDD" w:sz="4"/>
              <w:right w:val="single" w:color="DDDDDD" w:sz="4"/>
            </w:tcBorders>
            <w:shd w:fill="FFF8E1" w:val="clear"/>
            <w:tcMar>
              <w:top w:type="dxa" w:w="80"/>
              <w:left w:type="dxa" w:w="120"/>
              <w:bottom w:type="dxa" w:w="80"/>
              <w:right w:type="dxa" w:w="120"/>
            </w:tcMar>
            <w:vAlign w:val="top"/>
          </w:tcPr>
          <w:p>
            <w:r>
              <w:rPr>
                <w:rFonts w:ascii="Arial" w:cs="Arial" w:eastAsia="Arial" w:hAnsi="Arial"/>
                <w:b/>
                <w:bCs/>
                <w:color w:val="E65100"/>
                <w:sz w:val="19"/>
                <w:szCs w:val="19"/>
              </w:rPr>
              <w:t xml:space="preserve">DevOps</w:t>
            </w:r>
          </w:p>
        </w:tc>
        <w:tc>
          <w:tcPr>
            <w:tcW w:type="dxa" w:w="736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color w:val="333333"/>
                <w:sz w:val="19"/>
                <w:szCs w:val="19"/>
              </w:rPr>
              <w:t xml:space="preserve">Git, Jenkins, Terraform, Docker, Kubernetes, GitHub Actions, ArgoCD</w:t>
            </w:r>
          </w:p>
        </w:tc>
      </w:tr>
    </w:tbl>
    <w:p>
      <w:pPr>
        <w:pBdr>
          <w:bottom w:val="single" w:color="FF8F00" w:sz="8" w:space="1"/>
        </w:pBdr>
        <w:spacing w:before="200" w:after="80"/>
      </w:pPr>
      <w:r>
        <w:rPr>
          <w:rFonts w:ascii="Arial" w:cs="Arial" w:eastAsia="Arial" w:hAnsi="Arial"/>
          <w:b/>
          <w:bCs/>
          <w:color w:val="E65100"/>
          <w:sz w:val="22"/>
          <w:szCs w:val="22"/>
        </w:rPr>
        <w:t xml:space="preserve">CERTIFICATIONS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pStyle w:val="ListParagraph"/>
              <w:numPr>
                <w:ilvl w:val="0"/>
                <w:numId w:val="3"/>
              </w:numPr>
              <w:spacing w:before="18" w:after="18"/>
            </w:pPr>
            <w:r>
              <w:rPr>
                <w:rFonts w:ascii="Arial" w:cs="Arial" w:eastAsia="Arial" w:hAnsi="Arial"/>
                <w:color w:val="333333"/>
                <w:sz w:val="19"/>
                <w:szCs w:val="19"/>
              </w:rPr>
              <w:t xml:space="preserve">GCP Professional Data Engineer</w:t>
            </w:r>
          </w:p>
          <w:p>
            <w:pPr>
              <w:pStyle w:val="ListParagraph"/>
              <w:numPr>
                <w:ilvl w:val="0"/>
                <w:numId w:val="3"/>
              </w:numPr>
              <w:spacing w:before="18" w:after="18"/>
            </w:pPr>
            <w:r>
              <w:rPr>
                <w:rFonts w:ascii="Arial" w:cs="Arial" w:eastAsia="Arial" w:hAnsi="Arial"/>
                <w:color w:val="333333"/>
                <w:sz w:val="19"/>
                <w:szCs w:val="19"/>
              </w:rPr>
              <w:t xml:space="preserve">GCP Professional Cloud Architect</w:t>
            </w:r>
          </w:p>
          <w:p>
            <w:pPr>
              <w:pStyle w:val="ListParagraph"/>
              <w:numPr>
                <w:ilvl w:val="0"/>
                <w:numId w:val="3"/>
              </w:numPr>
              <w:spacing w:before="18" w:after="18"/>
            </w:pPr>
            <w:r>
              <w:rPr>
                <w:rFonts w:ascii="Arial" w:cs="Arial" w:eastAsia="Arial" w:hAnsi="Arial"/>
                <w:color w:val="333333"/>
                <w:sz w:val="19"/>
                <w:szCs w:val="19"/>
              </w:rPr>
              <w:t xml:space="preserve">AWS Solutions Architect Professional</w:t>
            </w:r>
          </w:p>
          <w:p>
            <w:pPr>
              <w:pStyle w:val="ListParagraph"/>
              <w:numPr>
                <w:ilvl w:val="0"/>
                <w:numId w:val="3"/>
              </w:numPr>
              <w:spacing w:before="18" w:after="18"/>
            </w:pPr>
            <w:r>
              <w:rPr>
                <w:rFonts w:ascii="Arial" w:cs="Arial" w:eastAsia="Arial" w:hAnsi="Arial"/>
                <w:color w:val="333333"/>
                <w:sz w:val="19"/>
                <w:szCs w:val="19"/>
              </w:rPr>
              <w:t xml:space="preserve">AWS Certified Machine Learning Specialty</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pStyle w:val="ListParagraph"/>
              <w:numPr>
                <w:ilvl w:val="0"/>
                <w:numId w:val="3"/>
              </w:numPr>
              <w:spacing w:before="18" w:after="18"/>
            </w:pPr>
            <w:r>
              <w:rPr>
                <w:rFonts w:ascii="Arial" w:cs="Arial" w:eastAsia="Arial" w:hAnsi="Arial"/>
                <w:color w:val="333333"/>
                <w:sz w:val="19"/>
                <w:szCs w:val="19"/>
              </w:rPr>
              <w:t xml:space="preserve">Confluent Certified Developer for Kafka</w:t>
            </w:r>
          </w:p>
          <w:p>
            <w:pPr>
              <w:pStyle w:val="ListParagraph"/>
              <w:numPr>
                <w:ilvl w:val="0"/>
                <w:numId w:val="3"/>
              </w:numPr>
              <w:spacing w:before="18" w:after="18"/>
            </w:pPr>
            <w:r>
              <w:rPr>
                <w:rFonts w:ascii="Arial" w:cs="Arial" w:eastAsia="Arial" w:hAnsi="Arial"/>
                <w:color w:val="333333"/>
                <w:sz w:val="19"/>
                <w:szCs w:val="19"/>
              </w:rPr>
              <w:t xml:space="preserve">Databricks Data Engineer Professional</w:t>
            </w:r>
          </w:p>
          <w:p>
            <w:pPr>
              <w:pStyle w:val="ListParagraph"/>
              <w:numPr>
                <w:ilvl w:val="0"/>
                <w:numId w:val="3"/>
              </w:numPr>
              <w:spacing w:before="18" w:after="18"/>
            </w:pPr>
            <w:r>
              <w:rPr>
                <w:rFonts w:ascii="Arial" w:cs="Arial" w:eastAsia="Arial" w:hAnsi="Arial"/>
                <w:color w:val="333333"/>
                <w:sz w:val="19"/>
                <w:szCs w:val="19"/>
              </w:rPr>
              <w:t xml:space="preserve">Salesforce Certified Sales Cloud Consultant</w:t>
            </w:r>
          </w:p>
          <w:p>
            <w:pPr>
              <w:pStyle w:val="ListParagraph"/>
              <w:numPr>
                <w:ilvl w:val="0"/>
                <w:numId w:val="3"/>
              </w:numPr>
              <w:spacing w:before="18" w:after="18"/>
            </w:pPr>
            <w:r>
              <w:rPr>
                <w:rFonts w:ascii="Arial" w:cs="Arial" w:eastAsia="Arial" w:hAnsi="Arial"/>
                <w:color w:val="333333"/>
                <w:sz w:val="19"/>
                <w:szCs w:val="19"/>
              </w:rPr>
              <w:t xml:space="preserve">Marketo Certified Solutions Architect (MCSA)</w:t>
            </w:r>
          </w:p>
        </w:tc>
      </w:tr>
    </w:tbl>
    <w:p>
      <w:pPr>
        <w:pBdr>
          <w:bottom w:val="single" w:color="FF8F00" w:sz="8" w:space="1"/>
        </w:pBdr>
        <w:spacing w:before="200" w:after="80"/>
      </w:pPr>
      <w:r>
        <w:rPr>
          <w:rFonts w:ascii="Arial" w:cs="Arial" w:eastAsia="Arial" w:hAnsi="Arial"/>
          <w:b/>
          <w:bCs/>
          <w:color w:val="E65100"/>
          <w:sz w:val="22"/>
          <w:szCs w:val="22"/>
        </w:rPr>
        <w:t xml:space="preserve">EDUCATION</w:t>
      </w:r>
    </w:p>
    <w:p>
      <w:pPr>
        <w:spacing w:before="20" w:after="20"/>
      </w:pPr>
      <w:r>
        <w:rPr>
          <w:rFonts w:ascii="Arial" w:cs="Arial" w:eastAsia="Arial" w:hAnsi="Arial"/>
          <w:b/>
          <w:bCs/>
          <w:color w:val="E65100"/>
          <w:sz w:val="21"/>
          <w:szCs w:val="21"/>
        </w:rPr>
        <w:t xml:space="preserve">M.S. Telecommunications Engineering</w:t>
      </w:r>
      <w:r>
        <w:rPr>
          <w:rFonts w:ascii="Arial" w:cs="Arial" w:eastAsia="Arial" w:hAnsi="Arial"/>
          <w:color w:val="555555"/>
          <w:sz w:val="19"/>
          <w:szCs w:val="19"/>
        </w:rPr>
        <w:t xml:space="preserve">  -  University of Texas at Dallas | 2011</w:t>
      </w:r>
    </w:p>
    <w:p>
      <w:pPr>
        <w:spacing w:before="20" w:after="20"/>
      </w:pPr>
      <w:r>
        <w:rPr>
          <w:rFonts w:ascii="Arial" w:cs="Arial" w:eastAsia="Arial" w:hAnsi="Arial"/>
          <w:b/>
          <w:bCs/>
          <w:color w:val="E65100"/>
          <w:sz w:val="21"/>
          <w:szCs w:val="21"/>
        </w:rPr>
        <w:t xml:space="preserve">B.E. Electronics &amp; Communication</w:t>
      </w:r>
      <w:r>
        <w:rPr>
          <w:rFonts w:ascii="Arial" w:cs="Arial" w:eastAsia="Arial" w:hAnsi="Arial"/>
          <w:color w:val="555555"/>
          <w:sz w:val="19"/>
          <w:szCs w:val="19"/>
        </w:rPr>
        <w:t xml:space="preserve">  -  VIT University, Vellore, India | 2009</w:t>
      </w:r>
    </w:p>
    <w:p>
      <w:pPr>
        <w:pBdr>
          <w:bottom w:val="single" w:color="FF8F00" w:sz="8" w:space="1"/>
        </w:pBdr>
        <w:spacing w:before="200" w:after="80"/>
      </w:pPr>
      <w:r>
        <w:rPr>
          <w:rFonts w:ascii="Arial" w:cs="Arial" w:eastAsia="Arial" w:hAnsi="Arial"/>
          <w:b/>
          <w:bCs/>
          <w:color w:val="E65100"/>
          <w:sz w:val="22"/>
          <w:szCs w:val="22"/>
        </w:rPr>
        <w:t xml:space="preserve">PROFESSIONAL LINKS</w:t>
      </w:r>
    </w:p>
    <w:p>
      <w:pPr>
        <w:spacing w:before="20" w:after="20"/>
      </w:pPr>
      <w:r>
        <w:rPr>
          <w:rFonts w:ascii="Arial" w:cs="Arial" w:eastAsia="Arial" w:hAnsi="Arial"/>
          <w:b/>
          <w:bCs/>
          <w:color w:val="FF8F00"/>
          <w:sz w:val="20"/>
          <w:szCs w:val="20"/>
        </w:rPr>
        <w:t xml:space="preserve">&gt;&gt; </w:t>
      </w:r>
      <w:hyperlink w:history="1" r:id="rIdpmgr10ua8h9mwxcr3gqoo">
        <w:r>
          <w:rPr>
            <w:rFonts w:ascii="Arial" w:cs="Arial" w:eastAsia="Arial" w:hAnsi="Arial"/>
            <w:color w:val="E65100"/>
            <w:sz w:val="19"/>
            <w:szCs w:val="19"/>
            <w:u w:val="single"/>
          </w:rPr>
          <w:t xml:space="preserve">LinkedIn: linkedin.com/in/ravishankar-de</w:t>
        </w:r>
      </w:hyperlink>
    </w:p>
    <w:p>
      <w:pPr>
        <w:spacing w:before="20" w:after="20"/>
      </w:pPr>
      <w:r>
        <w:rPr>
          <w:rFonts w:ascii="Arial" w:cs="Arial" w:eastAsia="Arial" w:hAnsi="Arial"/>
          <w:b/>
          <w:bCs/>
          <w:color w:val="FF8F00"/>
          <w:sz w:val="20"/>
          <w:szCs w:val="20"/>
        </w:rPr>
        <w:t xml:space="preserve">&gt;&gt; </w:t>
      </w:r>
      <w:hyperlink w:history="1" r:id="rIdtartxmulgtiwj7aws3hov">
        <w:r>
          <w:rPr>
            <w:rFonts w:ascii="Arial" w:cs="Arial" w:eastAsia="Arial" w:hAnsi="Arial"/>
            <w:color w:val="E65100"/>
            <w:sz w:val="19"/>
            <w:szCs w:val="19"/>
            <w:u w:val="single"/>
          </w:rPr>
          <w:t xml:space="preserve">GitHub: github.com/rsnaidu - Telecom data tools &amp; CDR parsers</w:t>
        </w:r>
      </w:hyperlink>
    </w:p>
    <w:p>
      <w:pPr>
        <w:spacing w:before="20" w:after="20"/>
      </w:pPr>
      <w:r>
        <w:rPr>
          <w:rFonts w:ascii="Arial" w:cs="Arial" w:eastAsia="Arial" w:hAnsi="Arial"/>
          <w:b/>
          <w:bCs/>
          <w:color w:val="FF8F00"/>
          <w:sz w:val="20"/>
          <w:szCs w:val="20"/>
        </w:rPr>
        <w:t xml:space="preserve">&gt;&gt; </w:t>
      </w:r>
      <w:hyperlink w:history="1" r:id="rIdb2u23qx8s8wuwatatwkaf">
        <w:r>
          <w:rPr>
            <w:rFonts w:ascii="Arial" w:cs="Arial" w:eastAsia="Arial" w:hAnsi="Arial"/>
            <w:color w:val="E65100"/>
            <w:sz w:val="19"/>
            <w:szCs w:val="19"/>
            <w:u w:val="single"/>
          </w:rPr>
          <w:t xml:space="preserve">Blog: telecomdata.medium.com - 5G data engineering</w:t>
        </w:r>
      </w:hyperlink>
    </w:p>
    <w:p>
      <w:pPr>
        <w:spacing w:before="20" w:after="20"/>
      </w:pPr>
      <w:r>
        <w:rPr>
          <w:rFonts w:ascii="Arial" w:cs="Arial" w:eastAsia="Arial" w:hAnsi="Arial"/>
          <w:b/>
          <w:bCs/>
          <w:color w:val="FF8F00"/>
          <w:sz w:val="20"/>
          <w:szCs w:val="20"/>
        </w:rPr>
        <w:t xml:space="preserve">&gt;&gt; </w:t>
      </w:r>
      <w:hyperlink w:history="1" r:id="rIdakiehcyk763bwpmhl6ncb">
        <w:r>
          <w:rPr>
            <w:rFonts w:ascii="Arial" w:cs="Arial" w:eastAsia="Arial" w:hAnsi="Arial"/>
            <w:color w:val="E65100"/>
            <w:sz w:val="19"/>
            <w:szCs w:val="19"/>
            <w:u w:val="single"/>
          </w:rPr>
          <w:t xml:space="preserve">GCP Professional Certification Verify</w:t>
        </w:r>
      </w:hyperlink>
    </w:p>
    <w:sectPr>
      <w:headerReference w:type="default" r:id="rId6"/>
      <w:footerReference w:type="default" r:id="rId7"/>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30" w:after="30"/>
      <w:jc w:val="center"/>
    </w:pPr>
    <w:r>
      <w:rPr>
        <w:rFonts w:ascii="Arial" w:cs="Arial" w:eastAsia="Arial" w:hAnsi="Arial"/>
        <w:color w:val="AAAAAA"/>
        <w:sz w:val="16"/>
        <w:szCs w:val="16"/>
      </w:rPr>
      <w:t xml:space="preserve">RAVI SHANKAR NAIDU - Confidential  |  Page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of </w:t>
    </w:r>
    <w:r>
      <w:rPr>
        <w:rFonts w:ascii="Arial" w:cs="Arial" w:eastAsia="Arial" w:hAnsi="Arial"/>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8F00" w:sz="6" w:space="1"/>
      </w:pBdr>
      <w:spacing w:before="40" w:after="40"/>
    </w:pPr>
    <w:r>
      <w:rPr>
        <w:rFonts w:ascii="Arial" w:cs="Arial" w:eastAsia="Arial" w:hAnsi="Arial"/>
        <w:b/>
        <w:bCs/>
        <w:color w:val="E65100"/>
        <w:sz w:val="19"/>
        <w:szCs w:val="19"/>
      </w:rPr>
      <w:t xml:space="preserve">RAVI SHANKAR NAIDU | Sr. Telecom Data Engineer | ravi.naidu@telecomdata.io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bullet"/>
      <w:lvlText w:val="◆"/>
      <w:lvlJc w:val="left"/>
      <w:pPr>
        <w:ind w:left="500" w:hanging="280"/>
      </w:pPr>
    </w:lvl>
  </w:abstractNum>
  <w:abstractNum w:abstractNumId="4" w15:restartNumberingAfterBreak="0">
    <w:multiLevelType w:val="hybridMultilevel"/>
    <w:lvl w:ilvl="0" w15:tentative="1">
      <w:start w:val="1"/>
      <w:numFmt w:val="bullet"/>
      <w:lvlText w:val="▶"/>
      <w:lvlJc w:val="left"/>
      <w:pPr>
        <w:ind w:left="500" w:hanging="280"/>
      </w:pPr>
    </w:lvl>
  </w:abstractNum>
  <w:abstractNum w:abstractNumId="5" w15:restartNumberingAfterBreak="0">
    <w:multiLevelType w:val="hybridMultilevel"/>
    <w:lvl w:ilvl="0" w15:tentative="1">
      <w:start w:val="1"/>
      <w:numFmt w:val="bullet"/>
      <w:lvlText w:val="✓"/>
      <w:lvlJc w:val="left"/>
      <w:pPr>
        <w:ind w:left="500" w:hanging="280"/>
      </w:pPr>
    </w:lvl>
  </w:abstractNum>
  <w:abstractNum w:abstractNumId="6"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6"/>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tmlrka0cxm9d64x3ajmgy" Type="http://schemas.openxmlformats.org/officeDocument/2006/relationships/hyperlink" Target="mailto:ravi.naidu@telecomdata.io" TargetMode="External"/><Relationship Id="rId_rnatanvcuucuntdhzm8j" Type="http://schemas.openxmlformats.org/officeDocument/2006/relationships/hyperlink" Target="https://linkedin.com/in/ravishankar-de" TargetMode="External"/><Relationship Id="rIdyhngvu2x_v-budsy6spzl" Type="http://schemas.openxmlformats.org/officeDocument/2006/relationships/hyperlink" Target="https://github.com/rsnaidu" TargetMode="External"/><Relationship Id="rIdpmgr10ua8h9mwxcr3gqoo" Type="http://schemas.openxmlformats.org/officeDocument/2006/relationships/hyperlink" Target="https://linkedin.com/in/ravishankar-de" TargetMode="External"/><Relationship Id="rIdtartxmulgtiwj7aws3hov" Type="http://schemas.openxmlformats.org/officeDocument/2006/relationships/hyperlink" Target="https://github.com/rsnaidu" TargetMode="External"/><Relationship Id="rIdb2u23qx8s8wuwatatwkaf" Type="http://schemas.openxmlformats.org/officeDocument/2006/relationships/hyperlink" Target="https://medium.com" TargetMode="External"/><Relationship Id="rIdakiehcyk763bwpmhl6ncb" Type="http://schemas.openxmlformats.org/officeDocument/2006/relationships/hyperlink" Target="https://cloud.google.com/certification" TargetMode="External"/><Relationship Id="rId8" Type="http://schemas.openxmlformats.org/officeDocument/2006/relationships/image" Target="media/a2cabfd50aa97f904b7468edf7b8f7091d5363a4.png"/><Relationship Id="rId9" Type="http://schemas.openxmlformats.org/officeDocument/2006/relationships/image" Target="media/b551cfb7f08e8ff9885f369d49624533b44759a1.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2026-03-14T11:36:44.091Z</dcterms:created>
  <dcterms:modified xsi:type="dcterms:W3CDTF">2026-03-14T11:36:44.091Z</dcterms:modified>
</cp:coreProperties>
</file>

<file path=docProps/custom.xml><?xml version="1.0" encoding="utf-8"?>
<Properties xmlns="http://schemas.openxmlformats.org/officeDocument/2006/custom-properties" xmlns:vt="http://schemas.openxmlformats.org/officeDocument/2006/docPropsVTypes"/>
</file>