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56"/>
          <w:szCs w:val="56"/>
        </w:rPr>
        <w:t xml:space="preserve">Arjun Mehra</w:t>
      </w:r>
    </w:p>
    <w:p>
      <w:pPr>
        <w:spacing w:before="0" w:after="6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smallCaps w:val="false"/>
          <w:color w:val="1A5276"/>
          <w:sz w:val="24"/>
          <w:szCs w:val="24"/>
        </w:rPr>
        <w:t xml:space="preserve">Senior Data Architect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555555"/>
          <w:sz w:val="18"/>
          <w:szCs w:val="18"/>
        </w:rPr>
        <w:t xml:space="preserve">arjun.mehra@email.com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999999"/>
          <w:sz w:val="18"/>
          <w:szCs w:val="18"/>
        </w:rPr>
        <w:t xml:space="preserve">   | 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555555"/>
          <w:sz w:val="18"/>
          <w:szCs w:val="18"/>
        </w:rPr>
        <w:t xml:space="preserve">+1 (415) 890-2341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999999"/>
          <w:sz w:val="18"/>
          <w:szCs w:val="18"/>
        </w:rPr>
        <w:t xml:space="preserve">   | 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555555"/>
          <w:sz w:val="18"/>
          <w:szCs w:val="18"/>
        </w:rPr>
        <w:t xml:space="preserve">San Francisco, CA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999999"/>
          <w:sz w:val="18"/>
          <w:szCs w:val="18"/>
        </w:rPr>
        <w:t xml:space="preserve">   | 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154360"/>
          <w:sz w:val="18"/>
          <w:szCs w:val="18"/>
        </w:rPr>
        <w:t xml:space="preserve">linkedin.com/in/arjunmehra</w:t>
      </w:r>
    </w:p>
    <w:p>
      <w:pPr>
        <w:pBdr>
          <w:bottom w:val="single" w:color="154360" w:sz="6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40"/>
      </w:pP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PROFESSIONAL SUMMARY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2C2C2C"/>
          <w:sz w:val="19"/>
          <w:szCs w:val="19"/>
        </w:rPr>
        <w:t xml:space="preserve">Results-driven Senior Data Architect with 12+ years of experience designing enterprise-scale data platforms across cloud-native environments. Expert in multi-cloud architecture, real-time streaming pipelines, and AI-augmented analytics. Delivered $40M+ in measurable cost savings for Fortune 500 organizations.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CORE COMPETENCIES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BigQuery / Snowflake  95%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Apache Spark / Kafka  92%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Python / Scala  90%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dbt / Airflow / Dagster  88%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AWS / GCP / Azure  93%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◆ Data Mesh Architecture  85%</w:t>
            </w:r>
          </w:p>
        </w:tc>
      </w:tr>
    </w:tbl>
    <w:p>
      <w:pPr>
        <w:spacing w:before="40" w:after="0"/>
      </w:pPr>
    </w:p>
    <w:p>
      <w:pPr>
        <w:spacing w:before="60" w:after="0"/>
      </w:pP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PROFESSIONAL EXPERIENCE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A1A1A"/>
                <w:sz w:val="22"/>
                <w:szCs w:val="22"/>
              </w:rPr>
              <w:t xml:space="preserve">Google Cloud</w:t>
            </w:r>
          </w:p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smallCaps w:val="false"/>
                <w:color w:val="1A5276"/>
                <w:sz w:val="19"/>
                <w:szCs w:val="19"/>
              </w:rPr>
              <w:t xml:space="preserve">Senior Data Architect</w:t>
            </w:r>
          </w:p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777777"/>
                <w:sz w:val="17"/>
                <w:szCs w:val="17"/>
              </w:rPr>
              <w:t xml:space="preserve">San Francisco, CA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Aug 2021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Architected multi-cloud data mesh solutions for 3 enterprise clients, enabling real-time analytics at petabyte scale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Led a cross-functional team of 12 engineers, delivering 6 major platform milestones on schedule and under budget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Reduced BigQuery query latency by 65% through advanced partitioning and materialized view strategies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Designed and implemented DataOps CI/CD pipelines reducing deployment time from 3 days to 4 hours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A1A1A"/>
                <w:sz w:val="22"/>
                <w:szCs w:val="22"/>
              </w:rPr>
              <w:t xml:space="preserve">Stripe</w:t>
            </w:r>
          </w:p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smallCaps w:val="false"/>
                <w:color w:val="1A5276"/>
                <w:sz w:val="19"/>
                <w:szCs w:val="19"/>
              </w:rPr>
              <w:t xml:space="preserve">Data Platform Lead</w:t>
            </w:r>
          </w:p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777777"/>
                <w:sz w:val="17"/>
                <w:szCs w:val="17"/>
              </w:rPr>
              <w:t xml:space="preserve">Seattle, WA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Mar 2018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Built real-time fraud detection pipeline processing 2M+ TPS using Kafka, Flink, and custom ML models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Designed central data warehouse on Snowflake serving 500+ internal analysts across 8 business units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Reduced data pipeline incidents by 80% by implementing comprehensive data quality monitoring and alerting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Mentored team of 7 data engineers, establishing coding standards and architectural best practices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A1A1A"/>
                <w:sz w:val="22"/>
                <w:szCs w:val="22"/>
              </w:rPr>
              <w:t xml:space="preserve">Palantir Technologies</w:t>
            </w:r>
          </w:p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smallCaps w:val="false"/>
                <w:color w:val="1A5276"/>
                <w:sz w:val="19"/>
                <w:szCs w:val="19"/>
              </w:rPr>
              <w:t xml:space="preserve">Data Engineer</w:t>
            </w:r>
          </w:p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777777"/>
                <w:sz w:val="17"/>
                <w:szCs w:val="17"/>
              </w:rPr>
              <w:t xml:space="preserve">New York, NY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Jun 2015 – Feb 2018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Delivered data integration and analytics solutions for US Department of Defense and top-tier financial clients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Built ETL pipelines handling 50TB+ of daily ingestion using Spark, Hadoop, and custom connectors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Developed self-service analytics portal reducing ad-hoc engineering requests by 55%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Achieved Top Performer recognition for 3 consecutive quarters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A1A1A"/>
                <w:sz w:val="22"/>
                <w:szCs w:val="22"/>
              </w:rPr>
              <w:t xml:space="preserve">Infosys Limited</w:t>
            </w:r>
          </w:p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smallCaps w:val="false"/>
                <w:color w:val="1A5276"/>
                <w:sz w:val="19"/>
                <w:szCs w:val="19"/>
              </w:rPr>
              <w:t xml:space="preserve">Business Intelligence Developer</w:t>
            </w:r>
          </w:p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777777"/>
                <w:sz w:val="17"/>
                <w:szCs w:val="17"/>
              </w:rPr>
              <w:t xml:space="preserve">Austin, TX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Aug 2012 – May 2015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Delivered BI solutions for banking and insurance verticals using Teradata, Oracle, and Cognos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Designed and optimized 40+ Teradata queries, improving batch processing throughput by 45%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Led requirements gathering and solution design for 5 client engagements worth $3M+ combined</w:t>
      </w:r>
    </w:p>
    <w:p>
      <w:pPr>
        <w:pStyle w:val="ListParagraph"/>
        <w:numPr>
          <w:ilvl w:val="0"/>
          <w:numId w:val="2"/>
        </w:numPr>
        <w:spacing w:before="0" w:after="4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Earned Infosys Excellence Award for outstanding client delivery</w:t>
      </w:r>
    </w:p>
    <w:p>
      <w:pPr>
        <w:spacing w:before="80" w:after="0"/>
      </w:pP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EDUCATION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A1A1A"/>
                <w:sz w:val="20"/>
                <w:szCs w:val="20"/>
              </w:rPr>
              <w:t xml:space="preserve">M.S. Computer Science</w:t>
            </w:r>
          </w:p>
          <w:p>
            <w:pPr>
              <w:spacing w:before="0" w:after="2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smallCaps w:val="false"/>
                <w:color w:val="1A5276"/>
                <w:sz w:val="19"/>
                <w:szCs w:val="19"/>
              </w:rPr>
              <w:t xml:space="preserve">Stanford University</w:t>
            </w:r>
          </w:p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666666"/>
                <w:sz w:val="17"/>
                <w:szCs w:val="17"/>
              </w:rPr>
              <w:t xml:space="preserve">Specialization in Distributed Systems and Databases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8"/>
                <w:szCs w:val="18"/>
              </w:rPr>
              <w:t xml:space="preserve">2012</w:t>
            </w:r>
          </w:p>
        </w:tc>
      </w:tr>
    </w:tbl>
    <w:p>
      <w:pPr>
        <w:spacing w:before="80" w:after="0"/>
      </w:pP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CERTIFICATIONS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✓ GCP Professional Data Engineer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✓ AWS Certified Solutions Architect – Professional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✓ Databricks Certified Data Engineer Associate</w:t>
            </w:r>
          </w:p>
        </w:tc>
      </w:tr>
    </w:tbl>
    <w:p>
      <w:pPr>
        <w:spacing w:before="80" w:after="0"/>
      </w:pPr>
    </w:p>
    <w:p>
      <w:pPr>
        <w:spacing w:before="0" w:after="6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smallCaps w:val="false"/>
          <w:color w:val="154360"/>
          <w:sz w:val="21"/>
          <w:szCs w:val="21"/>
        </w:rPr>
        <w:t xml:space="preserve">KEY CLIENT ENGAGEMENTS</w:t>
      </w:r>
    </w:p>
    <w:p>
      <w:pPr>
        <w:pBdr>
          <w:bottom w:val="single" w:color="154360" w:sz="2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Google</w:t>
            </w:r>
          </w:p>
        </w:tc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Stripe</w:t>
            </w:r>
          </w:p>
        </w:tc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Palantir</w:t>
            </w:r>
          </w:p>
        </w:tc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US DoD</w:t>
            </w:r>
          </w:p>
        </w:tc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Goldman Sachs</w:t>
            </w:r>
          </w:p>
        </w:tc>
        <w:tc>
          <w:tcPr>
            <w:tcW w:type="dxa" w:w="1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smallCaps w:val="false"/>
                <w:color w:val="154360"/>
                <w:sz w:val="17"/>
                <w:szCs w:val="17"/>
              </w:rPr>
              <w:t xml:space="preserve">Fidelity Investments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2026-03-16T12:46:40.675Z</dcterms:created>
  <dcterms:modified xsi:type="dcterms:W3CDTF">2026-03-16T12:46:40.676Z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