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5109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10"/>
                <w:szCs w:val="10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0"/>
              <w:left w:type="dxa" w:w="280"/>
              <w:bottom w:type="dxa" w:w="240"/>
              <w:right w:type="dxa" w:w="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smallCaps w:val="false"/>
                <w:color w:val="1A1A1A"/>
                <w:sz w:val="50"/>
                <w:szCs w:val="50"/>
              </w:rPr>
              <w:t xml:space="preserve">Aisha Patel</w:t>
            </w:r>
          </w:p>
          <w:p>
            <w:pPr>
              <w:spacing w:before="0" w:after="40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/>
                <w:iCs/>
                <w:smallCaps w:val="false"/>
                <w:color w:val="7E5109"/>
                <w:sz w:val="22"/>
                <w:szCs w:val="22"/>
              </w:rPr>
              <w:t xml:space="preserve">Director of Product Management – AI &amp; Data</w:t>
            </w:r>
          </w:p>
          <w:p>
            <w:pPr>
              <w:spacing w:before="0" w:after="80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555555"/>
                <w:sz w:val="17"/>
                <w:szCs w:val="17"/>
              </w:rPr>
              <w:t xml:space="preserve">aisha.patel@prodmail.com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CCCCCC"/>
                <w:sz w:val="17"/>
                <w:szCs w:val="17"/>
              </w:rPr>
              <w:t xml:space="preserve">   |   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555555"/>
                <w:sz w:val="17"/>
                <w:szCs w:val="17"/>
              </w:rPr>
              <w:t xml:space="preserve">+1 (650) 321-7700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CCCCCC"/>
                <w:sz w:val="17"/>
                <w:szCs w:val="17"/>
              </w:rPr>
              <w:t xml:space="preserve">   |   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555555"/>
                <w:sz w:val="17"/>
                <w:szCs w:val="17"/>
              </w:rPr>
              <w:t xml:space="preserve">Palo Alto, CA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CCCCCC"/>
                <w:sz w:val="17"/>
                <w:szCs w:val="17"/>
              </w:rPr>
              <w:t xml:space="preserve">   |   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7E5109"/>
                <w:sz w:val="17"/>
                <w:szCs w:val="17"/>
              </w:rPr>
              <w:t xml:space="preserve">linkedin.com/in/aishapatel</w:t>
            </w:r>
          </w:p>
        </w:tc>
      </w:tr>
    </w:tbl>
    <w:p>
      <w:pPr>
        <w:spacing w:before="100" w:after="0"/>
      </w:pPr>
    </w:p>
    <w:p>
      <w:pPr>
        <w:pBdr>
          <w:left w:val="single" w:color="7E5109" w:sz="6"/>
        </w:pBdr>
        <w:spacing w:before="0" w:after="120"/>
        <w:ind w:left="200"/>
        <w:jc w:val="left"/>
      </w:pPr>
      <w:r>
        <w:rPr>
          <w:rFonts w:ascii="Book Antiqua" w:cs="Book Antiqua" w:eastAsia="Book Antiqua" w:hAnsi="Book Antiqua"/>
          <w:b w:val="false"/>
          <w:bCs w:val="false"/>
          <w:i w:val="false"/>
          <w:iCs w:val="false"/>
          <w:smallCaps w:val="false"/>
          <w:color w:val="444444"/>
          <w:sz w:val="18"/>
          <w:szCs w:val="18"/>
        </w:rPr>
        <w:t xml:space="preserve">Visionary Product leader with 10 years driving AI-powered product strategy at world-class technology companies. Managed P&amp;Ls up to $120M and built cross-functional teams of 30+ spanning engineering, design, and data science. Known for translating complex AI capabilities into products that customers love.</w:t>
      </w:r>
    </w:p>
    <w:p>
      <w:pPr>
        <w:pBdr>
          <w:bottom w:val="single" w:color="7E5109" w:sz="2" w:space="4"/>
        </w:pBdr>
        <w:spacing w:before="0" w:after="60"/>
        <w:jc w:val="left"/>
      </w:pPr>
      <w:r>
        <w:rPr>
          <w:rFonts w:ascii="Book Antiqua" w:cs="Book Antiqua" w:eastAsia="Book Antiqua" w:hAnsi="Book Antiqua"/>
          <w:b/>
          <w:bCs/>
          <w:i w:val="false"/>
          <w:iCs w:val="false"/>
          <w:smallCaps w:val="false"/>
          <w:color w:val="7E5109"/>
          <w:sz w:val="21"/>
          <w:szCs w:val="21"/>
        </w:rPr>
        <w:t xml:space="preserve">Professional Experience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5109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10"/>
                <w:szCs w:val="1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smallCaps w:val="false"/>
                <w:color w:val="111111"/>
                <w:sz w:val="21"/>
                <w:szCs w:val="21"/>
              </w:rPr>
              <w:t xml:space="preserve">Salesforce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/>
                <w:iCs/>
                <w:smallCaps w:val="false"/>
                <w:color w:val="9A7D0A"/>
                <w:sz w:val="18"/>
                <w:szCs w:val="18"/>
              </w:rPr>
              <w:t xml:space="preserve">Director of Product – Salesforce Einstein AI</w:t>
            </w:r>
          </w:p>
          <w:p>
            <w:pPr>
              <w:spacing w:before="0" w:after="20"/>
              <w:jc w:val="left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smallCaps w:val="false"/>
                <w:color w:val="7E5109"/>
                <w:sz w:val="16"/>
                <w:szCs w:val="16"/>
              </w:rPr>
              <w:t xml:space="preserve">Jan 2022 – Present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CCCCCC"/>
                <w:sz w:val="16"/>
                <w:szCs w:val="16"/>
              </w:rPr>
              <w:t xml:space="preserve">   ·   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888888"/>
                <w:sz w:val="16"/>
                <w:szCs w:val="16"/>
              </w:rPr>
              <w:t xml:space="preserve">San Francisco,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Defined 3-year roadmap for Einstein AI suite adopted by 150,000+ organizations across 100 countries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Grew product ARR from $45M to $120M in 18 months by identifying and executing 4 new GTM opportunities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Launched Einstein Copilot achieving 4.7/5.0 customer satisfaction rating in first quarter post-launch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Built and led team of 8 PMs, establishing OKR framework and agile product development practices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5109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10"/>
                <w:szCs w:val="1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smallCaps w:val="false"/>
                <w:color w:val="111111"/>
                <w:sz w:val="21"/>
                <w:szCs w:val="21"/>
              </w:rPr>
              <w:t xml:space="preserve">LinkedIn (Microsoft)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/>
                <w:iCs/>
                <w:smallCaps w:val="false"/>
                <w:color w:val="9A7D0A"/>
                <w:sz w:val="18"/>
                <w:szCs w:val="18"/>
              </w:rPr>
              <w:t xml:space="preserve">Senior Product Manager – Feed &amp; Relevance</w:t>
            </w:r>
          </w:p>
          <w:p>
            <w:pPr>
              <w:spacing w:before="0" w:after="20"/>
              <w:jc w:val="left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smallCaps w:val="false"/>
                <w:color w:val="7E5109"/>
                <w:sz w:val="16"/>
                <w:szCs w:val="16"/>
              </w:rPr>
              <w:t xml:space="preserve">Jun 2019 – Dec 2021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CCCCCC"/>
                <w:sz w:val="16"/>
                <w:szCs w:val="16"/>
              </w:rPr>
              <w:t xml:space="preserve">   ·   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888888"/>
                <w:sz w:val="16"/>
                <w:szCs w:val="16"/>
              </w:rPr>
              <w:t xml:space="preserve">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Owned LinkedIn feed ranking algorithm product used by 800M+ members across 200 countries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Shipped 25+ ranking and personalization experiments resulting in 35% growth in daily active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Led cross-functional team of 14 engineers, 3 designers, and 4 data scientists to deliver quarterly releases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Presented product strategy to LinkedIn CEO and Board of Directors at annual product review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5109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10"/>
                <w:szCs w:val="1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smallCaps w:val="false"/>
                <w:color w:val="111111"/>
                <w:sz w:val="21"/>
                <w:szCs w:val="21"/>
              </w:rPr>
              <w:t xml:space="preserve">Intuit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/>
                <w:iCs/>
                <w:smallCaps w:val="false"/>
                <w:color w:val="9A7D0A"/>
                <w:sz w:val="18"/>
                <w:szCs w:val="18"/>
              </w:rPr>
              <w:t xml:space="preserve">Senior Product Manager – QuickBooks AI</w:t>
            </w:r>
          </w:p>
          <w:p>
            <w:pPr>
              <w:spacing w:before="0" w:after="20"/>
              <w:jc w:val="left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smallCaps w:val="false"/>
                <w:color w:val="7E5109"/>
                <w:sz w:val="16"/>
                <w:szCs w:val="16"/>
              </w:rPr>
              <w:t xml:space="preserve">Mar 2016 – May 2019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CCCCCC"/>
                <w:sz w:val="16"/>
                <w:szCs w:val="16"/>
              </w:rPr>
              <w:t xml:space="preserve">   ·   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888888"/>
                <w:sz w:val="16"/>
                <w:szCs w:val="16"/>
              </w:rPr>
              <w:t xml:space="preserve">Mountain View,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Built QuickBooks AI-powered bookkeeping assistant from 0 to 2 million active users in 24 months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Reduced customer support ticket volume by 30% through intelligent self-serve AI troubleshooting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Launched Smart Categorization feature with 91% accuracy, saving average customer 3 hours per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Won Intuit Innovation Award for most impactful new product feature of fiscal year 2018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5109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10"/>
                <w:szCs w:val="1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smallCaps w:val="false"/>
                <w:color w:val="111111"/>
                <w:sz w:val="21"/>
                <w:szCs w:val="21"/>
              </w:rPr>
              <w:t xml:space="preserve">McKinsey &amp; Company – Digital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/>
                <w:iCs/>
                <w:smallCaps w:val="false"/>
                <w:color w:val="9A7D0A"/>
                <w:sz w:val="18"/>
                <w:szCs w:val="18"/>
              </w:rPr>
              <w:t xml:space="preserve">Business Analyst / Associate</w:t>
            </w:r>
          </w:p>
          <w:p>
            <w:pPr>
              <w:spacing w:before="0" w:after="20"/>
              <w:jc w:val="left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smallCaps w:val="false"/>
                <w:color w:val="7E5109"/>
                <w:sz w:val="16"/>
                <w:szCs w:val="16"/>
              </w:rPr>
              <w:t xml:space="preserve">Jul 2013 – Feb 2016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CCCCCC"/>
                <w:sz w:val="16"/>
                <w:szCs w:val="16"/>
              </w:rPr>
              <w:t xml:space="preserve">   ·   </w:t>
            </w: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888888"/>
                <w:sz w:val="16"/>
                <w:szCs w:val="16"/>
              </w:rPr>
              <w:t xml:space="preserve">New York, NY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Delivered digital transformation strategy and implementation for 6 retail and telecom clients globally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Led agile squads of 5–8 engineers across 3 time zones, delivering 4 major platform launches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Built customer analytics framework adopted as standard methodology across McKinsey Digital practice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5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333333"/>
                <w:sz w:val="17"/>
                <w:szCs w:val="17"/>
              </w:rPr>
              <w:t xml:space="preserve">Promoted from Analyst to Associate in 18 months, ahead of standard 2-year timeline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Bdr>
                <w:bottom w:val="single" w:color="7E5109" w:sz="2" w:space="4"/>
              </w:pBdr>
              <w:spacing w:before="0" w:after="60"/>
              <w:jc w:val="left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smallCaps w:val="false"/>
                <w:color w:val="7E5109"/>
                <w:sz w:val="21"/>
                <w:szCs w:val="21"/>
              </w:rPr>
              <w:t xml:space="preserve">Skills</w:t>
            </w:r>
          </w:p>
          <w:p>
            <w:pPr>
              <w:spacing w:before="4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8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Book Antiqua" w:cs="Book Antiqua" w:eastAsia="Book Antiqua" w:hAnsi="Book Antiqua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Product Strategy &amp; Vision</w:t>
                  </w:r>
                </w:p>
              </w:tc>
              <w:tc>
                <w:tcPr>
                  <w:tcW w:type="dxa" w:w="2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8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328"/>
                    <w:gridCol w:w="72"/>
                    <w:gridCol w:w="480"/>
                  </w:tblGrid>
                  <w:tr>
                    <w:tc>
                      <w:tcPr>
                        <w:tcW w:type="dxa" w:w="23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E5109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7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Book Antiqua" w:cs="Book Antiqua" w:eastAsia="Book Antiqua" w:hAnsi="Book Antiqua"/>
                            <w:b/>
                            <w:bCs/>
                            <w:i w:val="false"/>
                            <w:iCs w:val="false"/>
                            <w:smallCaps w:val="false"/>
                            <w:color w:val="7E5109"/>
                            <w:sz w:val="16"/>
                            <w:szCs w:val="16"/>
                          </w:rPr>
                          <w:t xml:space="preserve">97%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8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Book Antiqua" w:cs="Book Antiqua" w:eastAsia="Book Antiqua" w:hAnsi="Book Antiqua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AI/ML Product Development</w:t>
                  </w:r>
                </w:p>
              </w:tc>
              <w:tc>
                <w:tcPr>
                  <w:tcW w:type="dxa" w:w="2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8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08"/>
                    <w:gridCol w:w="192"/>
                    <w:gridCol w:w="480"/>
                  </w:tblGrid>
                  <w:tr>
                    <w:tc>
                      <w:tcPr>
                        <w:tcW w:type="dxa" w:w="220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E5109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9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Book Antiqua" w:cs="Book Antiqua" w:eastAsia="Book Antiqua" w:hAnsi="Book Antiqua"/>
                            <w:b/>
                            <w:bCs/>
                            <w:i w:val="false"/>
                            <w:iCs w:val="false"/>
                            <w:smallCaps w:val="false"/>
                            <w:color w:val="7E5109"/>
                            <w:sz w:val="16"/>
                            <w:szCs w:val="16"/>
                          </w:rPr>
                          <w:t xml:space="preserve">92%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8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Book Antiqua" w:cs="Book Antiqua" w:eastAsia="Book Antiqua" w:hAnsi="Book Antiqua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Data Analysis / SQL / Tableau</w:t>
                  </w:r>
                </w:p>
              </w:tc>
              <w:tc>
                <w:tcPr>
                  <w:tcW w:type="dxa" w:w="2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8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088"/>
                    <w:gridCol w:w="312"/>
                    <w:gridCol w:w="480"/>
                  </w:tblGrid>
                  <w:tr>
                    <w:tc>
                      <w:tcPr>
                        <w:tcW w:type="dxa" w:w="208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E5109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Book Antiqua" w:cs="Book Antiqua" w:eastAsia="Book Antiqua" w:hAnsi="Book Antiqua"/>
                            <w:b/>
                            <w:bCs/>
                            <w:i w:val="false"/>
                            <w:iCs w:val="false"/>
                            <w:smallCaps w:val="false"/>
                            <w:color w:val="7E5109"/>
                            <w:sz w:val="16"/>
                            <w:szCs w:val="16"/>
                          </w:rPr>
                          <w:t xml:space="preserve">87%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8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Book Antiqua" w:cs="Book Antiqua" w:eastAsia="Book Antiqua" w:hAnsi="Book Antiqua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A/B Testing &amp; Experimentation</w:t>
                  </w:r>
                </w:p>
              </w:tc>
              <w:tc>
                <w:tcPr>
                  <w:tcW w:type="dxa" w:w="2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8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32"/>
                    <w:gridCol w:w="168"/>
                    <w:gridCol w:w="480"/>
                  </w:tblGrid>
                  <w:tr>
                    <w:tc>
                      <w:tcPr>
                        <w:tcW w:type="dxa" w:w="223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E5109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6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Book Antiqua" w:cs="Book Antiqua" w:eastAsia="Book Antiqua" w:hAnsi="Book Antiqua"/>
                            <w:b/>
                            <w:bCs/>
                            <w:i w:val="false"/>
                            <w:iCs w:val="false"/>
                            <w:smallCaps w:val="false"/>
                            <w:color w:val="7E5109"/>
                            <w:sz w:val="16"/>
                            <w:szCs w:val="16"/>
                          </w:rPr>
                          <w:t xml:space="preserve">93%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8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Book Antiqua" w:cs="Book Antiqua" w:eastAsia="Book Antiqua" w:hAnsi="Book Antiqua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Roadmap &amp; Prioritization (RICE)</w:t>
                  </w:r>
                </w:p>
              </w:tc>
              <w:tc>
                <w:tcPr>
                  <w:tcW w:type="dxa" w:w="2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8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280"/>
                    <w:gridCol w:w="120"/>
                    <w:gridCol w:w="480"/>
                  </w:tblGrid>
                  <w:tr>
                    <w:tc>
                      <w:tcPr>
                        <w:tcW w:type="dxa" w:w="2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E5109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Book Antiqua" w:cs="Book Antiqua" w:eastAsia="Book Antiqua" w:hAnsi="Book Antiqua"/>
                            <w:b/>
                            <w:bCs/>
                            <w:i w:val="false"/>
                            <w:iCs w:val="false"/>
                            <w:smallCaps w:val="false"/>
                            <w:color w:val="7E5109"/>
                            <w:sz w:val="16"/>
                            <w:szCs w:val="16"/>
                          </w:rPr>
                          <w:t xml:space="preserve">95%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8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Book Antiqua" w:cs="Book Antiqua" w:eastAsia="Book Antiqua" w:hAnsi="Book Antiqua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Executive Stakeholder Management</w:t>
                  </w:r>
                </w:p>
              </w:tc>
              <w:tc>
                <w:tcPr>
                  <w:tcW w:type="dxa" w:w="2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8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184"/>
                    <w:gridCol w:w="216"/>
                    <w:gridCol w:w="480"/>
                  </w:tblGrid>
                  <w:tr>
                    <w:tc>
                      <w:tcPr>
                        <w:tcW w:type="dxa" w:w="218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E5109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1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Book Antiqua" w:cs="Book Antiqua" w:eastAsia="Book Antiqua" w:hAnsi="Book Antiqua"/>
                            <w:b/>
                            <w:bCs/>
                            <w:i w:val="false"/>
                            <w:iCs w:val="false"/>
                            <w:smallCaps w:val="false"/>
                            <w:color w:val="7E5109"/>
                            <w:sz w:val="16"/>
                            <w:szCs w:val="16"/>
                          </w:rPr>
                          <w:t xml:space="preserve">91%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</w:tc>
        <w:tc>
          <w:tcPr>
            <w:tcW w:type="dxa" w:w="4360"/>
            <w:tcBorders>
              <w:top w:val="none" w:color="FFFFFF" w:sz="0"/>
              <w:left w:val="single" w:color="DDDDDD" w:sz="1"/>
              <w:bottom w:val="none" w:color="FFFFFF" w:sz="0"/>
              <w:right w:val="none" w:color="FFFFFF" w:sz="0"/>
            </w:tcBorders>
            <w:tcMar>
              <w:top w:type="dxa" w:w="0"/>
              <w:left w:type="dxa" w:w="28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7E5109" w:sz="2" w:space="4"/>
              </w:pBdr>
              <w:spacing w:before="0" w:after="60"/>
              <w:jc w:val="left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smallCaps w:val="false"/>
                <w:color w:val="7E5109"/>
                <w:sz w:val="21"/>
                <w:szCs w:val="21"/>
              </w:rPr>
              <w:t xml:space="preserve">Education</w:t>
            </w:r>
          </w:p>
          <w:p>
            <w:pPr>
              <w:spacing w:before="40" w:after="0"/>
            </w:pPr>
          </w:p>
          <w:p>
            <w:pPr>
              <w:spacing w:before="0" w:after="20"/>
              <w:jc w:val="left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smallCaps w:val="false"/>
                <w:color w:val="1A1A1A"/>
                <w:sz w:val="18"/>
                <w:szCs w:val="18"/>
              </w:rPr>
              <w:t xml:space="preserve">MBA – Marketing &amp; Strategy</w:t>
            </w:r>
          </w:p>
          <w:p>
            <w:pPr>
              <w:spacing w:before="0" w:after="20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/>
                <w:iCs/>
                <w:smallCaps w:val="false"/>
                <w:color w:val="9A7D0A"/>
                <w:sz w:val="17"/>
                <w:szCs w:val="17"/>
              </w:rPr>
              <w:t xml:space="preserve">The Wharton School, University of Pennsylvania</w:t>
            </w:r>
          </w:p>
          <w:p>
            <w:pPr>
              <w:spacing w:before="0" w:after="50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777777"/>
                <w:sz w:val="15"/>
                <w:szCs w:val="15"/>
              </w:rPr>
              <w:t xml:space="preserve">2013  ·  Joseph Wharton Scholar; President, Technology Club</w:t>
            </w:r>
          </w:p>
          <w:p>
            <w:pPr>
              <w:pBdr>
                <w:bottom w:val="single" w:color="7E5109" w:sz="2" w:space="4"/>
              </w:pBdr>
              <w:spacing w:before="0" w:after="60"/>
              <w:jc w:val="left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smallCaps w:val="false"/>
                <w:color w:val="7E5109"/>
                <w:sz w:val="21"/>
                <w:szCs w:val="21"/>
              </w:rPr>
              <w:t xml:space="preserve">Certifications</w:t>
            </w:r>
          </w:p>
          <w:p>
            <w:pPr>
              <w:spacing w:before="30" w:after="0"/>
            </w:pPr>
          </w:p>
          <w:p>
            <w:pPr>
              <w:spacing w:before="0" w:after="35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✓ Project Management Professional (PMP)</w:t>
            </w:r>
          </w:p>
          <w:p>
            <w:pPr>
              <w:spacing w:before="0" w:after="35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✓ Pragmatic Marketing Certified (PMC-VI)</w:t>
            </w:r>
          </w:p>
          <w:p>
            <w:pPr>
              <w:spacing w:before="0" w:after="35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✓ Google Analytics Individual Qualified</w:t>
            </w:r>
          </w:p>
          <w:p>
            <w:pPr>
              <w:spacing w:before="40" w:after="0"/>
            </w:pPr>
          </w:p>
          <w:p>
            <w:pPr>
              <w:pBdr>
                <w:bottom w:val="single" w:color="7E5109" w:sz="2" w:space="4"/>
              </w:pBdr>
              <w:spacing w:before="0" w:after="60"/>
              <w:jc w:val="left"/>
            </w:pPr>
            <w:r>
              <w:rPr>
                <w:rFonts w:ascii="Book Antiqua" w:cs="Book Antiqua" w:eastAsia="Book Antiqua" w:hAnsi="Book Antiqua"/>
                <w:b/>
                <w:bCs/>
                <w:i w:val="false"/>
                <w:iCs w:val="false"/>
                <w:smallCaps w:val="false"/>
                <w:color w:val="7E5109"/>
                <w:sz w:val="21"/>
                <w:szCs w:val="21"/>
              </w:rPr>
              <w:t xml:space="preserve">Key Clients</w:t>
            </w:r>
          </w:p>
          <w:p>
            <w:pPr>
              <w:spacing w:before="30" w:after="0"/>
            </w:pPr>
          </w:p>
          <w:p>
            <w:pPr>
              <w:spacing w:before="0" w:after="30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▸ Salesforce</w:t>
            </w:r>
          </w:p>
          <w:p>
            <w:pPr>
              <w:spacing w:before="0" w:after="30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▸ LinkedIn</w:t>
            </w:r>
          </w:p>
          <w:p>
            <w:pPr>
              <w:spacing w:before="0" w:after="30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▸ Intuit</w:t>
            </w:r>
          </w:p>
          <w:p>
            <w:pPr>
              <w:spacing w:before="0" w:after="30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▸ McKinsey</w:t>
            </w:r>
          </w:p>
          <w:p>
            <w:pPr>
              <w:spacing w:before="0" w:after="30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▸ Toyota Motor Corp</w:t>
            </w:r>
          </w:p>
          <w:p>
            <w:pPr>
              <w:spacing w:before="0" w:after="30"/>
              <w:jc w:val="left"/>
            </w:pPr>
            <w:r>
              <w:rPr>
                <w:rFonts w:ascii="Book Antiqua" w:cs="Book Antiqua" w:eastAsia="Book Antiqua" w:hAnsi="Book Antiqua"/>
                <w:b w:val="false"/>
                <w:bCs w:val="false"/>
                <w:i w:val="false"/>
                <w:iCs w:val="false"/>
                <w:smallCaps w:val="false"/>
                <w:color w:val="444444"/>
                <w:sz w:val="15"/>
                <w:szCs w:val="15"/>
              </w:rPr>
              <w:t xml:space="preserve">▸ Comcast NBCUniversal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 Antiqua" w:cs="Book Antiqua" w:eastAsia="Book Antiqua" w:hAnsi="Book Antiqu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2026-03-16T12:46:40.892Z</dcterms:created>
  <dcterms:modified xsi:type="dcterms:W3CDTF">2026-03-16T12:46:40.892Z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