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80"/>
              <w:left w:type="dxa" w:w="360"/>
              <w:bottom w:type="dxa" w:w="280"/>
              <w:right w:type="dxa" w:w="20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smallCaps w:val="false"/>
                <w:color w:val="FFFFFF"/>
                <w:sz w:val="48"/>
                <w:szCs w:val="48"/>
              </w:rPr>
              <w:t xml:space="preserve">Diego Fernández</w:t>
            </w:r>
          </w:p>
          <w:p>
            <w:pPr>
              <w:spacing w:before="0" w:after="8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/>
                <w:iCs/>
                <w:smallCaps w:val="false"/>
                <w:color w:val="DDDDDD"/>
                <w:sz w:val="20"/>
                <w:szCs w:val="20"/>
              </w:rPr>
              <w:t xml:space="preserve">Senior Blockchain &amp; Web3 Engineer</w:t>
            </w:r>
          </w:p>
        </w:tc>
        <w:tc>
          <w:tcPr>
            <w:tcW w:type="dxa" w:w="36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E8F8F5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smallCaps w:val="false"/>
                <w:color w:val="0E6655"/>
                <w:sz w:val="17"/>
                <w:szCs w:val="17"/>
              </w:rPr>
              <w:t xml:space="preserve">Contact</w:t>
            </w:r>
          </w:p>
          <w:p>
            <w:pPr>
              <w:spacing w:before="0" w:after="2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diego.fernandez@web3.dev</w:t>
            </w:r>
          </w:p>
          <w:p>
            <w:pPr>
              <w:spacing w:before="0" w:after="2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+1 (305) 512-4490</w:t>
            </w:r>
          </w:p>
          <w:p>
            <w:pPr>
              <w:spacing w:before="0" w:after="2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Miami, FL</w:t>
            </w:r>
          </w:p>
          <w:p>
            <w:pPr>
              <w:spacing w:before="0" w:after="8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0E6655"/>
                <w:sz w:val="15"/>
                <w:szCs w:val="15"/>
              </w:rPr>
              <w:t xml:space="preserve">linkedin.com/in/diegofernandez</w:t>
            </w:r>
          </w:p>
        </w:tc>
      </w:tr>
    </w:tbl>
    <w:p>
      <w:pPr>
        <w:spacing w:before="100" w:after="0"/>
      </w:pPr>
    </w:p>
    <w:p>
      <w:pPr>
        <w:spacing w:before="0" w:after="120"/>
        <w:jc w:val="left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Pioneering Web3 Engineer with 8 years architecting DeFi protocols, NFT platforms, and enterprise blockchain solutions at scale. Audited smart contracts securing $500M+ in TVL. Expert in Solidity, Rust, and zero-knowledge proof systems with a deep commitment to decentralized application security.</w:t>
      </w:r>
    </w:p>
    <w:p>
      <w:pPr>
        <w:pBdr>
          <w:bottom w:val="single" w:color="0E6655" w:sz="4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80" w:after="0"/>
      </w:pPr>
    </w:p>
    <w:p>
      <w:pPr>
        <w:spacing w:before="0" w:after="60"/>
        <w:jc w:val="left"/>
      </w:pPr>
      <w:r>
        <w:rPr>
          <w:rFonts w:ascii="Verdana" w:cs="Verdana" w:eastAsia="Verdana" w:hAnsi="Verdana"/>
          <w:b/>
          <w:bCs/>
          <w:i w:val="false"/>
          <w:iCs w:val="false"/>
          <w:smallCaps w:val="false"/>
          <w:color w:val="0E6655"/>
          <w:sz w:val="20"/>
          <w:szCs w:val="20"/>
        </w:rPr>
        <w:t xml:space="preserve">Skills &amp;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6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Solidity / Rust / Vyper / EVM</w:t>
                  </w:r>
                </w:p>
              </w:tc>
              <w:tc>
                <w:tcPr>
                  <w:tcW w:type="dxa" w:w="2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6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112"/>
                    <w:gridCol w:w="88"/>
                    <w:gridCol w:w="480"/>
                  </w:tblGrid>
                  <w:tr>
                    <w:tc>
                      <w:tcPr>
                        <w:tcW w:type="dxa" w:w="21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E665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8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Verdana" w:cs="Verdana" w:eastAsia="Verdana" w:hAnsi="Verdana"/>
                            <w:b/>
                            <w:bCs/>
                            <w:i w:val="false"/>
                            <w:iCs w:val="false"/>
                            <w:smallCaps w:val="false"/>
                            <w:color w:val="0E6655"/>
                            <w:sz w:val="16"/>
                            <w:szCs w:val="16"/>
                          </w:rPr>
                          <w:t xml:space="preserve">96%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6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DeFi Protocol Architecture</w:t>
                  </w:r>
                </w:p>
              </w:tc>
              <w:tc>
                <w:tcPr>
                  <w:tcW w:type="dxa" w:w="2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6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68"/>
                    <w:gridCol w:w="132"/>
                    <w:gridCol w:w="480"/>
                  </w:tblGrid>
                  <w:tr>
                    <w:tc>
                      <w:tcPr>
                        <w:tcW w:type="dxa" w:w="206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E665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3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Verdana" w:cs="Verdana" w:eastAsia="Verdana" w:hAnsi="Verdana"/>
                            <w:b/>
                            <w:bCs/>
                            <w:i w:val="false"/>
                            <w:iCs w:val="false"/>
                            <w:smallCaps w:val="false"/>
                            <w:color w:val="0E6655"/>
                            <w:sz w:val="16"/>
                            <w:szCs w:val="16"/>
                          </w:rPr>
                          <w:t xml:space="preserve">94%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6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Zero-Knowledge Proofs (zk-SNARKs)</w:t>
                  </w:r>
                </w:p>
              </w:tc>
              <w:tc>
                <w:tcPr>
                  <w:tcW w:type="dxa" w:w="2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6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936"/>
                    <w:gridCol w:w="264"/>
                    <w:gridCol w:w="480"/>
                  </w:tblGrid>
                  <w:tr>
                    <w:tc>
                      <w:tcPr>
                        <w:tcW w:type="dxa" w:w="193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E665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6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Verdana" w:cs="Verdana" w:eastAsia="Verdana" w:hAnsi="Verdana"/>
                            <w:b/>
                            <w:bCs/>
                            <w:i w:val="false"/>
                            <w:iCs w:val="false"/>
                            <w:smallCaps w:val="false"/>
                            <w:color w:val="0E6655"/>
                            <w:sz w:val="16"/>
                            <w:szCs w:val="16"/>
                          </w:rPr>
                          <w:t xml:space="preserve">88%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6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TypeScript / Python / Foundry</w:t>
                  </w:r>
                </w:p>
              </w:tc>
              <w:tc>
                <w:tcPr>
                  <w:tcW w:type="dxa" w:w="2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6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980"/>
                    <w:gridCol w:w="220"/>
                    <w:gridCol w:w="480"/>
                  </w:tblGrid>
                  <w:tr>
                    <w:tc>
                      <w:tcPr>
                        <w:tcW w:type="dxa" w:w="19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E665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Verdana" w:cs="Verdana" w:eastAsia="Verdana" w:hAnsi="Verdana"/>
                            <w:b/>
                            <w:bCs/>
                            <w:i w:val="false"/>
                            <w:iCs w:val="false"/>
                            <w:smallCaps w:val="false"/>
                            <w:color w:val="0E6655"/>
                            <w:sz w:val="16"/>
                            <w:szCs w:val="16"/>
                          </w:rPr>
                          <w:t xml:space="preserve">90%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6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Smart Contract Security Auditing</w:t>
                  </w:r>
                </w:p>
              </w:tc>
              <w:tc>
                <w:tcPr>
                  <w:tcW w:type="dxa" w:w="2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6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24"/>
                    <w:gridCol w:w="176"/>
                    <w:gridCol w:w="480"/>
                  </w:tblGrid>
                  <w:tr>
                    <w:tc>
                      <w:tcPr>
                        <w:tcW w:type="dxa" w:w="202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E665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Verdana" w:cs="Verdana" w:eastAsia="Verdana" w:hAnsi="Verdana"/>
                            <w:b/>
                            <w:bCs/>
                            <w:i w:val="false"/>
                            <w:iCs w:val="false"/>
                            <w:smallCaps w:val="false"/>
                            <w:color w:val="0E6655"/>
                            <w:sz w:val="16"/>
                            <w:szCs w:val="16"/>
                          </w:rPr>
                          <w:t xml:space="preserve">92%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6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Layer 2 &amp; Rollup Engineering</w:t>
                  </w:r>
                </w:p>
              </w:tc>
              <w:tc>
                <w:tcPr>
                  <w:tcW w:type="dxa" w:w="2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6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958"/>
                    <w:gridCol w:w="242"/>
                    <w:gridCol w:w="480"/>
                  </w:tblGrid>
                  <w:tr>
                    <w:tc>
                      <w:tcPr>
                        <w:tcW w:type="dxa" w:w="195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E665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Verdana" w:cs="Verdana" w:eastAsia="Verdana" w:hAnsi="Verdana"/>
                            <w:b/>
                            <w:bCs/>
                            <w:i w:val="false"/>
                            <w:iCs w:val="false"/>
                            <w:smallCaps w:val="false"/>
                            <w:color w:val="0E6655"/>
                            <w:sz w:val="16"/>
                            <w:szCs w:val="16"/>
                          </w:rPr>
                          <w:t xml:space="preserve">89%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</w:tc>
      </w:tr>
    </w:tbl>
    <w:p>
      <w:pPr>
        <w:spacing w:before="80" w:after="0"/>
      </w:pPr>
    </w:p>
    <w:p>
      <w:pPr>
        <w:pBdr>
          <w:bottom w:val="single" w:color="0E6655" w:sz="4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80" w:after="0"/>
      </w:pPr>
    </w:p>
    <w:p>
      <w:pPr>
        <w:spacing w:before="0" w:after="60"/>
        <w:jc w:val="left"/>
      </w:pPr>
      <w:r>
        <w:rPr>
          <w:rFonts w:ascii="Verdana" w:cs="Verdana" w:eastAsia="Verdana" w:hAnsi="Verdana"/>
          <w:b/>
          <w:bCs/>
          <w:i w:val="false"/>
          <w:iCs w:val="false"/>
          <w:smallCaps w:val="false"/>
          <w:color w:val="0E6655"/>
          <w:sz w:val="20"/>
          <w:szCs w:val="20"/>
        </w:rPr>
        <w:t xml:space="preserve">Professional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22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665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9"/>
                      <w:szCs w:val="19"/>
                    </w:rPr>
                    <w:t xml:space="preserve">Coinbase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6655" w:val="clear"/>
                  <w:tcMar>
                    <w:top w:type="dxa" w:w="80"/>
                    <w:left w:type="dxa" w:w="6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Verdana" w:cs="Verdana" w:eastAsia="Verdana" w:hAnsi="Verdan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5"/>
                      <w:szCs w:val="15"/>
                    </w:rPr>
                    <w:t xml:space="preserve">Mar 2022 – Present</w:t>
                  </w:r>
                </w:p>
              </w:tc>
            </w:tr>
          </w:tbl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30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/>
                      <w:iCs/>
                      <w:smallCaps w:val="false"/>
                      <w:color w:val="148F77"/>
                      <w:sz w:val="17"/>
                      <w:szCs w:val="17"/>
                    </w:rPr>
                    <w:t xml:space="preserve">Senior Blockchain Engineer – Base L2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 w:val="false"/>
                      <w:iCs w:val="false"/>
                      <w:smallCaps w:val="false"/>
                      <w:color w:val="777777"/>
                      <w:sz w:val="15"/>
                      <w:szCs w:val="15"/>
                    </w:rPr>
                    <w:t xml:space="preserve">Miami, FL (Remote)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Built Layer 2 scaling solutions on Base chain reducing average gas costs by 80% for end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Developed Base chain developer tooling (SDKs, CLI, faucets) adopted by 50,000+ developers globally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Conducted security audits of 8 major DeFi protocols securing $200M+ in combined TVL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Contributed 15+ PRs to OP Stack open-source codebase used by 10+ Superchain networks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22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665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9"/>
                      <w:szCs w:val="19"/>
                    </w:rPr>
                    <w:t xml:space="preserve">Uniswap Labs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6655" w:val="clear"/>
                  <w:tcMar>
                    <w:top w:type="dxa" w:w="80"/>
                    <w:left w:type="dxa" w:w="6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Verdana" w:cs="Verdana" w:eastAsia="Verdana" w:hAnsi="Verdan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5"/>
                      <w:szCs w:val="15"/>
                    </w:rPr>
                    <w:t xml:space="preserve">May 2019 – Feb 2022</w:t>
                  </w:r>
                </w:p>
              </w:tc>
            </w:tr>
          </w:tbl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30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/>
                      <w:iCs/>
                      <w:smallCaps w:val="false"/>
                      <w:color w:val="148F77"/>
                      <w:sz w:val="17"/>
                      <w:szCs w:val="17"/>
                    </w:rPr>
                    <w:t xml:space="preserve">Smart Contract Engineer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 w:val="false"/>
                      <w:iCs w:val="false"/>
                      <w:smallCaps w:val="false"/>
                      <w:color w:val="777777"/>
                      <w:sz w:val="15"/>
                      <w:szCs w:val="15"/>
                    </w:rPr>
                    <w:t xml:space="preserve">New York, NY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Core contributor to Uniswap v3 concentrated liquidity AMM processing $1T+ in cumulative volume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Wrote and maintained formal verification specifications for all core protocol contracts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Developed Uniswap v3 deployment scripts and governance contracts for 10+ chain deployments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Performed comprehensive security reviews identifying and remediating 3 critical vulnerabilities pre-launch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22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665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9"/>
                      <w:szCs w:val="19"/>
                    </w:rPr>
                    <w:t xml:space="preserve">ConsenSys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6655" w:val="clear"/>
                  <w:tcMar>
                    <w:top w:type="dxa" w:w="80"/>
                    <w:left w:type="dxa" w:w="6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Verdana" w:cs="Verdana" w:eastAsia="Verdana" w:hAnsi="Verdan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5"/>
                      <w:szCs w:val="15"/>
                    </w:rPr>
                    <w:t xml:space="preserve">Feb 2016 – Apr 2019</w:t>
                  </w:r>
                </w:p>
              </w:tc>
            </w:tr>
          </w:tbl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30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/>
                      <w:iCs/>
                      <w:smallCaps w:val="false"/>
                      <w:color w:val="148F77"/>
                      <w:sz w:val="17"/>
                      <w:szCs w:val="17"/>
                    </w:rPr>
                    <w:t xml:space="preserve">Senior Ethereum Developer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 w:val="false"/>
                      <w:iCs w:val="false"/>
                      <w:smallCaps w:val="false"/>
                      <w:color w:val="777777"/>
                      <w:sz w:val="15"/>
                      <w:szCs w:val="15"/>
                    </w:rPr>
                    <w:t xml:space="preserve">Brooklyn, NY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Built enterprise Ethereum solutions for JPMorgan Quorum and ING bank consortium networks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Delivered Hyperledger Besu implementations for 4 financial institution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Developed MetaMask institutional integration APIs used by 500+ institutional investors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Authored ConsenSys internal Solidity best practices guide adopted company-wide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22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665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9"/>
                      <w:szCs w:val="19"/>
                    </w:rPr>
                    <w:t xml:space="preserve">IBM Blockchain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6655" w:val="clear"/>
                  <w:tcMar>
                    <w:top w:type="dxa" w:w="80"/>
                    <w:left w:type="dxa" w:w="6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Verdana" w:cs="Verdana" w:eastAsia="Verdana" w:hAnsi="Verdana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5"/>
                      <w:szCs w:val="15"/>
                    </w:rPr>
                    <w:t xml:space="preserve">Jan 2014 – Jan 2016</w:t>
                  </w:r>
                </w:p>
              </w:tc>
            </w:tr>
          </w:tbl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30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/>
                      <w:iCs/>
                      <w:smallCaps w:val="false"/>
                      <w:color w:val="148F77"/>
                      <w:sz w:val="17"/>
                      <w:szCs w:val="17"/>
                    </w:rPr>
                    <w:t xml:space="preserve">Hyperledger Developer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Verdana" w:cs="Verdana" w:eastAsia="Verdana" w:hAnsi="Verdana"/>
                      <w:b w:val="false"/>
                      <w:bCs w:val="false"/>
                      <w:i w:val="false"/>
                      <w:iCs w:val="false"/>
                      <w:smallCaps w:val="false"/>
                      <w:color w:val="777777"/>
                      <w:sz w:val="15"/>
                      <w:szCs w:val="15"/>
                    </w:rPr>
                    <w:t xml:space="preserve">Austin, TX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Developed Hyperledger Fabric networks for Walmart food traceability tracking 25M+ product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Built Maersk TradeLens shipping logistics platform reducing documentation processing time by 40%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Contributed to IBM Food Trust blockchain network design and chaincode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0"/>
              <w:ind w:left="2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Presented at 3 IBM Think conferences on enterprise blockchain architecture patterns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smallCaps w:val="false"/>
                <w:color w:val="0E6655"/>
                <w:sz w:val="18"/>
                <w:szCs w:val="18"/>
              </w:rPr>
              <w:t xml:space="preserve">Education</w:t>
            </w:r>
          </w:p>
          <w:p>
            <w:pPr>
              <w:spacing w:before="0" w:after="20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smallCaps w:val="false"/>
                <w:color w:val="1A1A1A"/>
                <w:sz w:val="17"/>
                <w:szCs w:val="17"/>
              </w:rPr>
              <w:t xml:space="preserve">B.S. Computer Engineering</w:t>
            </w:r>
          </w:p>
          <w:p>
            <w:pPr>
              <w:spacing w:before="0" w:after="2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/>
                <w:iCs/>
                <w:smallCaps w:val="false"/>
                <w:color w:val="148F77"/>
                <w:sz w:val="16"/>
                <w:szCs w:val="16"/>
              </w:rPr>
              <w:t xml:space="preserve">University of Miami</w:t>
            </w:r>
          </w:p>
          <w:p>
            <w:pPr>
              <w:spacing w:before="0" w:after="4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777777"/>
                <w:sz w:val="14"/>
                <w:szCs w:val="14"/>
              </w:rPr>
              <w:t xml:space="preserve">2014  ·  Focus: Distributed Systems; Senior Thesis: Byzantine Fault Tolerance in P2P Networks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smallCaps w:val="false"/>
                <w:color w:val="0E6655"/>
                <w:sz w:val="18"/>
                <w:szCs w:val="18"/>
              </w:rPr>
              <w:t xml:space="preserve">Certifications</w:t>
            </w:r>
          </w:p>
          <w:p>
            <w:pPr>
              <w:spacing w:before="0" w:after="35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✓ Certified Ethereum Developer (ConsenSys Academy)</w:t>
            </w:r>
          </w:p>
          <w:p>
            <w:pPr>
              <w:spacing w:before="0" w:after="35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✓ Trail of Bits Smart Contract Auditor</w:t>
            </w:r>
          </w:p>
          <w:p>
            <w:pPr>
              <w:spacing w:before="0" w:after="35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✓ AWS Blockchain Solutions Architect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smallCaps w:val="false"/>
                <w:color w:val="0E6655"/>
                <w:sz w:val="18"/>
                <w:szCs w:val="18"/>
              </w:rPr>
              <w:t xml:space="preserve">Clients</w:t>
            </w:r>
          </w:p>
          <w:p>
            <w:pPr>
              <w:spacing w:before="0" w:after="3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Coinbase</w:t>
            </w:r>
          </w:p>
          <w:p>
            <w:pPr>
              <w:spacing w:before="0" w:after="3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Uniswap Labs</w:t>
            </w:r>
          </w:p>
          <w:p>
            <w:pPr>
              <w:spacing w:before="0" w:after="3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JPMorgan</w:t>
            </w:r>
          </w:p>
          <w:p>
            <w:pPr>
              <w:spacing w:before="0" w:after="3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ING Group</w:t>
            </w:r>
          </w:p>
          <w:p>
            <w:pPr>
              <w:spacing w:before="0" w:after="3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Walmart</w:t>
            </w:r>
          </w:p>
          <w:p>
            <w:pPr>
              <w:spacing w:before="0" w:after="30"/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i w:val="false"/>
                <w:iCs w:val="false"/>
                <w:smallCaps w:val="false"/>
                <w:color w:val="333333"/>
                <w:sz w:val="15"/>
                <w:szCs w:val="15"/>
              </w:rPr>
              <w:t xml:space="preserve">▸ Maersk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2026-03-16T12:46:40.971Z</dcterms:created>
  <dcterms:modified xsi:type="dcterms:W3CDTF">2026-03-16T12:46:40.971Z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