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360"/>
              <w:left w:type="dxa" w:w="240"/>
              <w:bottom w:type="dxa" w:w="360"/>
              <w:right w:type="dxa" w:w="2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Priya Nair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2"/>
                <w:szCs w:val="22"/>
              </w:rPr>
              <w:t xml:space="preserve">Machine Learning Engineer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priya.nair@techmail.com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+1 (312) 774-5522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Chicago, IL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Skills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PyTorch / TensorFlow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58"/>
              <w:gridCol w:w="42"/>
            </w:tblGrid>
            <w:tr>
              <w:tc>
                <w:tcPr>
                  <w:tcW w:type="dxa" w:w="13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LLMs / Transformers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16"/>
              <w:gridCol w:w="84"/>
            </w:tblGrid>
            <w:tr>
              <w:tc>
                <w:tcPr>
                  <w:tcW w:type="dxa" w:w="13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Python / R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30"/>
              <w:gridCol w:w="70"/>
            </w:tblGrid>
            <w:tr>
              <w:tc>
                <w:tcPr>
                  <w:tcW w:type="dxa" w:w="1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MLflow / Kubeflow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68"/>
            </w:tblGrid>
            <w:tr>
              <w:tc>
                <w:tcPr>
                  <w:tcW w:type="dxa" w:w="12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RLHF / Fine-tuning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4"/>
              <w:gridCol w:w="126"/>
            </w:tblGrid>
            <w:tr>
              <w:tc>
                <w:tcPr>
                  <w:tcW w:type="dxa" w:w="12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Computer Vision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90"/>
              <w:gridCol w:w="210"/>
            </w:tblGrid>
            <w:tr>
              <w:tc>
                <w:tcPr>
                  <w:tcW w:type="dxa" w:w="11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2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4444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30" w:after="0"/>
            </w:pP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Certifications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• AWS ML Specialty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• Google ML Engineer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• Deep Learning Specialization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Education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Ph.D. Machine Learning — Carnegie Mellon University, 2013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360"/>
              <w:bottom w:type="dxa" w:w="360"/>
              <w:right w:type="dxa" w:w="2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6"/>
                <w:szCs w:val="26"/>
              </w:rPr>
              <w:t xml:space="preserve">About Me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ML Engineer specializing in NLP and computer vision with 9 years building production AI systems. Deployed 30+ ML models to production at scale. Passionate about responsible AI and model interpretability.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6"/>
                <w:szCs w:val="26"/>
              </w:rPr>
              <w:t xml:space="preserve">Experience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4A148C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OpenAI (Contractor)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4A148C"/>
                      <w:sz w:val="19"/>
                      <w:szCs w:val="19"/>
                    </w:rPr>
                    <w:t xml:space="preserve">ML Research Engineer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2020–Present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Fine-tuned LLMs for domain-specific tasks. Built RLHF pipelines and evaluation frameworks. Improved model alignment scores by 34%.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4A148C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Netflix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4A148C"/>
                      <w:sz w:val="19"/>
                      <w:szCs w:val="19"/>
                    </w:rPr>
                    <w:t xml:space="preserve">Senior ML Engineer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2017–2020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Built recommendation system serving 200M+ users. A/B tested 40+ model variants. Increased engagement by 18% YoY.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4A148C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Uber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4A148C"/>
                      <w:sz w:val="19"/>
                      <w:szCs w:val="19"/>
                    </w:rPr>
                    <w:t xml:space="preserve">Data Scientist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2015–2017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Developed surge pricing ML models and driver-rider matching algorithms. Reduced wait times by 22% in 5 markets.</w:t>
                  </w:r>
                </w:p>
              </w:tc>
            </w:tr>
          </w:tbl>
          <w:p>
            <w:pPr>
              <w:spacing w:before="8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none" w:color="FFFFFF" w:sz="0"/>
                    <w:left w:val="single" w:color="4A148C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2"/>
                      <w:szCs w:val="22"/>
                    </w:rPr>
                    <w:t xml:space="preserve">Accenture AI Labs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4A148C"/>
                      <w:sz w:val="19"/>
                      <w:szCs w:val="19"/>
                    </w:rPr>
                    <w:t xml:space="preserve">ML Analyst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7"/>
                      <w:szCs w:val="17"/>
                    </w:rPr>
                    <w:t xml:space="preserve">2013–2015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Delivered NLP solutions for healthcare and retail clients including churn prediction and document classification.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6"/>
                <w:szCs w:val="26"/>
              </w:rPr>
              <w:t xml:space="preserve">Client Portfolio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Borders>
                    <w:top w:val="single" w:color="4A148C" w:sz="1"/>
                    <w:left w:val="single" w:color="4A148C" w:sz="1"/>
                    <w:bottom w:val="single" w:color="4A148C" w:sz="1"/>
                    <w:right w:val="single" w:color="4A148C" w:sz="1"/>
                  </w:tcBorders>
                  <w:shd w:fill="F3E5F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148C"/>
                      <w:sz w:val="18"/>
                      <w:szCs w:val="18"/>
                    </w:rPr>
                    <w:t xml:space="preserve">OpenAI</w:t>
                  </w:r>
                </w:p>
              </w:tc>
              <w:tc>
                <w:tcPr>
                  <w:tcBorders>
                    <w:top w:val="single" w:color="4A148C" w:sz="1"/>
                    <w:left w:val="single" w:color="4A148C" w:sz="1"/>
                    <w:bottom w:val="single" w:color="4A148C" w:sz="1"/>
                    <w:right w:val="single" w:color="4A148C" w:sz="1"/>
                  </w:tcBorders>
                  <w:shd w:fill="F3E5F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148C"/>
                      <w:sz w:val="18"/>
                      <w:szCs w:val="18"/>
                    </w:rPr>
                    <w:t xml:space="preserve">Netflix</w:t>
                  </w:r>
                </w:p>
              </w:tc>
              <w:tc>
                <w:tcPr>
                  <w:tcBorders>
                    <w:top w:val="single" w:color="4A148C" w:sz="1"/>
                    <w:left w:val="single" w:color="4A148C" w:sz="1"/>
                    <w:bottom w:val="single" w:color="4A148C" w:sz="1"/>
                    <w:right w:val="single" w:color="4A148C" w:sz="1"/>
                  </w:tcBorders>
                  <w:shd w:fill="F3E5F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148C"/>
                      <w:sz w:val="18"/>
                      <w:szCs w:val="18"/>
                    </w:rPr>
                    <w:t xml:space="preserve">Uber</w:t>
                  </w:r>
                </w:p>
              </w:tc>
            </w:tr>
          </w:tbl>
          <w:p>
            <w:pPr>
              <w:spacing w:before="40" w:after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Borders>
                    <w:top w:val="single" w:color="4A148C" w:sz="1"/>
                    <w:left w:val="single" w:color="4A148C" w:sz="1"/>
                    <w:bottom w:val="single" w:color="4A148C" w:sz="1"/>
                    <w:right w:val="single" w:color="4A148C" w:sz="1"/>
                  </w:tcBorders>
                  <w:shd w:fill="F3E5F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148C"/>
                      <w:sz w:val="18"/>
                      <w:szCs w:val="18"/>
                    </w:rPr>
                    <w:t xml:space="preserve">NHS UK</w:t>
                  </w:r>
                </w:p>
              </w:tc>
              <w:tc>
                <w:tcPr>
                  <w:tcBorders>
                    <w:top w:val="single" w:color="4A148C" w:sz="1"/>
                    <w:left w:val="single" w:color="4A148C" w:sz="1"/>
                    <w:bottom w:val="single" w:color="4A148C" w:sz="1"/>
                    <w:right w:val="single" w:color="4A148C" w:sz="1"/>
                  </w:tcBorders>
                  <w:shd w:fill="F3E5F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148C"/>
                      <w:sz w:val="18"/>
                      <w:szCs w:val="18"/>
                    </w:rPr>
                    <w:t xml:space="preserve">Walmart</w:t>
                  </w:r>
                </w:p>
              </w:tc>
              <w:tc>
                <w:tcPr>
                  <w:tcBorders>
                    <w:top w:val="single" w:color="4A148C" w:sz="1"/>
                    <w:left w:val="single" w:color="4A148C" w:sz="1"/>
                    <w:bottom w:val="single" w:color="4A148C" w:sz="1"/>
                    <w:right w:val="single" w:color="4A148C" w:sz="1"/>
                  </w:tcBorders>
                  <w:shd w:fill="F3E5F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148C"/>
                      <w:sz w:val="18"/>
                      <w:szCs w:val="18"/>
                    </w:rPr>
                    <w:t xml:space="preserve">Samsung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2026-03-16T12:37:47.410Z</dcterms:created>
  <dcterms:modified xsi:type="dcterms:W3CDTF">2026-03-16T12:37:47.410Z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