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D40"/>
          <w:sz w:val="52"/>
          <w:szCs w:val="52"/>
        </w:rPr>
        <w:t xml:space="preserve">Marcus Williams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6"/>
          <w:szCs w:val="26"/>
        </w:rPr>
        <w:t xml:space="preserve">DevOps &amp; Cloud Infrastructure Lead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m.williams@cloudpro.io  ·  +1 (646) 332-8801  ·  New York, NY  ·  linkedin.com/in/marcuswilliams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D40"/>
          <w:sz w:val="26"/>
          <w:szCs w:val="26"/>
        </w:rPr>
        <w:t xml:space="preserve">Profile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Cloud infrastructure expert with 11 years automating deployment pipelines and managing hyper-scale Kubernetes environments. Led cloud migrations totaling $200M+ in AWS spend. Zero-downtime delivery advocate.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48"/>
                <w:szCs w:val="48"/>
              </w:rPr>
              <w:t xml:space="preserve">4+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Years at Top Firms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48"/>
                <w:szCs w:val="48"/>
              </w:rPr>
              <w:t xml:space="preserve">6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Key Clients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48"/>
                <w:szCs w:val="48"/>
              </w:rPr>
              <w:t xml:space="preserve">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Certifications</w:t>
            </w:r>
          </w:p>
        </w:tc>
      </w:tr>
    </w:tbl>
    <w:p>
      <w:pPr>
        <w:spacing w:before="120" w:after="0"/>
      </w:pPr>
    </w:p>
    <w:p>
      <w:pPr>
        <w:pBdr>
          <w:bottom w:val="single" w:color="004D40" w:sz="3" w:space="4"/>
        </w:pBd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D40"/>
          <w:sz w:val="26"/>
          <w:szCs w:val="26"/>
        </w:rPr>
        <w:t xml:space="preserve">Work Experience</w:t>
      </w:r>
    </w:p>
    <w:p>
      <w:pPr>
        <w:spacing w:before="4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2022–Present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Amazon Web Services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D40"/>
                <w:sz w:val="21"/>
                <w:szCs w:val="21"/>
              </w:rPr>
              <w:t xml:space="preserve">Sr. Solutions Architect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Designed multi-region HA architectures for enterprise financial clients. Reduced infrastructure costs by 42% via Reserved Instance optimization.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2019–2022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JPMorgan Chase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D40"/>
                <w:sz w:val="21"/>
                <w:szCs w:val="21"/>
              </w:rPr>
              <w:t xml:space="preserve">Cloud Platform Lead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Led migration of 800+ legacy apps to AWS/Azure. Built internal IDP serving 6,000 engineers. Achieved 99.99% SLA across all critical services.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2016–2019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Cloudflare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D40"/>
                <w:sz w:val="21"/>
                <w:szCs w:val="21"/>
              </w:rPr>
              <w:t xml:space="preserve">Infrastructure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Managed global CDN infrastructure serving 25M+ requests/second. Automated incident response reducing MTTR by 60%.</w:t>
            </w:r>
          </w:p>
        </w:tc>
      </w:tr>
    </w:tbl>
    <w:p>
      <w:pPr>
        <w:spacing w:before="80" w:after="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2013–2016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Rackspace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  —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4D40"/>
                <w:sz w:val="21"/>
                <w:szCs w:val="21"/>
              </w:rPr>
              <w:t xml:space="preserve">Systems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Managed 2,000+ Linux servers for SaaS clients. Built Ansible automation reducing provisioning from 4 hours to 8 minutes.</w:t>
            </w:r>
          </w:p>
        </w:tc>
      </w:tr>
    </w:tbl>
    <w:p>
      <w:pPr>
        <w:spacing w:before="80" w:after="0"/>
      </w:pPr>
    </w:p>
    <w:p>
      <w:pPr>
        <w:spacing w:before="40" w:after="0"/>
      </w:pPr>
    </w:p>
    <w:p>
      <w:pPr>
        <w:pBdr>
          <w:bottom w:val="single" w:color="004D40" w:sz="3" w:space="4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D40"/>
          <w:sz w:val="26"/>
          <w:szCs w:val="26"/>
        </w:rPr>
        <w:t xml:space="preserve">Core Competencies</w:t>
      </w:r>
    </w:p>
    <w:p>
      <w:pPr>
        <w:spacing w:before="40" w:after="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Kubernetes / Docker 96%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AWS / Azure / GCP 94%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Terraform / Ansible 92%</w:t>
            </w:r>
          </w:p>
        </w:tc>
      </w:tr>
    </w:tbl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CI/CD (Jenkins/GitHub) 90%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Python / Bash / Go 87%</w:t>
            </w:r>
          </w:p>
        </w:tc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18"/>
                <w:szCs w:val="18"/>
              </w:rPr>
              <w:t xml:space="preserve">Observability Stack 88%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Client Portfolio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JPMorgan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AWS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Cloudflare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HSBC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Capital One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▸  T-Mobile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Education &amp; Certifications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B.S. Information Systems — NYU Stern, 2013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AWS DevOps Professional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CKA (Kubernetes)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✓  HashiCorp Terraform Associate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2026-03-16T12:37:47.433Z</dcterms:created>
  <dcterms:modified xsi:type="dcterms:W3CDTF">2026-03-16T12:37:47.433Z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