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RACHEL NGUYEN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VP Finance &amp; CFO (Fractional) | Growth-Stage Technology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rachel.nguyen@email.com  |  +1 512-555-0221  |  Austin, TX  |  linkedin.com/in/rachelnguyen-cfo</w:t>
      </w:r>
    </w:p>
    <w:p>
      <w:pPr>
        <w:pBdr>
          <w:bottom w:val="single" w:color="1A5276" w:sz="8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5276"/>
                <w:sz w:val="19"/>
                <w:szCs w:val="19"/>
              </w:rPr>
              <w:t xml:space="preserve">Strategic finance executive with 13 years steering financial operations, M&amp;A transactions, and IPO readiness for venture-backed and public technology companies. CPA | CFA Charterholder.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13+</w:t>
            </w:r>
          </w:p>
        </w:tc>
        <w:tc>
          <w:tcPr>
            <w:tcW w:type="dxa" w:w="23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$250M</w:t>
            </w:r>
          </w:p>
        </w:tc>
        <w:tc>
          <w:tcPr>
            <w:tcW w:type="dxa" w:w="23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23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$1.2B</w:t>
            </w:r>
          </w:p>
        </w:tc>
      </w:tr>
      <w:tr>
        <w:tc>
          <w:tcPr>
            <w:tcW w:type="dxa" w:w="23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tcMar>
              <w:top w:type="dxa" w:w="2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Years in Finance</w:t>
            </w:r>
          </w:p>
        </w:tc>
        <w:tc>
          <w:tcPr>
            <w:tcW w:type="dxa" w:w="23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tcMar>
              <w:top w:type="dxa" w:w="2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Raised (VC/Debt)</w:t>
            </w:r>
          </w:p>
        </w:tc>
        <w:tc>
          <w:tcPr>
            <w:tcW w:type="dxa" w:w="23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tcMar>
              <w:top w:type="dxa" w:w="2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M&amp;A Transactions</w:t>
            </w:r>
          </w:p>
        </w:tc>
        <w:tc>
          <w:tcPr>
            <w:tcW w:type="dxa" w:w="23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tcMar>
              <w:top w:type="dxa" w:w="2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Revenue Managed</w:t>
            </w:r>
          </w:p>
        </w:tc>
      </w:tr>
    </w:tbl>
    <w:p>
      <w:pPr>
        <w:spacing w:before="180" w:after="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CORE EXPERTISE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Financial Planning &amp; Analysis</w:t>
            </w:r>
          </w:p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Fundraising &amp; Investor Relations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M&amp;A Due Diligence &amp; Integration</w:t>
            </w:r>
          </w:p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Revenue Recognition (ASC 606)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Treasury &amp; Cash Flow Management</w:t>
            </w:r>
          </w:p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Board Reporting &amp; Governance</w:t>
            </w:r>
          </w:p>
        </w:tc>
      </w:tr>
    </w:tbl>
    <w:p>
      <w:pPr>
        <w:spacing w:before="180" w:after="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PROFESSIONAL EXPERIENCE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VP of Finance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CloudScale Technologies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•  2019 – Present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Closed $120M Series C funding round; led financial modeling, data room preparation, and investor negotiations.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Built FP&amp;A function from scratch; delivered real-time dashboards reducing close cycle from 15 to 5 days.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Managed acquisition of DataSync Inc. ($42M); led financial due diligence and 90-day integration.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Scaled finance team from 3 to 18 across AP, AR, FP&amp;A, and accounting; implemented NetSuite ERP.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Director of Finance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VenturePath Software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•  2015 – 2019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Supported Series A and B fundraising totaling $85M; presented financial models to 30+ institutional investors.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Drove gross margin improvement from 62% to 74% through COGS optimization and vendor renegotiation.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Established financial controls and SOX-lite compliance framework ahead of planned IPO process.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Senior Financial Analyst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Ernst &amp; Young (Tech M&amp;A)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•  2011 – 2015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Advised on 10+ M&amp;A transactions totaling $2B+ in transaction value across SaaS and infrastructure sectors.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Built three-statement models and scenario analyses for client boards and investment committees.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SKILLS &amp; SYSTEMS PROFICIENCY</w:t>
      </w:r>
    </w:p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45"/>
        <w:gridCol w:w="215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Financial Modeling &amp; Forecasting</w:t>
            </w:r>
          </w:p>
        </w:tc>
        <w:tc>
          <w:tcPr>
            <w:tcW w:type="dxa" w:w="69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</w:tcPr>
          <w:p/>
        </w:tc>
        <w:tc>
          <w:tcPr>
            <w:tcW w:type="dxa" w:w="2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16"/>
        <w:gridCol w:w="644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NetSuite / Workday / Anaplan</w:t>
            </w:r>
          </w:p>
        </w:tc>
        <w:tc>
          <w:tcPr>
            <w:tcW w:type="dxa" w:w="65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</w:tcPr>
          <w:p/>
        </w:tc>
        <w:tc>
          <w:tcPr>
            <w:tcW w:type="dxa" w:w="6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59"/>
        <w:gridCol w:w="501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M&amp;A Analysis &amp; Due Diligence</w:t>
            </w:r>
          </w:p>
        </w:tc>
        <w:tc>
          <w:tcPr>
            <w:tcW w:type="dxa" w:w="6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</w:tcPr>
          <w:p/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30"/>
        <w:gridCol w:w="43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Fundraising &amp; Capital Strategy</w:t>
            </w:r>
          </w:p>
        </w:tc>
        <w:tc>
          <w:tcPr>
            <w:tcW w:type="dxa" w:w="67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</w:tcPr>
          <w:p/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87"/>
        <w:gridCol w:w="573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Board Presentation &amp; IR</w:t>
            </w:r>
          </w:p>
        </w:tc>
        <w:tc>
          <w:tcPr>
            <w:tcW w:type="dxa" w:w="65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</w:tcPr>
          <w:p/>
        </w:tc>
        <w:tc>
          <w:tcPr>
            <w:tcW w:type="dxa" w:w="5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p>
      <w:pPr>
        <w:spacing w:before="180" w:after="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EDUCATION &amp; CREDENTIALS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MBA, Finance: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McCombs School of Business, UT Austin, 2011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B.S. Accounting: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University of Texas at Dallas, 2009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Credentials: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CPA (Texas)  •  CFA Charterholder  •  Series 63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2026-03-14T10:43:47.404Z</dcterms:created>
  <dcterms:modified xsi:type="dcterms:W3CDTF">2026-03-14T10:43:47.404Z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