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</w:rPr>
              <w:t xml:space="preserve"/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0"/>
              <w:left w:type="dxa" w:w="360"/>
              <w:bottom w:type="dxa" w:w="240"/>
              <w:right w:type="dxa" w:w="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52"/>
                <w:szCs w:val="52"/>
              </w:rPr>
              <w:t xml:space="preserve">Kwame Asante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4"/>
                <w:szCs w:val="24"/>
              </w:rPr>
              <w:t xml:space="preserve">Cybersecurity Engineer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k.asante@securemail.com  |  +1 (404) 678-2211  |  Atlanta, GA</w:t>
            </w:r>
          </w:p>
        </w:tc>
      </w:tr>
    </w:tbl>
    <w:p>
      <w:pPr>
        <w:spacing w:before="120" w:after="0"/>
      </w:pP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4"/>
          <w:szCs w:val="24"/>
        </w:rPr>
        <w:t xml:space="preserve">Summary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Cybersecurity specialist with 10 years in threat intelligence, penetration testing, and SOC operations. Secured infrastructure for Fortune 100 financial and healthcare organizations. CISSP and CEH certified.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4"/>
          <w:szCs w:val="24"/>
        </w:rPr>
        <w:t xml:space="preserve">Skills &amp; Proficiency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12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SIEM / Splunk / Sentinel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</w:tr>
          </w:tbl>
          <w:p/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100%</w:t>
            </w:r>
          </w:p>
        </w:tc>
      </w:tr>
    </w:tbl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12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Penetration Testing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DDDDD"/>
                      <w:sz w:val="16"/>
                      <w:szCs w:val="16"/>
                    </w:rPr>
                    <w:t xml:space="preserve">●</w:t>
                  </w:r>
                </w:p>
              </w:tc>
            </w:tr>
          </w:tbl>
          <w:p/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90%</w:t>
            </w:r>
          </w:p>
        </w:tc>
      </w:tr>
    </w:tbl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12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Threat Intelligence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DDDDD"/>
                      <w:sz w:val="16"/>
                      <w:szCs w:val="16"/>
                    </w:rPr>
                    <w:t xml:space="preserve">●</w:t>
                  </w:r>
                </w:p>
              </w:tc>
            </w:tr>
          </w:tbl>
          <w:p/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90%</w:t>
            </w:r>
          </w:p>
        </w:tc>
      </w:tr>
    </w:tbl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12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Python / PowerShell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DDDDD"/>
                      <w:sz w:val="16"/>
                      <w:szCs w:val="16"/>
                    </w:rPr>
                    <w:t xml:space="preserve">●</w:t>
                  </w:r>
                </w:p>
              </w:tc>
            </w:tr>
          </w:tbl>
          <w:p/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90%</w:t>
            </w:r>
          </w:p>
        </w:tc>
      </w:tr>
    </w:tbl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12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Zero Trust Architecture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DDDDD"/>
                      <w:sz w:val="16"/>
                      <w:szCs w:val="16"/>
                    </w:rPr>
                    <w:t xml:space="preserve">●</w:t>
                  </w:r>
                </w:p>
              </w:tc>
            </w:tr>
          </w:tbl>
          <w:p/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90%</w:t>
            </w:r>
          </w:p>
        </w:tc>
      </w:tr>
    </w:tbl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12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Forensics / DFIR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DDDDD"/>
                      <w:sz w:val="16"/>
                      <w:szCs w:val="16"/>
                    </w:rPr>
                    <w:t xml:space="preserve">●</w:t>
                  </w:r>
                </w:p>
              </w:tc>
            </w:tr>
          </w:tbl>
          <w:p/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90%</w:t>
            </w:r>
          </w:p>
        </w:tc>
      </w:tr>
    </w:tbl>
    <w:p>
      <w:pPr>
        <w:spacing w:before="100" w:after="0"/>
      </w:pP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4"/>
          <w:szCs w:val="24"/>
        </w:rPr>
        <w:t xml:space="preserve">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76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6"/>
                <w:szCs w:val="16"/>
              </w:rPr>
              <w:t xml:space="preserve">2021–Present</w:t>
            </w:r>
          </w:p>
        </w:tc>
        <w:tc>
          <w:tcPr>
            <w:tcW w:type="dxa" w:w="160"/>
            <w:tcBorders>
              <w:top w:val="none" w:color="FFFFFF" w:sz="0"/>
              <w:left w:val="single" w:color="1A237E" w:sz="8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</w:rPr>
              <w:t xml:space="preserve"/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CrowdStrike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  ·  Sr. Security Engineer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Developed threat detection models identifying 99.7% of novel malware. Built automated incident response playbooks reducing analyst workload by 50%.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76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6"/>
                <w:szCs w:val="16"/>
              </w:rPr>
              <w:t xml:space="preserve">2018–2021</w:t>
            </w:r>
          </w:p>
        </w:tc>
        <w:tc>
          <w:tcPr>
            <w:tcW w:type="dxa" w:w="160"/>
            <w:tcBorders>
              <w:top w:val="none" w:color="FFFFFF" w:sz="0"/>
              <w:left w:val="single" w:color="1A237E" w:sz="8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</w:rPr>
              <w:t xml:space="preserve"/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Bank of America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  ·  Cybersecurity Analyst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Led Red Team assessments across 40+ production systems. Identified and remediated 200+ critical vulnerabilities. Designed SIEM correlation rules.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76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6"/>
                <w:szCs w:val="16"/>
              </w:rPr>
              <w:t xml:space="preserve">2015–2018</w:t>
            </w:r>
          </w:p>
        </w:tc>
        <w:tc>
          <w:tcPr>
            <w:tcW w:type="dxa" w:w="160"/>
            <w:tcBorders>
              <w:top w:val="none" w:color="FFFFFF" w:sz="0"/>
              <w:left w:val="single" w:color="1A237E" w:sz="8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</w:rPr>
              <w:t xml:space="preserve"/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Deloitte Cyber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  ·  Security Consultant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Delivered PCI-DSS and HIPAA compliance assessments for 15+ clients. Conducted network penetration tests and phishing simulations.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76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6"/>
                <w:szCs w:val="16"/>
              </w:rPr>
              <w:t xml:space="preserve">2013–2015</w:t>
            </w:r>
          </w:p>
        </w:tc>
        <w:tc>
          <w:tcPr>
            <w:tcW w:type="dxa" w:w="160"/>
            <w:tcBorders>
              <w:top w:val="none" w:color="FFFFFF" w:sz="0"/>
              <w:left w:val="single" w:color="1A237E" w:sz="8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</w:rPr>
              <w:t xml:space="preserve"/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US Army Cyber Command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  ·  Cyber Analyst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Performed defensive cyber operations and threat hunting. Analyzed APT tactics and developed countermeasures for critical infrastructure.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Clients</w:t>
            </w:r>
          </w:p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80"/>
              <w:gridCol w:w="780"/>
              <w:gridCol w:w="780"/>
              <w:gridCol w:w="780"/>
              <w:gridCol w:w="780"/>
              <w:gridCol w:w="780"/>
            </w:tblGrid>
            <w:tr>
              <w:tc>
                <w:tcPr>
                  <w:tcBorders>
                    <w:top w:val="single" w:color="1A237E" w:sz="1"/>
                    <w:left w:val="single" w:color="1A237E" w:sz="1"/>
                    <w:bottom w:val="single" w:color="1A237E" w:sz="1"/>
                    <w:right w:val="single" w:color="1A237E" w:sz="1"/>
                  </w:tcBorders>
                  <w:shd w:fill="E8EAF6" w:val="clear"/>
                  <w:tcMar>
                    <w:top w:type="dxa" w:w="60"/>
                    <w:left w:type="dxa" w:w="20"/>
                    <w:bottom w:type="dxa" w:w="6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CrowdStrike</w:t>
                  </w:r>
                </w:p>
              </w:tc>
              <w:tc>
                <w:tcPr>
                  <w:tcBorders>
                    <w:top w:val="single" w:color="1A237E" w:sz="1"/>
                    <w:left w:val="single" w:color="1A237E" w:sz="1"/>
                    <w:bottom w:val="single" w:color="1A237E" w:sz="1"/>
                    <w:right w:val="single" w:color="1A237E" w:sz="1"/>
                  </w:tcBorders>
                  <w:shd w:fill="E8EAF6" w:val="clear"/>
                  <w:tcMar>
                    <w:top w:type="dxa" w:w="60"/>
                    <w:left w:type="dxa" w:w="20"/>
                    <w:bottom w:type="dxa" w:w="6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Bank of America</w:t>
                  </w:r>
                </w:p>
              </w:tc>
              <w:tc>
                <w:tcPr>
                  <w:tcBorders>
                    <w:top w:val="single" w:color="1A237E" w:sz="1"/>
                    <w:left w:val="single" w:color="1A237E" w:sz="1"/>
                    <w:bottom w:val="single" w:color="1A237E" w:sz="1"/>
                    <w:right w:val="single" w:color="1A237E" w:sz="1"/>
                  </w:tcBorders>
                  <w:shd w:fill="E8EAF6" w:val="clear"/>
                  <w:tcMar>
                    <w:top w:type="dxa" w:w="60"/>
                    <w:left w:type="dxa" w:w="20"/>
                    <w:bottom w:type="dxa" w:w="6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Deloitte</w:t>
                  </w:r>
                </w:p>
              </w:tc>
              <w:tc>
                <w:tcPr>
                  <w:tcBorders>
                    <w:top w:val="single" w:color="1A237E" w:sz="1"/>
                    <w:left w:val="single" w:color="1A237E" w:sz="1"/>
                    <w:bottom w:val="single" w:color="1A237E" w:sz="1"/>
                    <w:right w:val="single" w:color="1A237E" w:sz="1"/>
                  </w:tcBorders>
                  <w:shd w:fill="E8EAF6" w:val="clear"/>
                  <w:tcMar>
                    <w:top w:type="dxa" w:w="60"/>
                    <w:left w:type="dxa" w:w="20"/>
                    <w:bottom w:type="dxa" w:w="6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US Army</w:t>
                  </w:r>
                </w:p>
              </w:tc>
              <w:tc>
                <w:tcPr>
                  <w:tcBorders>
                    <w:top w:val="single" w:color="1A237E" w:sz="1"/>
                    <w:left w:val="single" w:color="1A237E" w:sz="1"/>
                    <w:bottom w:val="single" w:color="1A237E" w:sz="1"/>
                    <w:right w:val="single" w:color="1A237E" w:sz="1"/>
                  </w:tcBorders>
                  <w:shd w:fill="E8EAF6" w:val="clear"/>
                  <w:tcMar>
                    <w:top w:type="dxa" w:w="60"/>
                    <w:left w:type="dxa" w:w="20"/>
                    <w:bottom w:type="dxa" w:w="6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Humana</w:t>
                  </w:r>
                </w:p>
              </w:tc>
              <w:tc>
                <w:tcPr>
                  <w:tcBorders>
                    <w:top w:val="single" w:color="1A237E" w:sz="1"/>
                    <w:left w:val="single" w:color="1A237E" w:sz="1"/>
                    <w:bottom w:val="single" w:color="1A237E" w:sz="1"/>
                    <w:right w:val="single" w:color="1A237E" w:sz="1"/>
                  </w:tcBorders>
                  <w:shd w:fill="E8EAF6" w:val="clear"/>
                  <w:tcMar>
                    <w:top w:type="dxa" w:w="60"/>
                    <w:left w:type="dxa" w:w="20"/>
                    <w:bottom w:type="dxa" w:w="6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237E"/>
                      <w:sz w:val="16"/>
                      <w:szCs w:val="16"/>
                    </w:rPr>
                    <w:t xml:space="preserve">UnitedHealth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Education &amp; Certs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B.S. Cybersecurity — Georgia Tech, 2013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✔ CISSP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✔ CEH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✔ CompTIA Security+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✔ AWS Security Specialty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2026-03-16T12:37:47.620Z</dcterms:created>
  <dcterms:modified xsi:type="dcterms:W3CDTF">2026-03-16T12:37:47.620Z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