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D4A017"/>
          <w:sz w:val="52"/>
          <w:szCs w:val="52"/>
        </w:rPr>
        <w:t xml:space="preserve">PRIYA SHARMA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Chief People Officer | Global HR Leadership &amp; Culture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priya.sharma@email.com  |  +1 404-555-0991  |  Atlanta, GA  |  linkedin.com/in/priyasharma-cpo</w:t>
      </w:r>
    </w:p>
    <w:p>
      <w:pPr>
        <w:pBdr>
          <w:bottom w:val="single" w:color="D4A017" w:sz="8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A017"/>
                <w:sz w:val="19"/>
                <w:szCs w:val="19"/>
              </w:rPr>
              <w:t xml:space="preserve">Strategic people leader with 14 years building inclusive organizations, scalable talent systems, and cultures of belonging that power high-growth technology companies. Proven at every stage from Series A to post-IPO.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D4A017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14+</w:t>
            </w:r>
          </w:p>
        </w:tc>
        <w:tc>
          <w:tcPr>
            <w:tcW w:type="dxa" w:w="234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D4A017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5,000+</w:t>
            </w:r>
          </w:p>
        </w:tc>
        <w:tc>
          <w:tcPr>
            <w:tcW w:type="dxa" w:w="234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D4A017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25%</w:t>
            </w:r>
          </w:p>
        </w:tc>
        <w:tc>
          <w:tcPr>
            <w:tcW w:type="dxa" w:w="234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D4A017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92%</w:t>
            </w:r>
          </w:p>
        </w:tc>
      </w:tr>
      <w:tr>
        <w:tc>
          <w:tcPr>
            <w:tcW w:type="dxa" w:w="234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Years in HR/People</w:t>
            </w:r>
          </w:p>
        </w:tc>
        <w:tc>
          <w:tcPr>
            <w:tcW w:type="dxa" w:w="234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Employees Supported</w:t>
            </w:r>
          </w:p>
        </w:tc>
        <w:tc>
          <w:tcPr>
            <w:tcW w:type="dxa" w:w="234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Reduced Turnover</w:t>
            </w:r>
          </w:p>
        </w:tc>
        <w:tc>
          <w:tcPr>
            <w:tcW w:type="dxa" w:w="234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Engagement Score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HR SPECIALIZATIONS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Talent Acquisition &amp; Employer Brand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Rewards &amp; Compensation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DEI Strategy &amp; Programs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Management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Learning &amp; Development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HRIS &amp; People Analytics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PROFESSIONAL EXPERIENCE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Chief People Officer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Nexaflow Inc.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2020 – Present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Scaled workforce from 180 to 5,000+ globally across US, Europe, and APAC in 4 years.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DEI function from ground-up; achieved 42% diverse leadership team (up from 18%) and won Forbes Best Employer 2023.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Redesigned compensation philosophy with market-based banding; reduced regrettable attrition by 25% YoY.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Launched internal mobility program resulting in 38% of open roles filled internally.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VP, People Operations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Axiom Cloud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2016 – 2020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Designed manager effectiveness program improving team engagement scores by 18 points (Glint surveys).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Led HR due diligence and integration for 3 acquisitions totaling 600 new employees.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Implemented Workday HRIS across 6 countries, replacing 4 legacy systems and saving $1.2M annually.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HR Business Partner (Senior Manager)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Salesforce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2011 – 2016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Supported Engineering org of 800+ employees; reduced time-to-hire from 68 to 42 days.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Developed and facilitated leadership development programs for 100+ high-potential managers.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SYSTEMS &amp; SKILLS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2"/>
        <w:gridCol w:w="358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Talent Strategy &amp; Organizational Design</w:t>
            </w:r>
          </w:p>
        </w:tc>
        <w:tc>
          <w:tcPr>
            <w:tcW w:type="dxa" w:w="6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</w:tcPr>
          <w:p/>
        </w:tc>
        <w:tc>
          <w:tcPr>
            <w:tcW w:type="dxa" w:w="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59"/>
        <w:gridCol w:w="501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Workday / Greenhouse / Lattice</w:t>
            </w:r>
          </w:p>
        </w:tc>
        <w:tc>
          <w:tcPr>
            <w:tcW w:type="dxa" w:w="6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</w:tcPr>
          <w:p/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87"/>
        <w:gridCol w:w="573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DEI Program Design</w:t>
            </w:r>
          </w:p>
        </w:tc>
        <w:tc>
          <w:tcPr>
            <w:tcW w:type="dxa" w:w="65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</w:tcPr>
          <w:p/>
        </w:tc>
        <w:tc>
          <w:tcPr>
            <w:tcW w:type="dxa" w:w="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1"/>
        <w:gridCol w:w="859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Employee Relations &amp; Employment Law</w:t>
            </w:r>
          </w:p>
        </w:tc>
        <w:tc>
          <w:tcPr>
            <w:tcW w:type="dxa" w:w="6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</w:tcPr>
          <w:p/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4"/>
        <w:gridCol w:w="71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People Analytics &amp; Workforce Planning</w:t>
            </w:r>
          </w:p>
        </w:tc>
        <w:tc>
          <w:tcPr>
            <w:tcW w:type="dxa" w:w="6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</w:tcPr>
          <w:p/>
        </w:tc>
        <w:tc>
          <w:tcPr>
            <w:tcW w:type="dxa" w:w="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D4A017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EDUCATION &amp; CREDENTIALS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M.S. Industrial-Organizational Psychology: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Georgia Tech, 2011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B.A. Psychology: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Emory University, 2009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Certifications: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SHRM-SCP  •  PHR (HRCI)  •  Korn Ferry Leadership Certified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2026-03-14T10:43:47.579Z</dcterms:created>
  <dcterms:modified xsi:type="dcterms:W3CDTF">2026-03-14T10:43:47.579Z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