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723" w:val="clear"/>
            <w:tcMar>
              <w:top w:type="dxa" w:w="280"/>
              <w:left w:type="dxa" w:w="360"/>
              <w:bottom w:type="dxa" w:w="280"/>
              <w:right w:type="dxa" w:w="20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James Okonkwo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24"/>
                <w:szCs w:val="24"/>
              </w:rPr>
              <w:t xml:space="preserve">Enterprise Solutions Architect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280"/>
              <w:left w:type="dxa" w:w="200"/>
              <w:bottom w:type="dxa" w:w="280"/>
              <w:right w:type="dxa" w:w="3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Contact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j.okonkwo@enterprise.io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 (713) 894-3356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Houston, TX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2723"/>
                <w:sz w:val="17"/>
                <w:szCs w:val="17"/>
              </w:rPr>
              <w:t xml:space="preserve">linkedin.com/in/jamesokonkwo</w:t>
            </w:r>
          </w:p>
        </w:tc>
      </w:tr>
    </w:tbl>
    <w:p>
      <w:pPr>
        <w:spacing w:before="16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E2723"/>
          <w:sz w:val="26"/>
          <w:szCs w:val="26"/>
        </w:rPr>
        <w:t xml:space="preserve">About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Solutions architect with 13 years designing mission-critical enterprise systems for energy, healthcare, and manufacturing. SAP, Oracle, and Salesforce ecosystem expert. Delivered $300M+ in digital transformation programs.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E2723"/>
          <w:sz w:val="26"/>
          <w:szCs w:val="26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SAP S/4HANA / ECC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40"/>
              <w:gridCol w:w="40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95%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Oracle EBS / Fusion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775"/>
              <w:gridCol w:w="265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90%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Salesforce / MuleSoft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16"/>
              <w:gridCol w:w="424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87%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Azure / AWS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9"/>
              <w:gridCol w:w="531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85%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Enterprise Architecture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34"/>
              <w:gridCol w:w="106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93%</w:t>
                  </w:r>
                </w:p>
              </w:tc>
            </w:tr>
          </w:tbl>
          <w:p/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Program Management</w:t>
            </w:r>
          </w:p>
        </w:tc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tbl>
            <w:tblPr>
              <w:tblW w:type="dxa" w:w="5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8"/>
              <w:gridCol w:w="212"/>
              <w:gridCol w:w="7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E2723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  <w:vAlign w:val="top"/>
                </w:tcPr>
                <w:p>
                  <w:pPr>
                    <w:spacing w:before="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before="0" w:after="8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6"/>
                      <w:szCs w:val="16"/>
                    </w:rPr>
                    <w:t xml:space="preserve">91%</w:t>
                  </w:r>
                </w:p>
              </w:tc>
            </w:tr>
          </w:tbl>
          <w:p/>
        </w:tc>
      </w:tr>
    </w:tbl>
    <w:p>
      <w:pPr>
        <w:spacing w:before="120" w:after="0"/>
      </w:pP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E2723"/>
          <w:sz w:val="26"/>
          <w:szCs w:val="26"/>
        </w:rPr>
        <w:t xml:space="preserve">Career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17"/>
                <w:szCs w:val="17"/>
              </w:rPr>
              <w:t xml:space="preserve">2020–Present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2723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ExxonMobil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Enterprise Architect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Led SAP S/4HANA migration for 40-country rollout affecting 25,000 users. Designed integration layer connecting 80+ legacy systems. Delivered $60M cost reduction.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17"/>
                <w:szCs w:val="17"/>
              </w:rPr>
              <w:t xml:space="preserve">2016–2020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2723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Accenture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Solutions Architect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Delivered SAP and Oracle ERP implementations for energy and manufacturing clients. Led teams of 20–30 consultants across North America and Europe.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17"/>
                <w:szCs w:val="17"/>
              </w:rPr>
              <w:t xml:space="preserve">2013–2016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2723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Shell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IT Architect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Designed upstream data management platform handling production data from 200+ oil fields. Reduced data latency from 24 hours to real-time.</w:t>
            </w:r>
          </w:p>
        </w:tc>
      </w:tr>
    </w:tbl>
    <w:p>
      <w:pPr>
        <w:spacing w:before="40" w:after="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"/>
        <w:gridCol w:w="7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17"/>
                <w:szCs w:val="17"/>
              </w:rPr>
              <w:t xml:space="preserve">2010–2013</w:t>
            </w:r>
          </w:p>
        </w:tc>
        <w:tc>
          <w:tcPr>
            <w:tcW w:type="dxa" w:w="400"/>
            <w:tcBorders>
              <w:top w:val="none" w:color="FFFFFF" w:sz="0"/>
              <w:left w:val="single" w:color="CCCCCC" w:sz="4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2723"/>
                <w:sz w:val="20"/>
                <w:szCs w:val="20"/>
              </w:rPr>
              <w:t xml:space="preserve">●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IBM Global Services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Systems Consultant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Delivered infrastructure and middleware solutions for Fortune 500 clients. Managed $15M+ engagement portfolios.</w:t>
            </w:r>
          </w:p>
        </w:tc>
      </w:tr>
    </w:tbl>
    <w:p>
      <w:pPr>
        <w:spacing w:before="4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>Key Clients</w:t>
            </w:r>
          </w:p>
          <w:tbl>
            <w:tblPr>
              <w:tblW w:type="dxa" w:w="2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60"/>
              <w:gridCol w:w="960"/>
              <w:gridCol w:w="960"/>
            </w:tblGrid>
            <w:tr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ExxonMobil</w:t>
                  </w:r>
                </w:p>
              </w:tc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Shell</w:t>
                  </w:r>
                </w:p>
              </w:tc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Accenture</w:t>
                  </w:r>
                </w:p>
              </w:tc>
            </w:tr>
            <w:tr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IBM</w:t>
                  </w:r>
                </w:p>
              </w:tc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Chevron</w:t>
                  </w:r>
                </w:p>
              </w:tc>
              <w:tc>
                <w:tcPr>
                  <w:tcBorders>
                    <w:top w:val="single" w:color="3E2723" w:sz="1"/>
                    <w:left w:val="single" w:color="3E2723" w:sz="1"/>
                    <w:bottom w:val="single" w:color="3E2723" w:sz="1"/>
                    <w:right w:val="single" w:color="3E2723" w:sz="1"/>
                  </w:tcBorders>
                  <w:shd w:fill="EFEBE9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top"/>
                </w:tcPr>
                <w:p>
                  <w:pPr>
                    <w:spacing w:before="0"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E2723"/>
                      <w:sz w:val="17"/>
                      <w:szCs w:val="17"/>
                    </w:rPr>
                    <w:t xml:space="preserve">BP</w:t>
                  </w:r>
                </w:p>
              </w:tc>
            </w:tr>
          </w:tbl>
          <w:p/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>Certifications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SAP Certified Architect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TOGAF 9.2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PMP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◆ AWS Solutions Architect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>Education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B.Eng. Computer Science — University of Lagos / M.S. IT — UT Austin, 2010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2026-03-16T12:37:47.792Z</dcterms:created>
  <dcterms:modified xsi:type="dcterms:W3CDTF">2026-03-16T12:37:47.792Z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