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393D" w:rsidRPr="007B7E23" w:rsidRDefault="007B7E23">
      <w:pPr>
        <w:spacing w:after="80"/>
        <w:jc w:val="center"/>
      </w:pPr>
      <w:proofErr w:type="spellStart"/>
      <w:r w:rsidRPr="007B7E23">
        <w:rPr>
          <w:rFonts w:eastAsia="Calibri"/>
          <w:b/>
          <w:bCs/>
          <w:color w:val="000000"/>
          <w:sz w:val="36"/>
          <w:szCs w:val="36"/>
        </w:rPr>
        <w:t>Sravanthi</w:t>
      </w:r>
      <w:proofErr w:type="spellEnd"/>
      <w:r w:rsidRPr="007B7E23">
        <w:rPr>
          <w:rFonts w:eastAsia="Calibri"/>
          <w:b/>
          <w:bCs/>
          <w:color w:val="000000"/>
          <w:sz w:val="36"/>
          <w:szCs w:val="36"/>
        </w:rPr>
        <w:t xml:space="preserve"> </w:t>
      </w:r>
      <w:proofErr w:type="spellStart"/>
      <w:r w:rsidRPr="007B7E23">
        <w:rPr>
          <w:rFonts w:eastAsia="Calibri"/>
          <w:b/>
          <w:bCs/>
          <w:color w:val="000000"/>
          <w:sz w:val="36"/>
          <w:szCs w:val="36"/>
        </w:rPr>
        <w:t>Konduru</w:t>
      </w:r>
      <w:proofErr w:type="spellEnd"/>
    </w:p>
    <w:p w:rsidR="00E6393D" w:rsidRPr="007B7E23" w:rsidRDefault="007B7E23">
      <w:pPr>
        <w:spacing w:after="160"/>
        <w:jc w:val="center"/>
      </w:pPr>
      <w:r w:rsidRPr="007B7E23">
        <w:rPr>
          <w:rFonts w:eastAsia="Calibri"/>
          <w:color w:val="000000"/>
          <w:sz w:val="19"/>
          <w:szCs w:val="19"/>
        </w:rPr>
        <w:t>linkedin.com/in/</w:t>
      </w:r>
      <w:proofErr w:type="spellStart"/>
      <w:proofErr w:type="gramStart"/>
      <w:r w:rsidRPr="007B7E23">
        <w:rPr>
          <w:rFonts w:eastAsia="Calibri"/>
          <w:color w:val="000000"/>
          <w:sz w:val="19"/>
          <w:szCs w:val="19"/>
        </w:rPr>
        <w:t>sravanthikonduru</w:t>
      </w:r>
      <w:proofErr w:type="spellEnd"/>
      <w:r w:rsidRPr="007B7E23">
        <w:rPr>
          <w:rFonts w:eastAsia="Calibri"/>
          <w:color w:val="000000"/>
          <w:sz w:val="19"/>
          <w:szCs w:val="19"/>
        </w:rPr>
        <w:t xml:space="preserve">  |</w:t>
      </w:r>
      <w:proofErr w:type="gramEnd"/>
      <w:r w:rsidRPr="007B7E23">
        <w:rPr>
          <w:rFonts w:eastAsia="Calibri"/>
          <w:color w:val="000000"/>
          <w:sz w:val="19"/>
          <w:szCs w:val="19"/>
        </w:rPr>
        <w:t xml:space="preserve">  +1 (732)-561-9034  |  sravanthi.konduru.data@gmail.com</w:t>
      </w:r>
    </w:p>
    <w:p w:rsidR="00E6393D" w:rsidRPr="007B7E23" w:rsidRDefault="007B7E23">
      <w:pPr>
        <w:pBdr>
          <w:bottom w:val="single" w:sz="8" w:space="1" w:color="000000"/>
        </w:pBdr>
        <w:spacing w:before="240" w:after="80"/>
      </w:pPr>
      <w:r w:rsidRPr="007B7E23">
        <w:rPr>
          <w:rFonts w:eastAsia="Calibri"/>
          <w:b/>
          <w:bCs/>
          <w:color w:val="000000"/>
          <w:sz w:val="22"/>
          <w:szCs w:val="22"/>
        </w:rPr>
        <w:t>PROFESSIONAL SUMMARY</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Over 11 years of extensive experience in Business Intelligence, Data Analytics, and Data Warehousing across financial services, capital markets, and insurance industries, specializing in delivering Tableau and Power BI enterprise platforms, advanced statis</w:t>
      </w:r>
      <w:r w:rsidRPr="007B7E23">
        <w:rPr>
          <w:rFonts w:eastAsia="Calibri"/>
          <w:color w:val="000000"/>
          <w:sz w:val="19"/>
          <w:szCs w:val="19"/>
        </w:rPr>
        <w:t>tical modeling, and data governance for Fortune 100 financial institutions.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Designed and delivered enterprise BI solutions using Tableau, Power BI, and </w:t>
      </w:r>
      <w:proofErr w:type="spellStart"/>
      <w:r w:rsidRPr="007B7E23">
        <w:rPr>
          <w:rFonts w:eastAsia="Calibri"/>
          <w:color w:val="000000"/>
          <w:sz w:val="19"/>
          <w:szCs w:val="19"/>
        </w:rPr>
        <w:t>MicroStrategy</w:t>
      </w:r>
      <w:proofErr w:type="spellEnd"/>
      <w:r w:rsidRPr="007B7E23">
        <w:rPr>
          <w:rFonts w:eastAsia="Calibri"/>
          <w:color w:val="000000"/>
          <w:sz w:val="19"/>
          <w:szCs w:val="19"/>
        </w:rPr>
        <w:t>, building executive dashboards consolidating KPIs across capital markets, risk management,</w:t>
      </w:r>
      <w:r w:rsidRPr="007B7E23">
        <w:rPr>
          <w:rFonts w:eastAsia="Calibri"/>
          <w:color w:val="000000"/>
          <w:sz w:val="19"/>
          <w:szCs w:val="19"/>
        </w:rPr>
        <w:t xml:space="preserve"> retail banking, and investment operations for Goldman Sachs, JPMorgan Chase, and Prudential Financial.</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Built scalable data warehousing solutions on Snowflake, Oracle </w:t>
      </w:r>
      <w:proofErr w:type="spellStart"/>
      <w:r w:rsidRPr="007B7E23">
        <w:rPr>
          <w:rFonts w:eastAsia="Calibri"/>
          <w:color w:val="000000"/>
          <w:sz w:val="19"/>
          <w:szCs w:val="19"/>
        </w:rPr>
        <w:t>Exadata</w:t>
      </w:r>
      <w:proofErr w:type="spellEnd"/>
      <w:r w:rsidRPr="007B7E23">
        <w:rPr>
          <w:rFonts w:eastAsia="Calibri"/>
          <w:color w:val="000000"/>
          <w:sz w:val="19"/>
          <w:szCs w:val="19"/>
        </w:rPr>
        <w:t xml:space="preserve">, and </w:t>
      </w:r>
      <w:proofErr w:type="spellStart"/>
      <w:r w:rsidRPr="007B7E23">
        <w:rPr>
          <w:rFonts w:eastAsia="Calibri"/>
          <w:color w:val="000000"/>
          <w:sz w:val="19"/>
          <w:szCs w:val="19"/>
        </w:rPr>
        <w:t>Teradata</w:t>
      </w:r>
      <w:proofErr w:type="spellEnd"/>
      <w:r w:rsidRPr="007B7E23">
        <w:rPr>
          <w:rFonts w:eastAsia="Calibri"/>
          <w:color w:val="000000"/>
          <w:sz w:val="19"/>
          <w:szCs w:val="19"/>
        </w:rPr>
        <w:t xml:space="preserve"> Vantage, implementing Kimball-style dimensional models with SCD Typ</w:t>
      </w:r>
      <w:r w:rsidRPr="007B7E23">
        <w:rPr>
          <w:rFonts w:eastAsia="Calibri"/>
          <w:color w:val="000000"/>
          <w:sz w:val="19"/>
          <w:szCs w:val="19"/>
        </w:rPr>
        <w:t>e 2 for multi-billion-row financial, trading, and insurance datasets requiring strict historical accuracy for regulatory reporting.</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Developed complex ETL workflows using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IBM </w:t>
      </w:r>
      <w:proofErr w:type="spellStart"/>
      <w:r w:rsidRPr="007B7E23">
        <w:rPr>
          <w:rFonts w:eastAsia="Calibri"/>
          <w:color w:val="000000"/>
          <w:sz w:val="19"/>
          <w:szCs w:val="19"/>
        </w:rPr>
        <w:t>DataStage</w:t>
      </w:r>
      <w:proofErr w:type="spellEnd"/>
      <w:r w:rsidRPr="007B7E23">
        <w:rPr>
          <w:rFonts w:eastAsia="Calibri"/>
          <w:color w:val="000000"/>
          <w:sz w:val="19"/>
          <w:szCs w:val="19"/>
        </w:rPr>
        <w:t>, and Azure Data Factory, processing data from B</w:t>
      </w:r>
      <w:r w:rsidRPr="007B7E23">
        <w:rPr>
          <w:rFonts w:eastAsia="Calibri"/>
          <w:color w:val="000000"/>
          <w:sz w:val="19"/>
          <w:szCs w:val="19"/>
        </w:rPr>
        <w:t xml:space="preserve">loomberg Terminal, Murex trading system, Calypso, Oracle Financials, and </w:t>
      </w:r>
      <w:proofErr w:type="spellStart"/>
      <w:r w:rsidRPr="007B7E23">
        <w:rPr>
          <w:rFonts w:eastAsia="Calibri"/>
          <w:color w:val="000000"/>
          <w:sz w:val="19"/>
          <w:szCs w:val="19"/>
        </w:rPr>
        <w:t>Salesforce</w:t>
      </w:r>
      <w:proofErr w:type="spellEnd"/>
      <w:r w:rsidRPr="007B7E23">
        <w:rPr>
          <w:rFonts w:eastAsia="Calibri"/>
          <w:color w:val="000000"/>
          <w:sz w:val="19"/>
          <w:szCs w:val="19"/>
        </w:rPr>
        <w:t xml:space="preserve"> into enterprise data warehouses for risk and finance reporting.</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Engineered advanced analytics solutions using Python and R, performing time-series forecasting, </w:t>
      </w:r>
      <w:proofErr w:type="spellStart"/>
      <w:r w:rsidRPr="007B7E23">
        <w:rPr>
          <w:rFonts w:eastAsia="Calibri"/>
          <w:color w:val="000000"/>
          <w:sz w:val="19"/>
          <w:szCs w:val="19"/>
        </w:rPr>
        <w:t>VaR</w:t>
      </w:r>
      <w:proofErr w:type="spellEnd"/>
      <w:r w:rsidRPr="007B7E23">
        <w:rPr>
          <w:rFonts w:eastAsia="Calibri"/>
          <w:color w:val="000000"/>
          <w:sz w:val="19"/>
          <w:szCs w:val="19"/>
        </w:rPr>
        <w:t xml:space="preserve"> calculat</w:t>
      </w:r>
      <w:r w:rsidRPr="007B7E23">
        <w:rPr>
          <w:rFonts w:eastAsia="Calibri"/>
          <w:color w:val="000000"/>
          <w:sz w:val="19"/>
          <w:szCs w:val="19"/>
        </w:rPr>
        <w:t>ion, portfolio risk attribution, customer segmentation, and statistical hypothesis testing for trading desk, investment management, and retail banking clients.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Implemented enterprise data governance programs using </w:t>
      </w:r>
      <w:proofErr w:type="spellStart"/>
      <w:r w:rsidRPr="007B7E23">
        <w:rPr>
          <w:rFonts w:eastAsia="Calibri"/>
          <w:color w:val="000000"/>
          <w:sz w:val="19"/>
          <w:szCs w:val="19"/>
        </w:rPr>
        <w:t>Collibra</w:t>
      </w:r>
      <w:proofErr w:type="spellEnd"/>
      <w:r w:rsidRPr="007B7E23">
        <w:rPr>
          <w:rFonts w:eastAsia="Calibri"/>
          <w:color w:val="000000"/>
          <w:sz w:val="19"/>
          <w:szCs w:val="19"/>
        </w:rPr>
        <w:t xml:space="preserve"> and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Axon, defining da</w:t>
      </w:r>
      <w:r w:rsidRPr="007B7E23">
        <w:rPr>
          <w:rFonts w:eastAsia="Calibri"/>
          <w:color w:val="000000"/>
          <w:sz w:val="19"/>
          <w:szCs w:val="19"/>
        </w:rPr>
        <w:t>ta lineage, business glossary standards, data quality scorecards, and ownership policies for SOX, SEC, FINRA, and Basel III regulatory compliance across financial reporting platforms.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Built self-service analytics capabilities using Tableau Server and Power</w:t>
      </w:r>
      <w:r w:rsidRPr="007B7E23">
        <w:rPr>
          <w:rFonts w:eastAsia="Calibri"/>
          <w:color w:val="000000"/>
          <w:sz w:val="19"/>
          <w:szCs w:val="19"/>
        </w:rPr>
        <w:t xml:space="preserve"> BI Premium, designing row-level security models based on legal entity, desk, and business line hierarchies, enabling 1,500+ front-office, middle-office, and back-office users to safely access governed financial content.</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Automated data quality monitoring u</w:t>
      </w:r>
      <w:r w:rsidRPr="007B7E23">
        <w:rPr>
          <w:rFonts w:eastAsia="Calibri"/>
          <w:color w:val="000000"/>
          <w:sz w:val="19"/>
          <w:szCs w:val="19"/>
        </w:rPr>
        <w:t>sing Monte Carlo and Great Expectations, implementing data contracts, volume anomaly detection, schema drift alerting, and lineage-aware freshness checks for 300+ trading and risk pipeline assets.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Led cross-functional delivery teams coordinating with front</w:t>
      </w:r>
      <w:r w:rsidRPr="007B7E23">
        <w:rPr>
          <w:rFonts w:eastAsia="Calibri"/>
          <w:color w:val="000000"/>
          <w:sz w:val="19"/>
          <w:szCs w:val="19"/>
        </w:rPr>
        <w:t xml:space="preserve">-office </w:t>
      </w:r>
      <w:proofErr w:type="spellStart"/>
      <w:r w:rsidRPr="007B7E23">
        <w:rPr>
          <w:rFonts w:eastAsia="Calibri"/>
          <w:color w:val="000000"/>
          <w:sz w:val="19"/>
          <w:szCs w:val="19"/>
        </w:rPr>
        <w:t>quants</w:t>
      </w:r>
      <w:proofErr w:type="spellEnd"/>
      <w:r w:rsidRPr="007B7E23">
        <w:rPr>
          <w:rFonts w:eastAsia="Calibri"/>
          <w:color w:val="000000"/>
          <w:sz w:val="19"/>
          <w:szCs w:val="19"/>
        </w:rPr>
        <w:t xml:space="preserve">, risk officers, compliance analysts, and technology partners using </w:t>
      </w:r>
      <w:proofErr w:type="gramStart"/>
      <w:r w:rsidRPr="007B7E23">
        <w:rPr>
          <w:rFonts w:eastAsia="Calibri"/>
          <w:color w:val="000000"/>
          <w:sz w:val="19"/>
          <w:szCs w:val="19"/>
        </w:rPr>
        <w:t>Agile</w:t>
      </w:r>
      <w:proofErr w:type="gramEnd"/>
      <w:r w:rsidRPr="007B7E23">
        <w:rPr>
          <w:rFonts w:eastAsia="Calibri"/>
          <w:color w:val="000000"/>
          <w:sz w:val="19"/>
          <w:szCs w:val="19"/>
        </w:rPr>
        <w:t xml:space="preserve"> methodologies, managing sprint planning and backlog refinement in </w:t>
      </w:r>
      <w:proofErr w:type="spellStart"/>
      <w:r w:rsidRPr="007B7E23">
        <w:rPr>
          <w:rFonts w:eastAsia="Calibri"/>
          <w:color w:val="000000"/>
          <w:sz w:val="19"/>
          <w:szCs w:val="19"/>
        </w:rPr>
        <w:t>Jira</w:t>
      </w:r>
      <w:proofErr w:type="spellEnd"/>
      <w:r w:rsidRPr="007B7E23">
        <w:rPr>
          <w:rFonts w:eastAsia="Calibri"/>
          <w:color w:val="000000"/>
          <w:sz w:val="19"/>
          <w:szCs w:val="19"/>
        </w:rPr>
        <w:t xml:space="preserve"> across multi-release enterprise data programs.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Developed Python-based automation frameworks for E</w:t>
      </w:r>
      <w:r w:rsidRPr="007B7E23">
        <w:rPr>
          <w:rFonts w:eastAsia="Calibri"/>
          <w:color w:val="000000"/>
          <w:sz w:val="19"/>
          <w:szCs w:val="19"/>
        </w:rPr>
        <w:t>TL reconciliation, data profiling, and regulatory report generation, reducing manual finance operations effort by 60% across month-end close and regulatory submission workflows.</w:t>
      </w:r>
    </w:p>
    <w:p w:rsidR="00E6393D" w:rsidRPr="007B7E23" w:rsidRDefault="007B7E23">
      <w:pPr>
        <w:pBdr>
          <w:bottom w:val="single" w:sz="8" w:space="1" w:color="000000"/>
        </w:pBdr>
        <w:spacing w:before="240" w:after="80"/>
      </w:pPr>
      <w:r w:rsidRPr="007B7E23">
        <w:rPr>
          <w:rFonts w:eastAsia="Calibri"/>
          <w:b/>
          <w:bCs/>
          <w:color w:val="000000"/>
          <w:sz w:val="22"/>
          <w:szCs w:val="22"/>
        </w:rPr>
        <w:t>TECHNICAL SKILLS</w:t>
      </w:r>
    </w:p>
    <w:p w:rsidR="00E6393D" w:rsidRPr="007B7E23" w:rsidRDefault="007B7E23">
      <w:pPr>
        <w:spacing w:after="60"/>
      </w:pPr>
      <w:r w:rsidRPr="007B7E23">
        <w:rPr>
          <w:rFonts w:eastAsia="Calibri"/>
          <w:b/>
          <w:bCs/>
          <w:color w:val="000000"/>
          <w:sz w:val="19"/>
          <w:szCs w:val="19"/>
        </w:rPr>
        <w:t xml:space="preserve">BI &amp; Reporting Tools: </w:t>
      </w:r>
      <w:r w:rsidRPr="007B7E23">
        <w:rPr>
          <w:rFonts w:eastAsia="Calibri"/>
          <w:color w:val="000000"/>
          <w:sz w:val="19"/>
          <w:szCs w:val="19"/>
        </w:rPr>
        <w:t>Tableau Desktop 2023.x/Server/Prep Buil</w:t>
      </w:r>
      <w:r w:rsidRPr="007B7E23">
        <w:rPr>
          <w:rFonts w:eastAsia="Calibri"/>
          <w:color w:val="000000"/>
          <w:sz w:val="19"/>
          <w:szCs w:val="19"/>
        </w:rPr>
        <w:t xml:space="preserve">der, Power BI Desktop/Service/Premium, </w:t>
      </w:r>
      <w:proofErr w:type="spellStart"/>
      <w:r w:rsidRPr="007B7E23">
        <w:rPr>
          <w:rFonts w:eastAsia="Calibri"/>
          <w:color w:val="000000"/>
          <w:sz w:val="19"/>
          <w:szCs w:val="19"/>
        </w:rPr>
        <w:t>MicroStrategy</w:t>
      </w:r>
      <w:proofErr w:type="spellEnd"/>
      <w:r w:rsidRPr="007B7E23">
        <w:rPr>
          <w:rFonts w:eastAsia="Calibri"/>
          <w:color w:val="000000"/>
          <w:sz w:val="19"/>
          <w:szCs w:val="19"/>
        </w:rPr>
        <w:t xml:space="preserve"> 2021.x, Looker/</w:t>
      </w:r>
      <w:proofErr w:type="spellStart"/>
      <w:r w:rsidRPr="007B7E23">
        <w:rPr>
          <w:rFonts w:eastAsia="Calibri"/>
          <w:color w:val="000000"/>
          <w:sz w:val="19"/>
          <w:szCs w:val="19"/>
        </w:rPr>
        <w:t>LookML</w:t>
      </w:r>
      <w:proofErr w:type="spellEnd"/>
      <w:r w:rsidRPr="007B7E23">
        <w:rPr>
          <w:rFonts w:eastAsia="Calibri"/>
          <w:color w:val="000000"/>
          <w:sz w:val="19"/>
          <w:szCs w:val="19"/>
        </w:rPr>
        <w:t xml:space="preserve">, SSRS 2019, SAP </w:t>
      </w:r>
      <w:proofErr w:type="spellStart"/>
      <w:r w:rsidRPr="007B7E23">
        <w:rPr>
          <w:rFonts w:eastAsia="Calibri"/>
          <w:color w:val="000000"/>
          <w:sz w:val="19"/>
          <w:szCs w:val="19"/>
        </w:rPr>
        <w:t>BusinessObjects</w:t>
      </w:r>
      <w:proofErr w:type="spellEnd"/>
      <w:r w:rsidRPr="007B7E23">
        <w:rPr>
          <w:rFonts w:eastAsia="Calibri"/>
          <w:color w:val="000000"/>
          <w:sz w:val="19"/>
          <w:szCs w:val="19"/>
        </w:rPr>
        <w:t xml:space="preserve"> 4.x, </w:t>
      </w:r>
      <w:proofErr w:type="spellStart"/>
      <w:r w:rsidRPr="007B7E23">
        <w:rPr>
          <w:rFonts w:eastAsia="Calibri"/>
          <w:color w:val="000000"/>
          <w:sz w:val="19"/>
          <w:szCs w:val="19"/>
        </w:rPr>
        <w:t>QlikView</w:t>
      </w:r>
      <w:proofErr w:type="spellEnd"/>
      <w:r w:rsidRPr="007B7E23">
        <w:rPr>
          <w:rFonts w:eastAsia="Calibri"/>
          <w:color w:val="000000"/>
          <w:sz w:val="19"/>
          <w:szCs w:val="19"/>
        </w:rPr>
        <w:t>, Excel Power Query/Pivot</w:t>
      </w:r>
    </w:p>
    <w:p w:rsidR="00E6393D" w:rsidRPr="007B7E23" w:rsidRDefault="007B7E23">
      <w:pPr>
        <w:spacing w:after="60"/>
      </w:pPr>
      <w:r w:rsidRPr="007B7E23">
        <w:rPr>
          <w:rFonts w:eastAsia="Calibri"/>
          <w:b/>
          <w:bCs/>
          <w:color w:val="000000"/>
          <w:sz w:val="19"/>
          <w:szCs w:val="19"/>
        </w:rPr>
        <w:t xml:space="preserve">ETL/ELT Tools: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10.5/9.x, IBM </w:t>
      </w:r>
      <w:proofErr w:type="spellStart"/>
      <w:r w:rsidRPr="007B7E23">
        <w:rPr>
          <w:rFonts w:eastAsia="Calibri"/>
          <w:color w:val="000000"/>
          <w:sz w:val="19"/>
          <w:szCs w:val="19"/>
        </w:rPr>
        <w:t>DataStage</w:t>
      </w:r>
      <w:proofErr w:type="spellEnd"/>
      <w:r w:rsidRPr="007B7E23">
        <w:rPr>
          <w:rFonts w:eastAsia="Calibri"/>
          <w:color w:val="000000"/>
          <w:sz w:val="19"/>
          <w:szCs w:val="19"/>
        </w:rPr>
        <w:t xml:space="preserve"> 11.7, Azure Data Factory v2, </w:t>
      </w:r>
      <w:proofErr w:type="spellStart"/>
      <w:r w:rsidRPr="007B7E23">
        <w:rPr>
          <w:rFonts w:eastAsia="Calibri"/>
          <w:color w:val="000000"/>
          <w:sz w:val="19"/>
          <w:szCs w:val="19"/>
        </w:rPr>
        <w:t>dbt</w:t>
      </w:r>
      <w:proofErr w:type="spellEnd"/>
      <w:r w:rsidRPr="007B7E23">
        <w:rPr>
          <w:rFonts w:eastAsia="Calibri"/>
          <w:color w:val="000000"/>
          <w:sz w:val="19"/>
          <w:szCs w:val="19"/>
        </w:rPr>
        <w:t xml:space="preserve"> Core 1.6.x, </w:t>
      </w:r>
      <w:proofErr w:type="spellStart"/>
      <w:r w:rsidRPr="007B7E23">
        <w:rPr>
          <w:rFonts w:eastAsia="Calibri"/>
          <w:color w:val="000000"/>
          <w:sz w:val="19"/>
          <w:szCs w:val="19"/>
        </w:rPr>
        <w:t>Ta</w:t>
      </w:r>
      <w:r w:rsidRPr="007B7E23">
        <w:rPr>
          <w:rFonts w:eastAsia="Calibri"/>
          <w:color w:val="000000"/>
          <w:sz w:val="19"/>
          <w:szCs w:val="19"/>
        </w:rPr>
        <w:t>lend</w:t>
      </w:r>
      <w:proofErr w:type="spellEnd"/>
      <w:r w:rsidRPr="007B7E23">
        <w:rPr>
          <w:rFonts w:eastAsia="Calibri"/>
          <w:color w:val="000000"/>
          <w:sz w:val="19"/>
          <w:szCs w:val="19"/>
        </w:rPr>
        <w:t xml:space="preserve"> Enterprise, SSIS 2019, Oracle Data Integrator (ODI) 12c, </w:t>
      </w:r>
      <w:proofErr w:type="spellStart"/>
      <w:r w:rsidRPr="007B7E23">
        <w:rPr>
          <w:rFonts w:eastAsia="Calibri"/>
          <w:color w:val="000000"/>
          <w:sz w:val="19"/>
          <w:szCs w:val="19"/>
        </w:rPr>
        <w:t>Fivetran</w:t>
      </w:r>
      <w:proofErr w:type="spellEnd"/>
    </w:p>
    <w:p w:rsidR="00E6393D" w:rsidRPr="007B7E23" w:rsidRDefault="007B7E23">
      <w:pPr>
        <w:spacing w:after="60"/>
      </w:pPr>
      <w:r w:rsidRPr="007B7E23">
        <w:rPr>
          <w:rFonts w:eastAsia="Calibri"/>
          <w:b/>
          <w:bCs/>
          <w:color w:val="000000"/>
          <w:sz w:val="19"/>
          <w:szCs w:val="19"/>
        </w:rPr>
        <w:t xml:space="preserve">Data Warehouses &amp; Databases: </w:t>
      </w:r>
      <w:r w:rsidRPr="007B7E23">
        <w:rPr>
          <w:rFonts w:eastAsia="Calibri"/>
          <w:color w:val="000000"/>
          <w:sz w:val="19"/>
          <w:szCs w:val="19"/>
        </w:rPr>
        <w:t xml:space="preserve">Snowflake Enterprise, Oracle </w:t>
      </w:r>
      <w:proofErr w:type="spellStart"/>
      <w:r w:rsidRPr="007B7E23">
        <w:rPr>
          <w:rFonts w:eastAsia="Calibri"/>
          <w:color w:val="000000"/>
          <w:sz w:val="19"/>
          <w:szCs w:val="19"/>
        </w:rPr>
        <w:t>Exadata</w:t>
      </w:r>
      <w:proofErr w:type="spellEnd"/>
      <w:r w:rsidRPr="007B7E23">
        <w:rPr>
          <w:rFonts w:eastAsia="Calibri"/>
          <w:color w:val="000000"/>
          <w:sz w:val="19"/>
          <w:szCs w:val="19"/>
        </w:rPr>
        <w:t xml:space="preserve"> X8/19c, </w:t>
      </w:r>
      <w:proofErr w:type="spellStart"/>
      <w:r w:rsidRPr="007B7E23">
        <w:rPr>
          <w:rFonts w:eastAsia="Calibri"/>
          <w:color w:val="000000"/>
          <w:sz w:val="19"/>
          <w:szCs w:val="19"/>
        </w:rPr>
        <w:t>Teradata</w:t>
      </w:r>
      <w:proofErr w:type="spellEnd"/>
      <w:r w:rsidRPr="007B7E23">
        <w:rPr>
          <w:rFonts w:eastAsia="Calibri"/>
          <w:color w:val="000000"/>
          <w:sz w:val="19"/>
          <w:szCs w:val="19"/>
        </w:rPr>
        <w:t xml:space="preserve"> Vantage 17.x, Microsoft SQL Server 2022/2019, Azure Synapse Analytics, GCP </w:t>
      </w:r>
      <w:proofErr w:type="spellStart"/>
      <w:r w:rsidRPr="007B7E23">
        <w:rPr>
          <w:rFonts w:eastAsia="Calibri"/>
          <w:color w:val="000000"/>
          <w:sz w:val="19"/>
          <w:szCs w:val="19"/>
        </w:rPr>
        <w:t>BigQuery</w:t>
      </w:r>
      <w:proofErr w:type="spellEnd"/>
      <w:r w:rsidRPr="007B7E23">
        <w:rPr>
          <w:rFonts w:eastAsia="Calibri"/>
          <w:color w:val="000000"/>
          <w:sz w:val="19"/>
          <w:szCs w:val="19"/>
        </w:rPr>
        <w:t xml:space="preserve">, Amazon </w:t>
      </w:r>
      <w:proofErr w:type="spellStart"/>
      <w:r w:rsidRPr="007B7E23">
        <w:rPr>
          <w:rFonts w:eastAsia="Calibri"/>
          <w:color w:val="000000"/>
          <w:sz w:val="19"/>
          <w:szCs w:val="19"/>
        </w:rPr>
        <w:t>Redshift</w:t>
      </w:r>
      <w:proofErr w:type="spellEnd"/>
      <w:r w:rsidRPr="007B7E23">
        <w:rPr>
          <w:rFonts w:eastAsia="Calibri"/>
          <w:color w:val="000000"/>
          <w:sz w:val="19"/>
          <w:szCs w:val="19"/>
        </w:rPr>
        <w:t xml:space="preserve">, </w:t>
      </w:r>
      <w:r w:rsidRPr="007B7E23">
        <w:rPr>
          <w:rFonts w:eastAsia="Calibri"/>
          <w:color w:val="000000"/>
          <w:sz w:val="19"/>
          <w:szCs w:val="19"/>
        </w:rPr>
        <w:t>DB2 LUW</w:t>
      </w:r>
    </w:p>
    <w:p w:rsidR="00E6393D" w:rsidRPr="007B7E23" w:rsidRDefault="007B7E23">
      <w:pPr>
        <w:spacing w:after="60"/>
      </w:pPr>
      <w:r w:rsidRPr="007B7E23">
        <w:rPr>
          <w:rFonts w:eastAsia="Calibri"/>
          <w:b/>
          <w:bCs/>
          <w:color w:val="000000"/>
          <w:sz w:val="19"/>
          <w:szCs w:val="19"/>
        </w:rPr>
        <w:t xml:space="preserve">Cloud Platforms: </w:t>
      </w:r>
      <w:r w:rsidRPr="007B7E23">
        <w:rPr>
          <w:rFonts w:eastAsia="Calibri"/>
          <w:color w:val="000000"/>
          <w:sz w:val="19"/>
          <w:szCs w:val="19"/>
        </w:rPr>
        <w:t xml:space="preserve">Microsoft Azure (Synapse, ADF, ADLS Gen2, Azure ML, Key Vault, </w:t>
      </w:r>
      <w:proofErr w:type="spellStart"/>
      <w:r w:rsidRPr="007B7E23">
        <w:rPr>
          <w:rFonts w:eastAsia="Calibri"/>
          <w:color w:val="000000"/>
          <w:sz w:val="19"/>
          <w:szCs w:val="19"/>
        </w:rPr>
        <w:t>DevOps</w:t>
      </w:r>
      <w:proofErr w:type="spellEnd"/>
      <w:r w:rsidRPr="007B7E23">
        <w:rPr>
          <w:rFonts w:eastAsia="Calibri"/>
          <w:color w:val="000000"/>
          <w:sz w:val="19"/>
          <w:szCs w:val="19"/>
        </w:rPr>
        <w:t>), AWS (</w:t>
      </w:r>
      <w:proofErr w:type="spellStart"/>
      <w:r w:rsidRPr="007B7E23">
        <w:rPr>
          <w:rFonts w:eastAsia="Calibri"/>
          <w:color w:val="000000"/>
          <w:sz w:val="19"/>
          <w:szCs w:val="19"/>
        </w:rPr>
        <w:t>Redshift</w:t>
      </w:r>
      <w:proofErr w:type="spellEnd"/>
      <w:r w:rsidRPr="007B7E23">
        <w:rPr>
          <w:rFonts w:eastAsia="Calibri"/>
          <w:color w:val="000000"/>
          <w:sz w:val="19"/>
          <w:szCs w:val="19"/>
        </w:rPr>
        <w:t xml:space="preserve">, Glue, S3, Athena, </w:t>
      </w:r>
      <w:proofErr w:type="spellStart"/>
      <w:r w:rsidRPr="007B7E23">
        <w:rPr>
          <w:rFonts w:eastAsia="Calibri"/>
          <w:color w:val="000000"/>
          <w:sz w:val="19"/>
          <w:szCs w:val="19"/>
        </w:rPr>
        <w:t>SageMaker</w:t>
      </w:r>
      <w:proofErr w:type="spellEnd"/>
      <w:r w:rsidRPr="007B7E23">
        <w:rPr>
          <w:rFonts w:eastAsia="Calibri"/>
          <w:color w:val="000000"/>
          <w:sz w:val="19"/>
          <w:szCs w:val="19"/>
        </w:rPr>
        <w:t>), GCP (</w:t>
      </w:r>
      <w:proofErr w:type="spellStart"/>
      <w:r w:rsidRPr="007B7E23">
        <w:rPr>
          <w:rFonts w:eastAsia="Calibri"/>
          <w:color w:val="000000"/>
          <w:sz w:val="19"/>
          <w:szCs w:val="19"/>
        </w:rPr>
        <w:t>BigQuery</w:t>
      </w:r>
      <w:proofErr w:type="spellEnd"/>
      <w:r w:rsidRPr="007B7E23">
        <w:rPr>
          <w:rFonts w:eastAsia="Calibri"/>
          <w:color w:val="000000"/>
          <w:sz w:val="19"/>
          <w:szCs w:val="19"/>
        </w:rPr>
        <w:t>, Cloud Storage, Dataflow)</w:t>
      </w:r>
    </w:p>
    <w:p w:rsidR="00E6393D" w:rsidRPr="007B7E23" w:rsidRDefault="007B7E23">
      <w:pPr>
        <w:spacing w:after="60"/>
      </w:pPr>
      <w:r w:rsidRPr="007B7E23">
        <w:rPr>
          <w:rFonts w:eastAsia="Calibri"/>
          <w:b/>
          <w:bCs/>
          <w:color w:val="000000"/>
          <w:sz w:val="19"/>
          <w:szCs w:val="19"/>
        </w:rPr>
        <w:t xml:space="preserve">Data Governance &amp; Compliance: </w:t>
      </w:r>
      <w:proofErr w:type="spellStart"/>
      <w:r w:rsidRPr="007B7E23">
        <w:rPr>
          <w:rFonts w:eastAsia="Calibri"/>
          <w:color w:val="000000"/>
          <w:sz w:val="19"/>
          <w:szCs w:val="19"/>
        </w:rPr>
        <w:t>Collibra</w:t>
      </w:r>
      <w:proofErr w:type="spellEnd"/>
      <w:r w:rsidRPr="007B7E23">
        <w:rPr>
          <w:rFonts w:eastAsia="Calibri"/>
          <w:color w:val="000000"/>
          <w:sz w:val="19"/>
          <w:szCs w:val="19"/>
        </w:rPr>
        <w:t xml:space="preserve"> Data Intelligence Cloud, </w:t>
      </w:r>
      <w:proofErr w:type="spellStart"/>
      <w:r w:rsidRPr="007B7E23">
        <w:rPr>
          <w:rFonts w:eastAsia="Calibri"/>
          <w:color w:val="000000"/>
          <w:sz w:val="19"/>
          <w:szCs w:val="19"/>
        </w:rPr>
        <w:t>Informatic</w:t>
      </w:r>
      <w:r w:rsidRPr="007B7E23">
        <w:rPr>
          <w:rFonts w:eastAsia="Calibri"/>
          <w:color w:val="000000"/>
          <w:sz w:val="19"/>
          <w:szCs w:val="19"/>
        </w:rPr>
        <w:t>a</w:t>
      </w:r>
      <w:proofErr w:type="spellEnd"/>
      <w:r w:rsidRPr="007B7E23">
        <w:rPr>
          <w:rFonts w:eastAsia="Calibri"/>
          <w:color w:val="000000"/>
          <w:sz w:val="19"/>
          <w:szCs w:val="19"/>
        </w:rPr>
        <w:t xml:space="preserve"> Axon, IBM Watson Knowledge Catalog, </w:t>
      </w:r>
      <w:proofErr w:type="spellStart"/>
      <w:r w:rsidRPr="007B7E23">
        <w:rPr>
          <w:rFonts w:eastAsia="Calibri"/>
          <w:color w:val="000000"/>
          <w:sz w:val="19"/>
          <w:szCs w:val="19"/>
        </w:rPr>
        <w:t>Alation</w:t>
      </w:r>
      <w:proofErr w:type="spellEnd"/>
      <w:r w:rsidRPr="007B7E23">
        <w:rPr>
          <w:rFonts w:eastAsia="Calibri"/>
          <w:color w:val="000000"/>
          <w:sz w:val="19"/>
          <w:szCs w:val="19"/>
        </w:rPr>
        <w:t>, Microsoft Purview, SOX/SEC/FINRA/Basel III compliance frameworks</w:t>
      </w:r>
    </w:p>
    <w:p w:rsidR="00E6393D" w:rsidRPr="007B7E23" w:rsidRDefault="007B7E23">
      <w:pPr>
        <w:spacing w:after="60"/>
      </w:pPr>
      <w:r w:rsidRPr="007B7E23">
        <w:rPr>
          <w:rFonts w:eastAsia="Calibri"/>
          <w:b/>
          <w:bCs/>
          <w:color w:val="000000"/>
          <w:sz w:val="19"/>
          <w:szCs w:val="19"/>
        </w:rPr>
        <w:t xml:space="preserve">Data Modeling: </w:t>
      </w:r>
      <w:r w:rsidRPr="007B7E23">
        <w:rPr>
          <w:rFonts w:eastAsia="Calibri"/>
          <w:color w:val="000000"/>
          <w:sz w:val="19"/>
          <w:szCs w:val="19"/>
        </w:rPr>
        <w:t xml:space="preserve">Kimball Dimensional Modeling, </w:t>
      </w:r>
      <w:proofErr w:type="spellStart"/>
      <w:r w:rsidRPr="007B7E23">
        <w:rPr>
          <w:rFonts w:eastAsia="Calibri"/>
          <w:color w:val="000000"/>
          <w:sz w:val="19"/>
          <w:szCs w:val="19"/>
        </w:rPr>
        <w:t>Inmon</w:t>
      </w:r>
      <w:proofErr w:type="spellEnd"/>
      <w:r w:rsidRPr="007B7E23">
        <w:rPr>
          <w:rFonts w:eastAsia="Calibri"/>
          <w:color w:val="000000"/>
          <w:sz w:val="19"/>
          <w:szCs w:val="19"/>
        </w:rPr>
        <w:t xml:space="preserve"> 3NF, Star Schema, Snowflake Schema, Data Vault 2.0, SCD Types 1/2/3, Erwin Data Modeler, ER/S</w:t>
      </w:r>
      <w:r w:rsidRPr="007B7E23">
        <w:rPr>
          <w:rFonts w:eastAsia="Calibri"/>
          <w:color w:val="000000"/>
          <w:sz w:val="19"/>
          <w:szCs w:val="19"/>
        </w:rPr>
        <w:t>tudio</w:t>
      </w:r>
    </w:p>
    <w:p w:rsidR="00E6393D" w:rsidRPr="007B7E23" w:rsidRDefault="007B7E23">
      <w:pPr>
        <w:spacing w:after="60"/>
      </w:pPr>
      <w:r w:rsidRPr="007B7E23">
        <w:rPr>
          <w:rFonts w:eastAsia="Calibri"/>
          <w:b/>
          <w:bCs/>
          <w:color w:val="000000"/>
          <w:sz w:val="19"/>
          <w:szCs w:val="19"/>
        </w:rPr>
        <w:t xml:space="preserve">Programming Languages: </w:t>
      </w:r>
      <w:r w:rsidRPr="007B7E23">
        <w:rPr>
          <w:rFonts w:eastAsia="Calibri"/>
          <w:color w:val="000000"/>
          <w:sz w:val="19"/>
          <w:szCs w:val="19"/>
        </w:rPr>
        <w:t xml:space="preserve">SQL, T-SQL, PL/SQL, Python 3.x (pandas, </w:t>
      </w:r>
      <w:proofErr w:type="spellStart"/>
      <w:r w:rsidRPr="007B7E23">
        <w:rPr>
          <w:rFonts w:eastAsia="Calibri"/>
          <w:color w:val="000000"/>
          <w:sz w:val="19"/>
          <w:szCs w:val="19"/>
        </w:rPr>
        <w:t>numpy</w:t>
      </w:r>
      <w:proofErr w:type="spellEnd"/>
      <w:r w:rsidRPr="007B7E23">
        <w:rPr>
          <w:rFonts w:eastAsia="Calibri"/>
          <w:color w:val="000000"/>
          <w:sz w:val="19"/>
          <w:szCs w:val="19"/>
        </w:rPr>
        <w:t xml:space="preserve">, </w:t>
      </w:r>
      <w:proofErr w:type="spellStart"/>
      <w:r w:rsidRPr="007B7E23">
        <w:rPr>
          <w:rFonts w:eastAsia="Calibri"/>
          <w:color w:val="000000"/>
          <w:sz w:val="19"/>
          <w:szCs w:val="19"/>
        </w:rPr>
        <w:t>scikit</w:t>
      </w:r>
      <w:proofErr w:type="spellEnd"/>
      <w:r w:rsidRPr="007B7E23">
        <w:rPr>
          <w:rFonts w:eastAsia="Calibri"/>
          <w:color w:val="000000"/>
          <w:sz w:val="19"/>
          <w:szCs w:val="19"/>
        </w:rPr>
        <w:t xml:space="preserve">-learn, </w:t>
      </w:r>
      <w:proofErr w:type="spellStart"/>
      <w:r w:rsidRPr="007B7E23">
        <w:rPr>
          <w:rFonts w:eastAsia="Calibri"/>
          <w:color w:val="000000"/>
          <w:sz w:val="19"/>
          <w:szCs w:val="19"/>
        </w:rPr>
        <w:t>statsmodels</w:t>
      </w:r>
      <w:proofErr w:type="spellEnd"/>
      <w:r w:rsidRPr="007B7E23">
        <w:rPr>
          <w:rFonts w:eastAsia="Calibri"/>
          <w:color w:val="000000"/>
          <w:sz w:val="19"/>
          <w:szCs w:val="19"/>
        </w:rPr>
        <w:t xml:space="preserve">, </w:t>
      </w:r>
      <w:proofErr w:type="spellStart"/>
      <w:r w:rsidRPr="007B7E23">
        <w:rPr>
          <w:rFonts w:eastAsia="Calibri"/>
          <w:color w:val="000000"/>
          <w:sz w:val="19"/>
          <w:szCs w:val="19"/>
        </w:rPr>
        <w:t>matplotlib</w:t>
      </w:r>
      <w:proofErr w:type="spellEnd"/>
      <w:r w:rsidRPr="007B7E23">
        <w:rPr>
          <w:rFonts w:eastAsia="Calibri"/>
          <w:color w:val="000000"/>
          <w:sz w:val="19"/>
          <w:szCs w:val="19"/>
        </w:rPr>
        <w:t xml:space="preserve">, </w:t>
      </w:r>
      <w:proofErr w:type="spellStart"/>
      <w:r w:rsidRPr="007B7E23">
        <w:rPr>
          <w:rFonts w:eastAsia="Calibri"/>
          <w:color w:val="000000"/>
          <w:sz w:val="19"/>
          <w:szCs w:val="19"/>
        </w:rPr>
        <w:t>seaborn</w:t>
      </w:r>
      <w:proofErr w:type="spellEnd"/>
      <w:r w:rsidRPr="007B7E23">
        <w:rPr>
          <w:rFonts w:eastAsia="Calibri"/>
          <w:color w:val="000000"/>
          <w:sz w:val="19"/>
          <w:szCs w:val="19"/>
        </w:rPr>
        <w:t>), R (</w:t>
      </w:r>
      <w:proofErr w:type="spellStart"/>
      <w:r w:rsidRPr="007B7E23">
        <w:rPr>
          <w:rFonts w:eastAsia="Calibri"/>
          <w:color w:val="000000"/>
          <w:sz w:val="19"/>
          <w:szCs w:val="19"/>
        </w:rPr>
        <w:t>tidyverse</w:t>
      </w:r>
      <w:proofErr w:type="spellEnd"/>
      <w:r w:rsidRPr="007B7E23">
        <w:rPr>
          <w:rFonts w:eastAsia="Calibri"/>
          <w:color w:val="000000"/>
          <w:sz w:val="19"/>
          <w:szCs w:val="19"/>
        </w:rPr>
        <w:t xml:space="preserve">, </w:t>
      </w:r>
      <w:proofErr w:type="spellStart"/>
      <w:r w:rsidRPr="007B7E23">
        <w:rPr>
          <w:rFonts w:eastAsia="Calibri"/>
          <w:color w:val="000000"/>
          <w:sz w:val="19"/>
          <w:szCs w:val="19"/>
        </w:rPr>
        <w:t>quantmod</w:t>
      </w:r>
      <w:proofErr w:type="spellEnd"/>
      <w:r w:rsidRPr="007B7E23">
        <w:rPr>
          <w:rFonts w:eastAsia="Calibri"/>
          <w:color w:val="000000"/>
          <w:sz w:val="19"/>
          <w:szCs w:val="19"/>
        </w:rPr>
        <w:t xml:space="preserve">, </w:t>
      </w:r>
      <w:proofErr w:type="spellStart"/>
      <w:r w:rsidRPr="007B7E23">
        <w:rPr>
          <w:rFonts w:eastAsia="Calibri"/>
          <w:color w:val="000000"/>
          <w:sz w:val="19"/>
          <w:szCs w:val="19"/>
        </w:rPr>
        <w:t>PerformanceAnalytics</w:t>
      </w:r>
      <w:proofErr w:type="spellEnd"/>
      <w:r w:rsidRPr="007B7E23">
        <w:rPr>
          <w:rFonts w:eastAsia="Calibri"/>
          <w:color w:val="000000"/>
          <w:sz w:val="19"/>
          <w:szCs w:val="19"/>
        </w:rPr>
        <w:t>), DAX, MDX</w:t>
      </w:r>
    </w:p>
    <w:p w:rsidR="00E6393D" w:rsidRPr="007B7E23" w:rsidRDefault="007B7E23">
      <w:pPr>
        <w:spacing w:after="60"/>
      </w:pPr>
      <w:r w:rsidRPr="007B7E23">
        <w:rPr>
          <w:rFonts w:eastAsia="Calibri"/>
          <w:b/>
          <w:bCs/>
          <w:color w:val="000000"/>
          <w:sz w:val="19"/>
          <w:szCs w:val="19"/>
        </w:rPr>
        <w:t xml:space="preserve">Risk &amp; Financial Analytics: </w:t>
      </w:r>
      <w:proofErr w:type="spellStart"/>
      <w:r w:rsidRPr="007B7E23">
        <w:rPr>
          <w:rFonts w:eastAsia="Calibri"/>
          <w:color w:val="000000"/>
          <w:sz w:val="19"/>
          <w:szCs w:val="19"/>
        </w:rPr>
        <w:t>VaR</w:t>
      </w:r>
      <w:proofErr w:type="spellEnd"/>
      <w:r w:rsidRPr="007B7E23">
        <w:rPr>
          <w:rFonts w:eastAsia="Calibri"/>
          <w:color w:val="000000"/>
          <w:sz w:val="19"/>
          <w:szCs w:val="19"/>
        </w:rPr>
        <w:t xml:space="preserve">, </w:t>
      </w:r>
      <w:proofErr w:type="spellStart"/>
      <w:r w:rsidRPr="007B7E23">
        <w:rPr>
          <w:rFonts w:eastAsia="Calibri"/>
          <w:color w:val="000000"/>
          <w:sz w:val="19"/>
          <w:szCs w:val="19"/>
        </w:rPr>
        <w:t>CVaR</w:t>
      </w:r>
      <w:proofErr w:type="spellEnd"/>
      <w:r w:rsidRPr="007B7E23">
        <w:rPr>
          <w:rFonts w:eastAsia="Calibri"/>
          <w:color w:val="000000"/>
          <w:sz w:val="19"/>
          <w:szCs w:val="19"/>
        </w:rPr>
        <w:t>, Stress Testing, Scenario Analysis, F</w:t>
      </w:r>
      <w:r w:rsidRPr="007B7E23">
        <w:rPr>
          <w:rFonts w:eastAsia="Calibri"/>
          <w:color w:val="000000"/>
          <w:sz w:val="19"/>
          <w:szCs w:val="19"/>
        </w:rPr>
        <w:t>RTB, CCAR/DFAST, P&amp;L Attribution, IFRS 9, Basel III/IV, CECL, SEC/FINRA Reporting</w:t>
      </w:r>
    </w:p>
    <w:p w:rsidR="00E6393D" w:rsidRPr="007B7E23" w:rsidRDefault="007B7E23">
      <w:pPr>
        <w:spacing w:after="60"/>
      </w:pPr>
      <w:r w:rsidRPr="007B7E23">
        <w:rPr>
          <w:rFonts w:eastAsia="Calibri"/>
          <w:b/>
          <w:bCs/>
          <w:color w:val="000000"/>
          <w:sz w:val="19"/>
          <w:szCs w:val="19"/>
        </w:rPr>
        <w:t xml:space="preserve">Data Quality &amp; </w:t>
      </w:r>
      <w:proofErr w:type="spellStart"/>
      <w:r w:rsidRPr="007B7E23">
        <w:rPr>
          <w:rFonts w:eastAsia="Calibri"/>
          <w:b/>
          <w:bCs/>
          <w:color w:val="000000"/>
          <w:sz w:val="19"/>
          <w:szCs w:val="19"/>
        </w:rPr>
        <w:t>Observability</w:t>
      </w:r>
      <w:proofErr w:type="spellEnd"/>
      <w:r w:rsidRPr="007B7E23">
        <w:rPr>
          <w:rFonts w:eastAsia="Calibri"/>
          <w:b/>
          <w:bCs/>
          <w:color w:val="000000"/>
          <w:sz w:val="19"/>
          <w:szCs w:val="19"/>
        </w:rPr>
        <w:t xml:space="preserve">: </w:t>
      </w:r>
      <w:r w:rsidRPr="007B7E23">
        <w:rPr>
          <w:rFonts w:eastAsia="Calibri"/>
          <w:color w:val="000000"/>
          <w:sz w:val="19"/>
          <w:szCs w:val="19"/>
        </w:rPr>
        <w:t xml:space="preserve">Monte Carlo, Great Expectations,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Data Quality, </w:t>
      </w:r>
      <w:proofErr w:type="spellStart"/>
      <w:r w:rsidRPr="007B7E23">
        <w:rPr>
          <w:rFonts w:eastAsia="Calibri"/>
          <w:color w:val="000000"/>
          <w:sz w:val="19"/>
          <w:szCs w:val="19"/>
        </w:rPr>
        <w:t>Ataccama</w:t>
      </w:r>
      <w:proofErr w:type="spellEnd"/>
      <w:r w:rsidRPr="007B7E23">
        <w:rPr>
          <w:rFonts w:eastAsia="Calibri"/>
          <w:color w:val="000000"/>
          <w:sz w:val="19"/>
          <w:szCs w:val="19"/>
        </w:rPr>
        <w:t xml:space="preserve"> ONE, </w:t>
      </w:r>
      <w:proofErr w:type="spellStart"/>
      <w:r w:rsidRPr="007B7E23">
        <w:rPr>
          <w:rFonts w:eastAsia="Calibri"/>
          <w:color w:val="000000"/>
          <w:sz w:val="19"/>
          <w:szCs w:val="19"/>
        </w:rPr>
        <w:t>dbt</w:t>
      </w:r>
      <w:proofErr w:type="spellEnd"/>
      <w:r w:rsidRPr="007B7E23">
        <w:rPr>
          <w:rFonts w:eastAsia="Calibri"/>
          <w:color w:val="000000"/>
          <w:sz w:val="19"/>
          <w:szCs w:val="19"/>
        </w:rPr>
        <w:t xml:space="preserve"> Tests, Soda Core</w:t>
      </w:r>
    </w:p>
    <w:p w:rsidR="00E6393D" w:rsidRPr="007B7E23" w:rsidRDefault="007B7E23">
      <w:pPr>
        <w:spacing w:after="60"/>
      </w:pPr>
      <w:proofErr w:type="spellStart"/>
      <w:r w:rsidRPr="007B7E23">
        <w:rPr>
          <w:rFonts w:eastAsia="Calibri"/>
          <w:b/>
          <w:bCs/>
          <w:color w:val="000000"/>
          <w:sz w:val="19"/>
          <w:szCs w:val="19"/>
        </w:rPr>
        <w:lastRenderedPageBreak/>
        <w:t>DevOps</w:t>
      </w:r>
      <w:proofErr w:type="spellEnd"/>
      <w:r w:rsidRPr="007B7E23">
        <w:rPr>
          <w:rFonts w:eastAsia="Calibri"/>
          <w:b/>
          <w:bCs/>
          <w:color w:val="000000"/>
          <w:sz w:val="19"/>
          <w:szCs w:val="19"/>
        </w:rPr>
        <w:t xml:space="preserve"> &amp; Version Control: </w:t>
      </w:r>
      <w:proofErr w:type="spellStart"/>
      <w:r w:rsidRPr="007B7E23">
        <w:rPr>
          <w:rFonts w:eastAsia="Calibri"/>
          <w:color w:val="000000"/>
          <w:sz w:val="19"/>
          <w:szCs w:val="19"/>
        </w:rPr>
        <w:t>Git</w:t>
      </w:r>
      <w:proofErr w:type="spellEnd"/>
      <w:r w:rsidRPr="007B7E23">
        <w:rPr>
          <w:rFonts w:eastAsia="Calibri"/>
          <w:color w:val="000000"/>
          <w:sz w:val="19"/>
          <w:szCs w:val="19"/>
        </w:rPr>
        <w:t>/</w:t>
      </w:r>
      <w:proofErr w:type="spellStart"/>
      <w:r w:rsidRPr="007B7E23">
        <w:rPr>
          <w:rFonts w:eastAsia="Calibri"/>
          <w:color w:val="000000"/>
          <w:sz w:val="19"/>
          <w:szCs w:val="19"/>
        </w:rPr>
        <w:t>GitHub</w:t>
      </w:r>
      <w:proofErr w:type="spellEnd"/>
      <w:r w:rsidRPr="007B7E23">
        <w:rPr>
          <w:rFonts w:eastAsia="Calibri"/>
          <w:color w:val="000000"/>
          <w:sz w:val="19"/>
          <w:szCs w:val="19"/>
        </w:rPr>
        <w:t>/</w:t>
      </w:r>
      <w:proofErr w:type="spellStart"/>
      <w:r w:rsidRPr="007B7E23">
        <w:rPr>
          <w:rFonts w:eastAsia="Calibri"/>
          <w:color w:val="000000"/>
          <w:sz w:val="19"/>
          <w:szCs w:val="19"/>
        </w:rPr>
        <w:t>GitLab</w:t>
      </w:r>
      <w:proofErr w:type="spellEnd"/>
      <w:r w:rsidRPr="007B7E23">
        <w:rPr>
          <w:rFonts w:eastAsia="Calibri"/>
          <w:color w:val="000000"/>
          <w:sz w:val="19"/>
          <w:szCs w:val="19"/>
        </w:rPr>
        <w:t>, Azure</w:t>
      </w:r>
      <w:r w:rsidRPr="007B7E23">
        <w:rPr>
          <w:rFonts w:eastAsia="Calibri"/>
          <w:color w:val="000000"/>
          <w:sz w:val="19"/>
          <w:szCs w:val="19"/>
        </w:rPr>
        <w:t xml:space="preserve"> </w:t>
      </w:r>
      <w:proofErr w:type="spellStart"/>
      <w:r w:rsidRPr="007B7E23">
        <w:rPr>
          <w:rFonts w:eastAsia="Calibri"/>
          <w:color w:val="000000"/>
          <w:sz w:val="19"/>
          <w:szCs w:val="19"/>
        </w:rPr>
        <w:t>DevOps</w:t>
      </w:r>
      <w:proofErr w:type="spellEnd"/>
      <w:r w:rsidRPr="007B7E23">
        <w:rPr>
          <w:rFonts w:eastAsia="Calibri"/>
          <w:color w:val="000000"/>
          <w:sz w:val="19"/>
          <w:szCs w:val="19"/>
        </w:rPr>
        <w:t xml:space="preserve">, Jenkins, CI/CD Pipelines, </w:t>
      </w:r>
      <w:proofErr w:type="spellStart"/>
      <w:proofErr w:type="gramStart"/>
      <w:r w:rsidRPr="007B7E23">
        <w:rPr>
          <w:rFonts w:eastAsia="Calibri"/>
          <w:color w:val="000000"/>
          <w:sz w:val="19"/>
          <w:szCs w:val="19"/>
        </w:rPr>
        <w:t>Docker</w:t>
      </w:r>
      <w:proofErr w:type="spellEnd"/>
      <w:proofErr w:type="gramEnd"/>
    </w:p>
    <w:p w:rsidR="00E6393D" w:rsidRPr="007B7E23" w:rsidRDefault="007B7E23">
      <w:pPr>
        <w:spacing w:after="60"/>
      </w:pPr>
      <w:r w:rsidRPr="007B7E23">
        <w:rPr>
          <w:rFonts w:eastAsia="Calibri"/>
          <w:b/>
          <w:bCs/>
          <w:color w:val="000000"/>
          <w:sz w:val="19"/>
          <w:szCs w:val="19"/>
        </w:rPr>
        <w:t xml:space="preserve">Methodologies: </w:t>
      </w:r>
      <w:r w:rsidRPr="007B7E23">
        <w:rPr>
          <w:rFonts w:eastAsia="Calibri"/>
          <w:color w:val="000000"/>
          <w:sz w:val="19"/>
          <w:szCs w:val="19"/>
        </w:rPr>
        <w:t xml:space="preserve">Agile/Scrum, </w:t>
      </w:r>
      <w:proofErr w:type="spellStart"/>
      <w:r w:rsidRPr="007B7E23">
        <w:rPr>
          <w:rFonts w:eastAsia="Calibri"/>
          <w:color w:val="000000"/>
          <w:sz w:val="19"/>
          <w:szCs w:val="19"/>
        </w:rPr>
        <w:t>SAFe</w:t>
      </w:r>
      <w:proofErr w:type="spellEnd"/>
      <w:r w:rsidRPr="007B7E23">
        <w:rPr>
          <w:rFonts w:eastAsia="Calibri"/>
          <w:color w:val="000000"/>
          <w:sz w:val="19"/>
          <w:szCs w:val="19"/>
        </w:rPr>
        <w:t xml:space="preserve">, SDLC, </w:t>
      </w:r>
      <w:proofErr w:type="spellStart"/>
      <w:r w:rsidRPr="007B7E23">
        <w:rPr>
          <w:rFonts w:eastAsia="Calibri"/>
          <w:color w:val="000000"/>
          <w:sz w:val="19"/>
          <w:szCs w:val="19"/>
        </w:rPr>
        <w:t>DataOps</w:t>
      </w:r>
      <w:proofErr w:type="spellEnd"/>
      <w:r w:rsidRPr="007B7E23">
        <w:rPr>
          <w:rFonts w:eastAsia="Calibri"/>
          <w:color w:val="000000"/>
          <w:sz w:val="19"/>
          <w:szCs w:val="19"/>
        </w:rPr>
        <w:t>, Kimball Lifecycle, TOGAF</w:t>
      </w:r>
    </w:p>
    <w:p w:rsidR="00E6393D" w:rsidRPr="007B7E23" w:rsidRDefault="007B7E23">
      <w:pPr>
        <w:pBdr>
          <w:bottom w:val="single" w:sz="8" w:space="1" w:color="000000"/>
        </w:pBdr>
        <w:spacing w:before="240" w:after="80"/>
      </w:pPr>
      <w:r w:rsidRPr="007B7E23">
        <w:rPr>
          <w:rFonts w:eastAsia="Calibri"/>
          <w:b/>
          <w:bCs/>
          <w:color w:val="000000"/>
          <w:sz w:val="22"/>
          <w:szCs w:val="22"/>
        </w:rPr>
        <w:t>CERTIFICATIONS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Tableau Desktop Certified Professional – Tableau/</w:t>
      </w:r>
      <w:proofErr w:type="spellStart"/>
      <w:r w:rsidRPr="007B7E23">
        <w:rPr>
          <w:rFonts w:eastAsia="Calibri"/>
          <w:color w:val="000000"/>
          <w:sz w:val="19"/>
          <w:szCs w:val="19"/>
        </w:rPr>
        <w:t>Salesforce</w:t>
      </w:r>
      <w:proofErr w:type="spellEnd"/>
      <w:r w:rsidRPr="007B7E23">
        <w:rPr>
          <w:rFonts w:eastAsia="Calibri"/>
          <w:color w:val="000000"/>
          <w:sz w:val="19"/>
          <w:szCs w:val="19"/>
        </w:rPr>
        <w:t>, 2023</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Tableau Server Certified Associate – Tableau/</w:t>
      </w:r>
      <w:proofErr w:type="spellStart"/>
      <w:r w:rsidRPr="007B7E23">
        <w:rPr>
          <w:rFonts w:eastAsia="Calibri"/>
          <w:color w:val="000000"/>
          <w:sz w:val="19"/>
          <w:szCs w:val="19"/>
        </w:rPr>
        <w:t>Salesforce</w:t>
      </w:r>
      <w:proofErr w:type="spellEnd"/>
      <w:r w:rsidRPr="007B7E23">
        <w:rPr>
          <w:rFonts w:eastAsia="Calibri"/>
          <w:color w:val="000000"/>
          <w:sz w:val="19"/>
          <w:szCs w:val="19"/>
        </w:rPr>
        <w:t>, 2022</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Microsoft Certified: Power BI Data Analyst Associate (PL-300) – Microsoft, 2023</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Snowflake </w:t>
      </w:r>
      <w:proofErr w:type="spellStart"/>
      <w:r w:rsidRPr="007B7E23">
        <w:rPr>
          <w:rFonts w:eastAsia="Calibri"/>
          <w:color w:val="000000"/>
          <w:sz w:val="19"/>
          <w:szCs w:val="19"/>
        </w:rPr>
        <w:t>SnowPro</w:t>
      </w:r>
      <w:proofErr w:type="spellEnd"/>
      <w:r w:rsidRPr="007B7E23">
        <w:rPr>
          <w:rFonts w:eastAsia="Calibri"/>
          <w:color w:val="000000"/>
          <w:sz w:val="19"/>
          <w:szCs w:val="19"/>
        </w:rPr>
        <w:t xml:space="preserve"> Core Certification – Snowflake, 2022</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Google Professional Data Engineer – Google, 2023</w:t>
      </w:r>
    </w:p>
    <w:p w:rsidR="00E6393D" w:rsidRPr="007B7E23" w:rsidRDefault="007B7E23">
      <w:pPr>
        <w:pStyle w:val="ListParagraph"/>
        <w:numPr>
          <w:ilvl w:val="0"/>
          <w:numId w:val="2"/>
        </w:numPr>
        <w:spacing w:after="60" w:line="276" w:lineRule="auto"/>
      </w:pP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Developer Specialist – </w:t>
      </w:r>
      <w:proofErr w:type="spellStart"/>
      <w:r w:rsidRPr="007B7E23">
        <w:rPr>
          <w:rFonts w:eastAsia="Calibri"/>
          <w:color w:val="000000"/>
          <w:sz w:val="19"/>
          <w:szCs w:val="19"/>
        </w:rPr>
        <w:t>Informatica</w:t>
      </w:r>
      <w:proofErr w:type="spellEnd"/>
      <w:r w:rsidRPr="007B7E23">
        <w:rPr>
          <w:rFonts w:eastAsia="Calibri"/>
          <w:color w:val="000000"/>
          <w:sz w:val="19"/>
          <w:szCs w:val="19"/>
        </w:rPr>
        <w:t>, 2021</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Financial Risk Manager (FRM) Part I – GARP, 2020</w:t>
      </w:r>
    </w:p>
    <w:p w:rsidR="00E6393D" w:rsidRPr="007B7E23" w:rsidRDefault="007B7E23">
      <w:pPr>
        <w:pBdr>
          <w:bottom w:val="single" w:sz="8" w:space="1" w:color="000000"/>
        </w:pBdr>
        <w:spacing w:before="240" w:after="80"/>
      </w:pPr>
      <w:r w:rsidRPr="007B7E23">
        <w:rPr>
          <w:rFonts w:eastAsia="Calibri"/>
          <w:b/>
          <w:bCs/>
          <w:color w:val="000000"/>
          <w:sz w:val="22"/>
          <w:szCs w:val="22"/>
        </w:rPr>
        <w:t>PROFESSIONAL EXPERIENCE</w:t>
      </w:r>
    </w:p>
    <w:p w:rsidR="00E6393D" w:rsidRPr="007B7E23" w:rsidRDefault="007B7E23">
      <w:pPr>
        <w:spacing w:before="160" w:after="60"/>
      </w:pPr>
      <w:r w:rsidRPr="007B7E23">
        <w:rPr>
          <w:rFonts w:eastAsia="Calibri"/>
          <w:b/>
          <w:bCs/>
          <w:color w:val="000000"/>
        </w:rPr>
        <w:t>Client: Goldman Sachs</w:t>
      </w:r>
      <w:r w:rsidRPr="007B7E23">
        <w:rPr>
          <w:rFonts w:eastAsia="Calibri"/>
          <w:color w:val="000000"/>
        </w:rPr>
        <w:t xml:space="preserve">          Location: New York, NY</w:t>
      </w:r>
    </w:p>
    <w:p w:rsidR="00E6393D" w:rsidRPr="007B7E23" w:rsidRDefault="007B7E23">
      <w:pPr>
        <w:spacing w:after="80"/>
      </w:pPr>
      <w:r w:rsidRPr="007B7E23">
        <w:rPr>
          <w:rFonts w:eastAsia="Calibri"/>
          <w:b/>
          <w:bCs/>
          <w:color w:val="000000"/>
        </w:rPr>
        <w:t>Role: LEAD DATA ANALYST / TABLEAU DEVELOPER</w:t>
      </w:r>
      <w:r w:rsidRPr="007B7E23">
        <w:rPr>
          <w:rFonts w:eastAsia="Calibri"/>
          <w:color w:val="000000"/>
        </w:rPr>
        <w:t xml:space="preserve">          January 202</w:t>
      </w:r>
      <w:r w:rsidRPr="007B7E23">
        <w:rPr>
          <w:rFonts w:eastAsia="Calibri"/>
          <w:color w:val="000000"/>
        </w:rPr>
        <w:t>3 – Present</w:t>
      </w:r>
    </w:p>
    <w:p w:rsidR="00E6393D" w:rsidRPr="007B7E23" w:rsidRDefault="007B7E23">
      <w:pPr>
        <w:spacing w:after="60"/>
      </w:pPr>
      <w:r w:rsidRPr="007B7E23">
        <w:rPr>
          <w:rFonts w:eastAsia="Calibri"/>
          <w:b/>
          <w:bCs/>
          <w:color w:val="000000"/>
          <w:sz w:val="19"/>
          <w:szCs w:val="19"/>
        </w:rPr>
        <w:t>Responsibilities: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Designed and implemented enterprise Tableau dashboards on Tableau Server for equities trading P&amp;L, risk exposure by desk and legal entity, fixed income portfolio analytics, and securities lending performance, applying extract-</w:t>
      </w:r>
      <w:r w:rsidRPr="007B7E23">
        <w:rPr>
          <w:rFonts w:eastAsia="Calibri"/>
          <w:color w:val="000000"/>
          <w:sz w:val="19"/>
          <w:szCs w:val="19"/>
        </w:rPr>
        <w:t>based certified data sources and row-level security for 950+ global front-office and risk users.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Built Snowflake data warehouse with </w:t>
      </w:r>
      <w:proofErr w:type="spellStart"/>
      <w:r w:rsidRPr="007B7E23">
        <w:rPr>
          <w:rFonts w:eastAsia="Calibri"/>
          <w:color w:val="000000"/>
          <w:sz w:val="19"/>
          <w:szCs w:val="19"/>
        </w:rPr>
        <w:t>dbt</w:t>
      </w:r>
      <w:proofErr w:type="spellEnd"/>
      <w:r w:rsidRPr="007B7E23">
        <w:rPr>
          <w:rFonts w:eastAsia="Calibri"/>
          <w:color w:val="000000"/>
          <w:sz w:val="19"/>
          <w:szCs w:val="19"/>
        </w:rPr>
        <w:t xml:space="preserve"> transformation models for market risk, credit risk, reference data, and counterparty exposure domains, integrating Bloo</w:t>
      </w:r>
      <w:r w:rsidRPr="007B7E23">
        <w:rPr>
          <w:rFonts w:eastAsia="Calibri"/>
          <w:color w:val="000000"/>
          <w:sz w:val="19"/>
          <w:szCs w:val="19"/>
        </w:rPr>
        <w:t>mberg, Reuters, and internal trade capture system data to enable real-time risk analytics for front-office trading desks.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Developed advanced Python statistical models for Value-at-Risk (</w:t>
      </w:r>
      <w:proofErr w:type="spellStart"/>
      <w:r w:rsidRPr="007B7E23">
        <w:rPr>
          <w:rFonts w:eastAsia="Calibri"/>
          <w:color w:val="000000"/>
          <w:sz w:val="19"/>
          <w:szCs w:val="19"/>
        </w:rPr>
        <w:t>VaR</w:t>
      </w:r>
      <w:proofErr w:type="spellEnd"/>
      <w:r w:rsidRPr="007B7E23">
        <w:rPr>
          <w:rFonts w:eastAsia="Calibri"/>
          <w:color w:val="000000"/>
          <w:sz w:val="19"/>
          <w:szCs w:val="19"/>
        </w:rPr>
        <w:t xml:space="preserve">) calculation, stressed </w:t>
      </w:r>
      <w:proofErr w:type="spellStart"/>
      <w:r w:rsidRPr="007B7E23">
        <w:rPr>
          <w:rFonts w:eastAsia="Calibri"/>
          <w:color w:val="000000"/>
          <w:sz w:val="19"/>
          <w:szCs w:val="19"/>
        </w:rPr>
        <w:t>VaR</w:t>
      </w:r>
      <w:proofErr w:type="spellEnd"/>
      <w:r w:rsidRPr="007B7E23">
        <w:rPr>
          <w:rFonts w:eastAsia="Calibri"/>
          <w:color w:val="000000"/>
          <w:sz w:val="19"/>
          <w:szCs w:val="19"/>
        </w:rPr>
        <w:t>, expected shortfall (</w:t>
      </w:r>
      <w:proofErr w:type="spellStart"/>
      <w:r w:rsidRPr="007B7E23">
        <w:rPr>
          <w:rFonts w:eastAsia="Calibri"/>
          <w:color w:val="000000"/>
          <w:sz w:val="19"/>
          <w:szCs w:val="19"/>
        </w:rPr>
        <w:t>CVaR</w:t>
      </w:r>
      <w:proofErr w:type="spellEnd"/>
      <w:r w:rsidRPr="007B7E23">
        <w:rPr>
          <w:rFonts w:eastAsia="Calibri"/>
          <w:color w:val="000000"/>
          <w:sz w:val="19"/>
          <w:szCs w:val="19"/>
        </w:rPr>
        <w:t>), and FRTB se</w:t>
      </w:r>
      <w:r w:rsidRPr="007B7E23">
        <w:rPr>
          <w:rFonts w:eastAsia="Calibri"/>
          <w:color w:val="000000"/>
          <w:sz w:val="19"/>
          <w:szCs w:val="19"/>
        </w:rPr>
        <w:t>nsitivity-based approach, integrating outputs into Tableau risk dashboards consumed by risk managers and regulatory reporting teams.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Implemented </w:t>
      </w:r>
      <w:proofErr w:type="spellStart"/>
      <w:r w:rsidRPr="007B7E23">
        <w:rPr>
          <w:rFonts w:eastAsia="Calibri"/>
          <w:color w:val="000000"/>
          <w:sz w:val="19"/>
          <w:szCs w:val="19"/>
        </w:rPr>
        <w:t>Collibra</w:t>
      </w:r>
      <w:proofErr w:type="spellEnd"/>
      <w:r w:rsidRPr="007B7E23">
        <w:rPr>
          <w:rFonts w:eastAsia="Calibri"/>
          <w:color w:val="000000"/>
          <w:sz w:val="19"/>
          <w:szCs w:val="19"/>
        </w:rPr>
        <w:t xml:space="preserve"> governance platform with automated lineage from </w:t>
      </w:r>
      <w:proofErr w:type="spellStart"/>
      <w:r w:rsidRPr="007B7E23">
        <w:rPr>
          <w:rFonts w:eastAsia="Calibri"/>
          <w:color w:val="000000"/>
          <w:sz w:val="19"/>
          <w:szCs w:val="19"/>
        </w:rPr>
        <w:t>dbt</w:t>
      </w:r>
      <w:proofErr w:type="spellEnd"/>
      <w:r w:rsidRPr="007B7E23">
        <w:rPr>
          <w:rFonts w:eastAsia="Calibri"/>
          <w:color w:val="000000"/>
          <w:sz w:val="19"/>
          <w:szCs w:val="19"/>
        </w:rPr>
        <w:t xml:space="preserve"> and ADF pipelines, managing SEC, FINRA, and </w:t>
      </w:r>
      <w:proofErr w:type="spellStart"/>
      <w:r w:rsidRPr="007B7E23">
        <w:rPr>
          <w:rFonts w:eastAsia="Calibri"/>
          <w:color w:val="000000"/>
          <w:sz w:val="19"/>
          <w:szCs w:val="19"/>
        </w:rPr>
        <w:t>MiFID</w:t>
      </w:r>
      <w:proofErr w:type="spellEnd"/>
      <w:r w:rsidRPr="007B7E23">
        <w:rPr>
          <w:rFonts w:eastAsia="Calibri"/>
          <w:color w:val="000000"/>
          <w:sz w:val="19"/>
          <w:szCs w:val="19"/>
        </w:rPr>
        <w:t xml:space="preserve"> </w:t>
      </w:r>
      <w:r w:rsidRPr="007B7E23">
        <w:rPr>
          <w:rFonts w:eastAsia="Calibri"/>
          <w:color w:val="000000"/>
          <w:sz w:val="19"/>
          <w:szCs w:val="19"/>
        </w:rPr>
        <w:t>II compliance metadata, business glossary, data quality KPIs, and ownership assignments across 350+ enterprise pipeline assets.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Optimized Snowflake query performance using clustering keys on trade date and legal entity dimensions, materialized views for pr</w:t>
      </w:r>
      <w:r w:rsidRPr="007B7E23">
        <w:rPr>
          <w:rFonts w:eastAsia="Calibri"/>
          <w:color w:val="000000"/>
          <w:sz w:val="19"/>
          <w:szCs w:val="19"/>
        </w:rPr>
        <w:t>e-aggregated risk positions, and warehouse auto-scaling configurations, achieving sub-2-second response times for real-time trading dashboards.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Built Monte Carlo data </w:t>
      </w:r>
      <w:proofErr w:type="spellStart"/>
      <w:r w:rsidRPr="007B7E23">
        <w:rPr>
          <w:rFonts w:eastAsia="Calibri"/>
          <w:color w:val="000000"/>
          <w:sz w:val="19"/>
          <w:szCs w:val="19"/>
        </w:rPr>
        <w:t>observability</w:t>
      </w:r>
      <w:proofErr w:type="spellEnd"/>
      <w:r w:rsidRPr="007B7E23">
        <w:rPr>
          <w:rFonts w:eastAsia="Calibri"/>
          <w:color w:val="000000"/>
          <w:sz w:val="19"/>
          <w:szCs w:val="19"/>
        </w:rPr>
        <w:t xml:space="preserve"> monitors on 200+ pipeline assets integrating with </w:t>
      </w:r>
      <w:proofErr w:type="spellStart"/>
      <w:r w:rsidRPr="007B7E23">
        <w:rPr>
          <w:rFonts w:eastAsia="Calibri"/>
          <w:color w:val="000000"/>
          <w:sz w:val="19"/>
          <w:szCs w:val="19"/>
        </w:rPr>
        <w:t>PagerDuty</w:t>
      </w:r>
      <w:proofErr w:type="spellEnd"/>
      <w:r w:rsidRPr="007B7E23">
        <w:rPr>
          <w:rFonts w:eastAsia="Calibri"/>
          <w:color w:val="000000"/>
          <w:sz w:val="19"/>
          <w:szCs w:val="19"/>
        </w:rPr>
        <w:t xml:space="preserve"> and Slack, redu</w:t>
      </w:r>
      <w:r w:rsidRPr="007B7E23">
        <w:rPr>
          <w:rFonts w:eastAsia="Calibri"/>
          <w:color w:val="000000"/>
          <w:sz w:val="19"/>
          <w:szCs w:val="19"/>
        </w:rPr>
        <w:t>cing data-related trading report incidents by 58% within four months of deployment.</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Developed Python and R-based </w:t>
      </w:r>
      <w:proofErr w:type="spellStart"/>
      <w:r w:rsidRPr="007B7E23">
        <w:rPr>
          <w:rFonts w:eastAsia="Calibri"/>
          <w:color w:val="000000"/>
          <w:sz w:val="19"/>
          <w:szCs w:val="19"/>
        </w:rPr>
        <w:t>backtesting</w:t>
      </w:r>
      <w:proofErr w:type="spellEnd"/>
      <w:r w:rsidRPr="007B7E23">
        <w:rPr>
          <w:rFonts w:eastAsia="Calibri"/>
          <w:color w:val="000000"/>
          <w:sz w:val="19"/>
          <w:szCs w:val="19"/>
        </w:rPr>
        <w:t xml:space="preserve"> framework for </w:t>
      </w:r>
      <w:proofErr w:type="spellStart"/>
      <w:r w:rsidRPr="007B7E23">
        <w:rPr>
          <w:rFonts w:eastAsia="Calibri"/>
          <w:color w:val="000000"/>
          <w:sz w:val="19"/>
          <w:szCs w:val="19"/>
        </w:rPr>
        <w:t>VaR</w:t>
      </w:r>
      <w:proofErr w:type="spellEnd"/>
      <w:r w:rsidRPr="007B7E23">
        <w:rPr>
          <w:rFonts w:eastAsia="Calibri"/>
          <w:color w:val="000000"/>
          <w:sz w:val="19"/>
          <w:szCs w:val="19"/>
        </w:rPr>
        <w:t xml:space="preserve"> model validation, implementing historical simulation, Monte Carlo simulation, and parametric approaches, with aut</w:t>
      </w:r>
      <w:r w:rsidRPr="007B7E23">
        <w:rPr>
          <w:rFonts w:eastAsia="Calibri"/>
          <w:color w:val="000000"/>
          <w:sz w:val="19"/>
          <w:szCs w:val="19"/>
        </w:rPr>
        <w:t xml:space="preserve">omated daily </w:t>
      </w:r>
      <w:proofErr w:type="spellStart"/>
      <w:r w:rsidRPr="007B7E23">
        <w:rPr>
          <w:rFonts w:eastAsia="Calibri"/>
          <w:color w:val="000000"/>
          <w:sz w:val="19"/>
          <w:szCs w:val="19"/>
        </w:rPr>
        <w:t>backtesting</w:t>
      </w:r>
      <w:proofErr w:type="spellEnd"/>
      <w:r w:rsidRPr="007B7E23">
        <w:rPr>
          <w:rFonts w:eastAsia="Calibri"/>
          <w:color w:val="000000"/>
          <w:sz w:val="19"/>
          <w:szCs w:val="19"/>
        </w:rPr>
        <w:t xml:space="preserve"> results published to Tableau dashboards for model risk management review.</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Coordinated with front-office </w:t>
      </w:r>
      <w:proofErr w:type="spellStart"/>
      <w:r w:rsidRPr="007B7E23">
        <w:rPr>
          <w:rFonts w:eastAsia="Calibri"/>
          <w:color w:val="000000"/>
          <w:sz w:val="19"/>
          <w:szCs w:val="19"/>
        </w:rPr>
        <w:t>quants</w:t>
      </w:r>
      <w:proofErr w:type="spellEnd"/>
      <w:r w:rsidRPr="007B7E23">
        <w:rPr>
          <w:rFonts w:eastAsia="Calibri"/>
          <w:color w:val="000000"/>
          <w:sz w:val="19"/>
          <w:szCs w:val="19"/>
        </w:rPr>
        <w:t>, risk officers, and technology partners to define data contracts, SLA agreements, and lineage requirements for 30+ criti</w:t>
      </w:r>
      <w:r w:rsidRPr="007B7E23">
        <w:rPr>
          <w:rFonts w:eastAsia="Calibri"/>
          <w:color w:val="000000"/>
          <w:sz w:val="19"/>
          <w:szCs w:val="19"/>
        </w:rPr>
        <w:t xml:space="preserve">cal risk data domains, establishing governance guardrails enforced through </w:t>
      </w:r>
      <w:proofErr w:type="spellStart"/>
      <w:r w:rsidRPr="007B7E23">
        <w:rPr>
          <w:rFonts w:eastAsia="Calibri"/>
          <w:color w:val="000000"/>
          <w:sz w:val="19"/>
          <w:szCs w:val="19"/>
        </w:rPr>
        <w:t>dbt</w:t>
      </w:r>
      <w:proofErr w:type="spellEnd"/>
      <w:r w:rsidRPr="007B7E23">
        <w:rPr>
          <w:rFonts w:eastAsia="Calibri"/>
          <w:color w:val="000000"/>
          <w:sz w:val="19"/>
          <w:szCs w:val="19"/>
        </w:rPr>
        <w:t xml:space="preserve"> schema tests and </w:t>
      </w:r>
      <w:proofErr w:type="spellStart"/>
      <w:r w:rsidRPr="007B7E23">
        <w:rPr>
          <w:rFonts w:eastAsia="Calibri"/>
          <w:color w:val="000000"/>
          <w:sz w:val="19"/>
          <w:szCs w:val="19"/>
        </w:rPr>
        <w:t>Collibra</w:t>
      </w:r>
      <w:proofErr w:type="spellEnd"/>
      <w:r w:rsidRPr="007B7E23">
        <w:rPr>
          <w:rFonts w:eastAsia="Calibri"/>
          <w:color w:val="000000"/>
          <w:sz w:val="19"/>
          <w:szCs w:val="19"/>
        </w:rPr>
        <w:t xml:space="preserve"> policies.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Led migration of 120+ legacy Business Objects reports to Tableau, conducting stakeholder workshops, field mapping exercises, and UAT cycles t</w:t>
      </w:r>
      <w:r w:rsidRPr="007B7E23">
        <w:rPr>
          <w:rFonts w:eastAsia="Calibri"/>
          <w:color w:val="000000"/>
          <w:sz w:val="19"/>
          <w:szCs w:val="19"/>
        </w:rPr>
        <w:t>hat achieved 100% business acceptance within five months of the modernization program launch.</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Mentored a team of 4 junior BI analysts, establishing Tableau best practices, code review standards, and data visualization design guidelines that improved dashbo</w:t>
      </w:r>
      <w:r w:rsidRPr="007B7E23">
        <w:rPr>
          <w:rFonts w:eastAsia="Calibri"/>
          <w:color w:val="000000"/>
          <w:sz w:val="19"/>
          <w:szCs w:val="19"/>
        </w:rPr>
        <w:t>ard performance by 35% and reduced end-user support tickets by 40%.</w:t>
      </w:r>
    </w:p>
    <w:p w:rsidR="00E6393D" w:rsidRPr="007B7E23" w:rsidRDefault="007B7E23">
      <w:pPr>
        <w:spacing w:before="80" w:after="120"/>
      </w:pPr>
      <w:r w:rsidRPr="007B7E23">
        <w:rPr>
          <w:rFonts w:eastAsia="Calibri"/>
          <w:b/>
          <w:bCs/>
          <w:color w:val="000000"/>
          <w:sz w:val="19"/>
          <w:szCs w:val="19"/>
        </w:rPr>
        <w:t xml:space="preserve">Environment: </w:t>
      </w:r>
      <w:r w:rsidRPr="007B7E23">
        <w:rPr>
          <w:rFonts w:eastAsia="Calibri"/>
          <w:color w:val="000000"/>
          <w:sz w:val="19"/>
          <w:szCs w:val="19"/>
        </w:rPr>
        <w:t xml:space="preserve">Tableau Desktop/Server 2023.x, Snowflake Enterprise, </w:t>
      </w:r>
      <w:proofErr w:type="spellStart"/>
      <w:r w:rsidRPr="007B7E23">
        <w:rPr>
          <w:rFonts w:eastAsia="Calibri"/>
          <w:color w:val="000000"/>
          <w:sz w:val="19"/>
          <w:szCs w:val="19"/>
        </w:rPr>
        <w:t>dbt</w:t>
      </w:r>
      <w:proofErr w:type="spellEnd"/>
      <w:r w:rsidRPr="007B7E23">
        <w:rPr>
          <w:rFonts w:eastAsia="Calibri"/>
          <w:color w:val="000000"/>
          <w:sz w:val="19"/>
          <w:szCs w:val="19"/>
        </w:rPr>
        <w:t xml:space="preserve"> Core 1.6, Python 3.x, R, Monte Carlo, </w:t>
      </w:r>
      <w:proofErr w:type="spellStart"/>
      <w:r w:rsidRPr="007B7E23">
        <w:rPr>
          <w:rFonts w:eastAsia="Calibri"/>
          <w:color w:val="000000"/>
          <w:sz w:val="19"/>
          <w:szCs w:val="19"/>
        </w:rPr>
        <w:t>Collibra</w:t>
      </w:r>
      <w:proofErr w:type="spellEnd"/>
      <w:r w:rsidRPr="007B7E23">
        <w:rPr>
          <w:rFonts w:eastAsia="Calibri"/>
          <w:color w:val="000000"/>
          <w:sz w:val="19"/>
          <w:szCs w:val="19"/>
        </w:rPr>
        <w:t xml:space="preserve">, Azure Data Factory v2, GCP </w:t>
      </w:r>
      <w:proofErr w:type="spellStart"/>
      <w:r w:rsidRPr="007B7E23">
        <w:rPr>
          <w:rFonts w:eastAsia="Calibri"/>
          <w:color w:val="000000"/>
          <w:sz w:val="19"/>
          <w:szCs w:val="19"/>
        </w:rPr>
        <w:t>BigQuery</w:t>
      </w:r>
      <w:proofErr w:type="spellEnd"/>
      <w:r w:rsidRPr="007B7E23">
        <w:rPr>
          <w:rFonts w:eastAsia="Calibri"/>
          <w:color w:val="000000"/>
          <w:sz w:val="19"/>
          <w:szCs w:val="19"/>
        </w:rPr>
        <w:t xml:space="preserve">, SQL, </w:t>
      </w:r>
      <w:proofErr w:type="spellStart"/>
      <w:r w:rsidRPr="007B7E23">
        <w:rPr>
          <w:rFonts w:eastAsia="Calibri"/>
          <w:color w:val="000000"/>
          <w:sz w:val="19"/>
          <w:szCs w:val="19"/>
        </w:rPr>
        <w:t>Git</w:t>
      </w:r>
      <w:proofErr w:type="spellEnd"/>
      <w:r w:rsidRPr="007B7E23">
        <w:rPr>
          <w:rFonts w:eastAsia="Calibri"/>
          <w:color w:val="000000"/>
          <w:sz w:val="19"/>
          <w:szCs w:val="19"/>
        </w:rPr>
        <w:t xml:space="preserve">/Azure </w:t>
      </w:r>
      <w:proofErr w:type="spellStart"/>
      <w:r w:rsidRPr="007B7E23">
        <w:rPr>
          <w:rFonts w:eastAsia="Calibri"/>
          <w:color w:val="000000"/>
          <w:sz w:val="19"/>
          <w:szCs w:val="19"/>
        </w:rPr>
        <w:t>DevOps</w:t>
      </w:r>
      <w:proofErr w:type="spellEnd"/>
      <w:r w:rsidRPr="007B7E23">
        <w:rPr>
          <w:rFonts w:eastAsia="Calibri"/>
          <w:color w:val="000000"/>
          <w:sz w:val="19"/>
          <w:szCs w:val="19"/>
        </w:rPr>
        <w:t xml:space="preserve">, </w:t>
      </w:r>
      <w:proofErr w:type="spellStart"/>
      <w:r w:rsidRPr="007B7E23">
        <w:rPr>
          <w:rFonts w:eastAsia="Calibri"/>
          <w:color w:val="000000"/>
          <w:sz w:val="19"/>
          <w:szCs w:val="19"/>
        </w:rPr>
        <w:t>Jira</w:t>
      </w:r>
      <w:proofErr w:type="spellEnd"/>
      <w:r w:rsidRPr="007B7E23">
        <w:rPr>
          <w:rFonts w:eastAsia="Calibri"/>
          <w:color w:val="000000"/>
          <w:sz w:val="19"/>
          <w:szCs w:val="19"/>
        </w:rPr>
        <w:t>, Conf</w:t>
      </w:r>
      <w:r w:rsidRPr="007B7E23">
        <w:rPr>
          <w:rFonts w:eastAsia="Calibri"/>
          <w:color w:val="000000"/>
          <w:sz w:val="19"/>
          <w:szCs w:val="19"/>
        </w:rPr>
        <w:t>luence</w:t>
      </w:r>
    </w:p>
    <w:p w:rsidR="00E6393D" w:rsidRPr="007B7E23" w:rsidRDefault="007B7E23">
      <w:pPr>
        <w:spacing w:before="160" w:after="60"/>
      </w:pPr>
      <w:r w:rsidRPr="007B7E23">
        <w:rPr>
          <w:rFonts w:eastAsia="Calibri"/>
          <w:b/>
          <w:bCs/>
          <w:color w:val="000000"/>
        </w:rPr>
        <w:t>Client: JPMorgan Chase &amp; Co.</w:t>
      </w:r>
      <w:r w:rsidRPr="007B7E23">
        <w:rPr>
          <w:rFonts w:eastAsia="Calibri"/>
          <w:color w:val="000000"/>
        </w:rPr>
        <w:t xml:space="preserve">          Location: Jersey City, NJ</w:t>
      </w:r>
    </w:p>
    <w:p w:rsidR="00E6393D" w:rsidRPr="007B7E23" w:rsidRDefault="007B7E23">
      <w:pPr>
        <w:spacing w:after="80"/>
      </w:pPr>
      <w:r w:rsidRPr="007B7E23">
        <w:rPr>
          <w:rFonts w:eastAsia="Calibri"/>
          <w:b/>
          <w:bCs/>
          <w:color w:val="000000"/>
        </w:rPr>
        <w:t>Role: SR. BI DEVELOPER</w:t>
      </w:r>
      <w:r w:rsidRPr="007B7E23">
        <w:rPr>
          <w:rFonts w:eastAsia="Calibri"/>
          <w:color w:val="000000"/>
        </w:rPr>
        <w:t xml:space="preserve">          July 2020 – December 2022</w:t>
      </w:r>
    </w:p>
    <w:p w:rsidR="00E6393D" w:rsidRPr="007B7E23" w:rsidRDefault="007B7E23">
      <w:pPr>
        <w:spacing w:after="60"/>
      </w:pPr>
      <w:r w:rsidRPr="007B7E23">
        <w:rPr>
          <w:rFonts w:eastAsia="Calibri"/>
          <w:b/>
          <w:bCs/>
          <w:color w:val="000000"/>
          <w:sz w:val="19"/>
          <w:szCs w:val="19"/>
        </w:rPr>
        <w:t>Responsibilities: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Developed enterprise Tableau and Power BI solutions for retail banking, mortgage origination, credit card performance, and wholesale banking dashboards, integrating Oracle </w:t>
      </w:r>
      <w:proofErr w:type="spellStart"/>
      <w:r w:rsidRPr="007B7E23">
        <w:rPr>
          <w:rFonts w:eastAsia="Calibri"/>
          <w:color w:val="000000"/>
          <w:sz w:val="19"/>
          <w:szCs w:val="19"/>
        </w:rPr>
        <w:t>Exadata</w:t>
      </w:r>
      <w:proofErr w:type="spellEnd"/>
      <w:r w:rsidRPr="007B7E23">
        <w:rPr>
          <w:rFonts w:eastAsia="Calibri"/>
          <w:color w:val="000000"/>
          <w:sz w:val="19"/>
          <w:szCs w:val="19"/>
        </w:rPr>
        <w:t xml:space="preserve"> and </w:t>
      </w:r>
      <w:proofErr w:type="spellStart"/>
      <w:r w:rsidRPr="007B7E23">
        <w:rPr>
          <w:rFonts w:eastAsia="Calibri"/>
          <w:color w:val="000000"/>
          <w:sz w:val="19"/>
          <w:szCs w:val="19"/>
        </w:rPr>
        <w:t>Salesforce</w:t>
      </w:r>
      <w:proofErr w:type="spellEnd"/>
      <w:r w:rsidRPr="007B7E23">
        <w:rPr>
          <w:rFonts w:eastAsia="Calibri"/>
          <w:color w:val="000000"/>
          <w:sz w:val="19"/>
          <w:szCs w:val="19"/>
        </w:rPr>
        <w:t xml:space="preserve"> data sources with row-level security enforcing legal entity a</w:t>
      </w:r>
      <w:r w:rsidRPr="007B7E23">
        <w:rPr>
          <w:rFonts w:eastAsia="Calibri"/>
          <w:color w:val="000000"/>
          <w:sz w:val="19"/>
          <w:szCs w:val="19"/>
        </w:rPr>
        <w:t>nd business line access for 1,200+ business users.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Designed Oracle </w:t>
      </w:r>
      <w:proofErr w:type="spellStart"/>
      <w:r w:rsidRPr="007B7E23">
        <w:rPr>
          <w:rFonts w:eastAsia="Calibri"/>
          <w:color w:val="000000"/>
          <w:sz w:val="19"/>
          <w:szCs w:val="19"/>
        </w:rPr>
        <w:t>Exadata</w:t>
      </w:r>
      <w:proofErr w:type="spellEnd"/>
      <w:r w:rsidRPr="007B7E23">
        <w:rPr>
          <w:rFonts w:eastAsia="Calibri"/>
          <w:color w:val="000000"/>
          <w:sz w:val="19"/>
          <w:szCs w:val="19"/>
        </w:rPr>
        <w:t xml:space="preserve"> dimensional models for customer, product, transaction, and channel domains with conformed dimensions enabling cross-functional analysis across consumer banking, mortgage, and card s</w:t>
      </w:r>
      <w:r w:rsidRPr="007B7E23">
        <w:rPr>
          <w:rFonts w:eastAsia="Calibri"/>
          <w:color w:val="000000"/>
          <w:sz w:val="19"/>
          <w:szCs w:val="19"/>
        </w:rPr>
        <w:t>ervices for regulatory capital ratio reporting.</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Built Power BI Premium workspaces with Azure Analysis Services tabular models and DAX measures for CFO-level financial reporting, loan delinquency trends, NPA ratio tracking, and regulatory capital adequacy r</w:t>
      </w:r>
      <w:r w:rsidRPr="007B7E23">
        <w:rPr>
          <w:rFonts w:eastAsia="Calibri"/>
          <w:color w:val="000000"/>
          <w:sz w:val="19"/>
          <w:szCs w:val="19"/>
        </w:rPr>
        <w:t>atio dashboards meeting CCAR and DFAST requirements.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Developed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workflows for ingestion from core banking, loan origination, card management, and trade finance systems into Oracle EDW, processing 50+ million daily transactions for re</w:t>
      </w:r>
      <w:r w:rsidRPr="007B7E23">
        <w:rPr>
          <w:rFonts w:eastAsia="Calibri"/>
          <w:color w:val="000000"/>
          <w:sz w:val="19"/>
          <w:szCs w:val="19"/>
        </w:rPr>
        <w:t>gulatory and management reporting.</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Implemented Monte Carlo data </w:t>
      </w:r>
      <w:proofErr w:type="spellStart"/>
      <w:r w:rsidRPr="007B7E23">
        <w:rPr>
          <w:rFonts w:eastAsia="Calibri"/>
          <w:color w:val="000000"/>
          <w:sz w:val="19"/>
          <w:szCs w:val="19"/>
        </w:rPr>
        <w:t>observability</w:t>
      </w:r>
      <w:proofErr w:type="spellEnd"/>
      <w:r w:rsidRPr="007B7E23">
        <w:rPr>
          <w:rFonts w:eastAsia="Calibri"/>
          <w:color w:val="000000"/>
          <w:sz w:val="19"/>
          <w:szCs w:val="19"/>
        </w:rPr>
        <w:t xml:space="preserve"> monitoring across 180+ pipeline assets, reducing data-related regulatory reporting incidents by 52% and improving SLA compliance for month-end financial close reporting.</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Built Python automation frameworks for CCAR stress testing data preparation, automating scenario application, data aggregation, and validation checks that reduced regulatory submission preparation time by 45%.</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Collaborated with risk, compliance, and financ</w:t>
      </w:r>
      <w:r w:rsidRPr="007B7E23">
        <w:rPr>
          <w:rFonts w:eastAsia="Calibri"/>
          <w:color w:val="000000"/>
          <w:sz w:val="19"/>
          <w:szCs w:val="19"/>
        </w:rPr>
        <w:t>e teams to design Basel III/IV capital adequacy reporting data models, ensuring alignment with EBA, OCC, and Federal Reserve reporting requirements across the enterprise data warehouse.</w:t>
      </w:r>
    </w:p>
    <w:p w:rsidR="00E6393D" w:rsidRPr="007B7E23" w:rsidRDefault="007B7E23">
      <w:pPr>
        <w:spacing w:before="80" w:after="120"/>
      </w:pPr>
      <w:r w:rsidRPr="007B7E23">
        <w:rPr>
          <w:rFonts w:eastAsia="Calibri"/>
          <w:b/>
          <w:bCs/>
          <w:color w:val="000000"/>
          <w:sz w:val="19"/>
          <w:szCs w:val="19"/>
        </w:rPr>
        <w:t xml:space="preserve">Environment: </w:t>
      </w:r>
      <w:r w:rsidRPr="007B7E23">
        <w:rPr>
          <w:rFonts w:eastAsia="Calibri"/>
          <w:color w:val="000000"/>
          <w:sz w:val="19"/>
          <w:szCs w:val="19"/>
        </w:rPr>
        <w:t>Tableau Desktop/Server 2022.x, Power BI Premium, Azure An</w:t>
      </w:r>
      <w:r w:rsidRPr="007B7E23">
        <w:rPr>
          <w:rFonts w:eastAsia="Calibri"/>
          <w:color w:val="000000"/>
          <w:sz w:val="19"/>
          <w:szCs w:val="19"/>
        </w:rPr>
        <w:t xml:space="preserve">alysis Services, Oracle </w:t>
      </w:r>
      <w:proofErr w:type="spellStart"/>
      <w:r w:rsidRPr="007B7E23">
        <w:rPr>
          <w:rFonts w:eastAsia="Calibri"/>
          <w:color w:val="000000"/>
          <w:sz w:val="19"/>
          <w:szCs w:val="19"/>
        </w:rPr>
        <w:t>Exadata</w:t>
      </w:r>
      <w:proofErr w:type="spellEnd"/>
      <w:r w:rsidRPr="007B7E23">
        <w:rPr>
          <w:rFonts w:eastAsia="Calibri"/>
          <w:color w:val="000000"/>
          <w:sz w:val="19"/>
          <w:szCs w:val="19"/>
        </w:rPr>
        <w:t xml:space="preserve"> 19c,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10.x, Monte Carlo, Python 3.x, R, SQL, PL/SQL, DAX, SSRS, </w:t>
      </w:r>
      <w:proofErr w:type="spellStart"/>
      <w:r w:rsidRPr="007B7E23">
        <w:rPr>
          <w:rFonts w:eastAsia="Calibri"/>
          <w:color w:val="000000"/>
          <w:sz w:val="19"/>
          <w:szCs w:val="19"/>
        </w:rPr>
        <w:t>Collibra</w:t>
      </w:r>
      <w:proofErr w:type="spellEnd"/>
      <w:r w:rsidRPr="007B7E23">
        <w:rPr>
          <w:rFonts w:eastAsia="Calibri"/>
          <w:color w:val="000000"/>
          <w:sz w:val="19"/>
          <w:szCs w:val="19"/>
        </w:rPr>
        <w:t xml:space="preserve">, </w:t>
      </w:r>
      <w:proofErr w:type="spellStart"/>
      <w:r w:rsidRPr="007B7E23">
        <w:rPr>
          <w:rFonts w:eastAsia="Calibri"/>
          <w:color w:val="000000"/>
          <w:sz w:val="19"/>
          <w:szCs w:val="19"/>
        </w:rPr>
        <w:t>Jira</w:t>
      </w:r>
      <w:proofErr w:type="spellEnd"/>
    </w:p>
    <w:p w:rsidR="00E6393D" w:rsidRPr="007B7E23" w:rsidRDefault="007B7E23">
      <w:pPr>
        <w:spacing w:before="160" w:after="60"/>
      </w:pPr>
      <w:r w:rsidRPr="007B7E23">
        <w:rPr>
          <w:rFonts w:eastAsia="Calibri"/>
          <w:b/>
          <w:bCs/>
          <w:color w:val="000000"/>
        </w:rPr>
        <w:t>Client: Prudential Financial</w:t>
      </w:r>
      <w:r w:rsidRPr="007B7E23">
        <w:rPr>
          <w:rFonts w:eastAsia="Calibri"/>
          <w:color w:val="000000"/>
        </w:rPr>
        <w:t xml:space="preserve">          Location: Newark, NJ</w:t>
      </w:r>
    </w:p>
    <w:p w:rsidR="00E6393D" w:rsidRPr="007B7E23" w:rsidRDefault="007B7E23">
      <w:pPr>
        <w:spacing w:after="80"/>
      </w:pPr>
      <w:r w:rsidRPr="007B7E23">
        <w:rPr>
          <w:rFonts w:eastAsia="Calibri"/>
          <w:b/>
          <w:bCs/>
          <w:color w:val="000000"/>
        </w:rPr>
        <w:t>Role: DATA WAREHOUSE DEVELOPER</w:t>
      </w:r>
      <w:r w:rsidRPr="007B7E23">
        <w:rPr>
          <w:rFonts w:eastAsia="Calibri"/>
          <w:color w:val="000000"/>
        </w:rPr>
        <w:t xml:space="preserve">          March 2017 – June 2020</w:t>
      </w:r>
    </w:p>
    <w:p w:rsidR="00E6393D" w:rsidRPr="007B7E23" w:rsidRDefault="007B7E23">
      <w:pPr>
        <w:spacing w:after="60"/>
      </w:pPr>
      <w:r w:rsidRPr="007B7E23">
        <w:rPr>
          <w:rFonts w:eastAsia="Calibri"/>
          <w:b/>
          <w:bCs/>
          <w:color w:val="000000"/>
          <w:sz w:val="19"/>
          <w:szCs w:val="19"/>
        </w:rPr>
        <w:t>Responsibilities: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Designed and maintained </w:t>
      </w:r>
      <w:proofErr w:type="spellStart"/>
      <w:r w:rsidRPr="007B7E23">
        <w:rPr>
          <w:rFonts w:eastAsia="Calibri"/>
          <w:color w:val="000000"/>
          <w:sz w:val="19"/>
          <w:szCs w:val="19"/>
        </w:rPr>
        <w:t>Teradata</w:t>
      </w:r>
      <w:proofErr w:type="spellEnd"/>
      <w:r w:rsidRPr="007B7E23">
        <w:rPr>
          <w:rFonts w:eastAsia="Calibri"/>
          <w:color w:val="000000"/>
          <w:sz w:val="19"/>
          <w:szCs w:val="19"/>
        </w:rPr>
        <w:t xml:space="preserve"> Vantage data warehouse supporting life insurance, annuity, retirement planning, and asset management reporting, building star schema dimensional models for policy, contract, participant, and financial repo</w:t>
      </w:r>
      <w:r w:rsidRPr="007B7E23">
        <w:rPr>
          <w:rFonts w:eastAsia="Calibri"/>
          <w:color w:val="000000"/>
          <w:sz w:val="19"/>
          <w:szCs w:val="19"/>
        </w:rPr>
        <w:t>rting domains.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Developed IBM </w:t>
      </w:r>
      <w:proofErr w:type="spellStart"/>
      <w:r w:rsidRPr="007B7E23">
        <w:rPr>
          <w:rFonts w:eastAsia="Calibri"/>
          <w:color w:val="000000"/>
          <w:sz w:val="19"/>
          <w:szCs w:val="19"/>
        </w:rPr>
        <w:t>DataStage</w:t>
      </w:r>
      <w:proofErr w:type="spellEnd"/>
      <w:r w:rsidRPr="007B7E23">
        <w:rPr>
          <w:rFonts w:eastAsia="Calibri"/>
          <w:color w:val="000000"/>
          <w:sz w:val="19"/>
          <w:szCs w:val="19"/>
        </w:rPr>
        <w:t xml:space="preserve"> 11.x pipelines for extraction from policy administration, retirement recordkeeping, and claims systems, transforming and loading 20+ million daily records into </w:t>
      </w:r>
      <w:proofErr w:type="spellStart"/>
      <w:r w:rsidRPr="007B7E23">
        <w:rPr>
          <w:rFonts w:eastAsia="Calibri"/>
          <w:color w:val="000000"/>
          <w:sz w:val="19"/>
          <w:szCs w:val="19"/>
        </w:rPr>
        <w:t>Teradata</w:t>
      </w:r>
      <w:proofErr w:type="spellEnd"/>
      <w:r w:rsidRPr="007B7E23">
        <w:rPr>
          <w:rFonts w:eastAsia="Calibri"/>
          <w:color w:val="000000"/>
          <w:sz w:val="19"/>
          <w:szCs w:val="19"/>
        </w:rPr>
        <w:t xml:space="preserve"> staging and dimensional layers for actuarial and</w:t>
      </w:r>
      <w:r w:rsidRPr="007B7E23">
        <w:rPr>
          <w:rFonts w:eastAsia="Calibri"/>
          <w:color w:val="000000"/>
          <w:sz w:val="19"/>
          <w:szCs w:val="19"/>
        </w:rPr>
        <w:t xml:space="preserve"> finance reporting.</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Built </w:t>
      </w:r>
      <w:proofErr w:type="spellStart"/>
      <w:r w:rsidRPr="007B7E23">
        <w:rPr>
          <w:rFonts w:eastAsia="Calibri"/>
          <w:color w:val="000000"/>
          <w:sz w:val="19"/>
          <w:szCs w:val="19"/>
        </w:rPr>
        <w:t>MicroStrategy</w:t>
      </w:r>
      <w:proofErr w:type="spellEnd"/>
      <w:r w:rsidRPr="007B7E23">
        <w:rPr>
          <w:rFonts w:eastAsia="Calibri"/>
          <w:color w:val="000000"/>
          <w:sz w:val="19"/>
          <w:szCs w:val="19"/>
        </w:rPr>
        <w:t xml:space="preserve"> dashboards for executive and field leadership, designing pixel-perfect financial scorecards, persistency analysis, and sales production reports integrated with </w:t>
      </w:r>
      <w:proofErr w:type="spellStart"/>
      <w:r w:rsidRPr="007B7E23">
        <w:rPr>
          <w:rFonts w:eastAsia="Calibri"/>
          <w:color w:val="000000"/>
          <w:sz w:val="19"/>
          <w:szCs w:val="19"/>
        </w:rPr>
        <w:t>Teradata</w:t>
      </w:r>
      <w:proofErr w:type="spellEnd"/>
      <w:r w:rsidRPr="007B7E23">
        <w:rPr>
          <w:rFonts w:eastAsia="Calibri"/>
          <w:color w:val="000000"/>
          <w:sz w:val="19"/>
          <w:szCs w:val="19"/>
        </w:rPr>
        <w:t xml:space="preserve"> using </w:t>
      </w:r>
      <w:proofErr w:type="spellStart"/>
      <w:r w:rsidRPr="007B7E23">
        <w:rPr>
          <w:rFonts w:eastAsia="Calibri"/>
          <w:color w:val="000000"/>
          <w:sz w:val="19"/>
          <w:szCs w:val="19"/>
        </w:rPr>
        <w:t>MicroStrategy</w:t>
      </w:r>
      <w:proofErr w:type="spellEnd"/>
      <w:r w:rsidRPr="007B7E23">
        <w:rPr>
          <w:rFonts w:eastAsia="Calibri"/>
          <w:color w:val="000000"/>
          <w:sz w:val="19"/>
          <w:szCs w:val="19"/>
        </w:rPr>
        <w:t xml:space="preserve"> Library for mobile access.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Implemented SCD Type 2 history tracking for policy, participant, and contract dimensions, designing effective-date management, hash-based change detection, and row-level versioning procedures for regulatory and actuarial trend analysis.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Designed and mainta</w:t>
      </w:r>
      <w:r w:rsidRPr="007B7E23">
        <w:rPr>
          <w:rFonts w:eastAsia="Calibri"/>
          <w:color w:val="000000"/>
          <w:sz w:val="19"/>
          <w:szCs w:val="19"/>
        </w:rPr>
        <w:t>ined SSRS paginated reports for statutory filings meeting NAIC, GAAP, and IFRS reporting standards, automating previously manual spreadsheet-based regulatory submission workflows.</w:t>
      </w:r>
    </w:p>
    <w:p w:rsidR="00E6393D" w:rsidRPr="007B7E23" w:rsidRDefault="007B7E23">
      <w:pPr>
        <w:spacing w:before="80" w:after="120"/>
      </w:pPr>
      <w:r w:rsidRPr="007B7E23">
        <w:rPr>
          <w:rFonts w:eastAsia="Calibri"/>
          <w:b/>
          <w:bCs/>
          <w:color w:val="000000"/>
          <w:sz w:val="19"/>
          <w:szCs w:val="19"/>
        </w:rPr>
        <w:t xml:space="preserve">Environment: </w:t>
      </w:r>
      <w:proofErr w:type="spellStart"/>
      <w:r w:rsidRPr="007B7E23">
        <w:rPr>
          <w:rFonts w:eastAsia="Calibri"/>
          <w:color w:val="000000"/>
          <w:sz w:val="19"/>
          <w:szCs w:val="19"/>
        </w:rPr>
        <w:t>Teradata</w:t>
      </w:r>
      <w:proofErr w:type="spellEnd"/>
      <w:r w:rsidRPr="007B7E23">
        <w:rPr>
          <w:rFonts w:eastAsia="Calibri"/>
          <w:color w:val="000000"/>
          <w:sz w:val="19"/>
          <w:szCs w:val="19"/>
        </w:rPr>
        <w:t xml:space="preserve"> Vantage 16.x, IBM </w:t>
      </w:r>
      <w:proofErr w:type="spellStart"/>
      <w:r w:rsidRPr="007B7E23">
        <w:rPr>
          <w:rFonts w:eastAsia="Calibri"/>
          <w:color w:val="000000"/>
          <w:sz w:val="19"/>
          <w:szCs w:val="19"/>
        </w:rPr>
        <w:t>DataStage</w:t>
      </w:r>
      <w:proofErr w:type="spellEnd"/>
      <w:r w:rsidRPr="007B7E23">
        <w:rPr>
          <w:rFonts w:eastAsia="Calibri"/>
          <w:color w:val="000000"/>
          <w:sz w:val="19"/>
          <w:szCs w:val="19"/>
        </w:rPr>
        <w:t xml:space="preserve"> 11.x, </w:t>
      </w:r>
      <w:proofErr w:type="spellStart"/>
      <w:r w:rsidRPr="007B7E23">
        <w:rPr>
          <w:rFonts w:eastAsia="Calibri"/>
          <w:color w:val="000000"/>
          <w:sz w:val="19"/>
          <w:szCs w:val="19"/>
        </w:rPr>
        <w:t>MicroStrategy</w:t>
      </w:r>
      <w:proofErr w:type="spellEnd"/>
      <w:r w:rsidRPr="007B7E23">
        <w:rPr>
          <w:rFonts w:eastAsia="Calibri"/>
          <w:color w:val="000000"/>
          <w:sz w:val="19"/>
          <w:szCs w:val="19"/>
        </w:rPr>
        <w:t xml:space="preserve"> 10.x, </w:t>
      </w:r>
      <w:r w:rsidRPr="007B7E23">
        <w:rPr>
          <w:rFonts w:eastAsia="Calibri"/>
          <w:color w:val="000000"/>
          <w:sz w:val="19"/>
          <w:szCs w:val="19"/>
        </w:rPr>
        <w:t xml:space="preserve">SSRS 2016,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9.x, SQL, BTEQ, Erwin Data Modeler 9.x, </w:t>
      </w:r>
      <w:proofErr w:type="spellStart"/>
      <w:r w:rsidRPr="007B7E23">
        <w:rPr>
          <w:rFonts w:eastAsia="Calibri"/>
          <w:color w:val="000000"/>
          <w:sz w:val="19"/>
          <w:szCs w:val="19"/>
        </w:rPr>
        <w:t>Jira</w:t>
      </w:r>
      <w:proofErr w:type="spellEnd"/>
    </w:p>
    <w:p w:rsidR="00E6393D" w:rsidRPr="007B7E23" w:rsidRDefault="007B7E23">
      <w:pPr>
        <w:spacing w:before="160" w:after="60"/>
      </w:pPr>
      <w:r w:rsidRPr="007B7E23">
        <w:rPr>
          <w:rFonts w:eastAsia="Calibri"/>
          <w:b/>
          <w:bCs/>
          <w:color w:val="000000"/>
        </w:rPr>
        <w:t>Client: Infosys BPO (Client: Standard Chartered Bank)</w:t>
      </w:r>
      <w:r w:rsidRPr="007B7E23">
        <w:rPr>
          <w:rFonts w:eastAsia="Calibri"/>
          <w:color w:val="000000"/>
        </w:rPr>
        <w:t xml:space="preserve">          Location: Bangalore, India</w:t>
      </w:r>
    </w:p>
    <w:p w:rsidR="00E6393D" w:rsidRPr="007B7E23" w:rsidRDefault="007B7E23">
      <w:pPr>
        <w:spacing w:after="80"/>
      </w:pPr>
      <w:r w:rsidRPr="007B7E23">
        <w:rPr>
          <w:rFonts w:eastAsia="Calibri"/>
          <w:b/>
          <w:bCs/>
          <w:color w:val="000000"/>
        </w:rPr>
        <w:t>Role: ETL DEVELOPER / BI DEVELOPER</w:t>
      </w:r>
      <w:r w:rsidRPr="007B7E23">
        <w:rPr>
          <w:rFonts w:eastAsia="Calibri"/>
          <w:color w:val="000000"/>
        </w:rPr>
        <w:t xml:space="preserve">          September 2014 – February 2017</w:t>
      </w:r>
    </w:p>
    <w:p w:rsidR="00E6393D" w:rsidRPr="007B7E23" w:rsidRDefault="007B7E23">
      <w:pPr>
        <w:spacing w:after="60"/>
      </w:pPr>
      <w:r w:rsidRPr="007B7E23">
        <w:rPr>
          <w:rFonts w:eastAsia="Calibri"/>
          <w:b/>
          <w:bCs/>
          <w:color w:val="000000"/>
          <w:sz w:val="19"/>
          <w:szCs w:val="19"/>
        </w:rPr>
        <w:t>Responsibil</w:t>
      </w:r>
      <w:r w:rsidRPr="007B7E23">
        <w:rPr>
          <w:rFonts w:eastAsia="Calibri"/>
          <w:b/>
          <w:bCs/>
          <w:color w:val="000000"/>
          <w:sz w:val="19"/>
          <w:szCs w:val="19"/>
        </w:rPr>
        <w:t>ities: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Developed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9.x mappings and workflows to extract banking transaction, trade finance, and treasury data from SAP BW and Oracle systems into Microsoft SQL Server 2012 data warehouse for financial and risk reporting.</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Built SAP </w:t>
      </w:r>
      <w:proofErr w:type="spellStart"/>
      <w:r w:rsidRPr="007B7E23">
        <w:rPr>
          <w:rFonts w:eastAsia="Calibri"/>
          <w:color w:val="000000"/>
          <w:sz w:val="19"/>
          <w:szCs w:val="19"/>
        </w:rPr>
        <w:t>Bu</w:t>
      </w:r>
      <w:r w:rsidRPr="007B7E23">
        <w:rPr>
          <w:rFonts w:eastAsia="Calibri"/>
          <w:color w:val="000000"/>
          <w:sz w:val="19"/>
          <w:szCs w:val="19"/>
        </w:rPr>
        <w:t>sinessObjects</w:t>
      </w:r>
      <w:proofErr w:type="spellEnd"/>
      <w:r w:rsidRPr="007B7E23">
        <w:rPr>
          <w:rFonts w:eastAsia="Calibri"/>
          <w:color w:val="000000"/>
          <w:sz w:val="19"/>
          <w:szCs w:val="19"/>
        </w:rPr>
        <w:t xml:space="preserve"> 4.x universes, </w:t>
      </w:r>
      <w:proofErr w:type="spellStart"/>
      <w:r w:rsidRPr="007B7E23">
        <w:rPr>
          <w:rFonts w:eastAsia="Calibri"/>
          <w:color w:val="000000"/>
          <w:sz w:val="19"/>
          <w:szCs w:val="19"/>
        </w:rPr>
        <w:t>Webi</w:t>
      </w:r>
      <w:proofErr w:type="spellEnd"/>
      <w:r w:rsidRPr="007B7E23">
        <w:rPr>
          <w:rFonts w:eastAsia="Calibri"/>
          <w:color w:val="000000"/>
          <w:sz w:val="19"/>
          <w:szCs w:val="19"/>
        </w:rPr>
        <w:t xml:space="preserve"> reports, and Crystal Reports for retail banking, corporate banking, and treasury management dashboards serving 500+ business users across India, Singapore, and Hong Kong operations.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Created SSIS 2012 packages with CDC-base</w:t>
      </w:r>
      <w:r w:rsidRPr="007B7E23">
        <w:rPr>
          <w:rFonts w:eastAsia="Calibri"/>
          <w:color w:val="000000"/>
          <w:sz w:val="19"/>
          <w:szCs w:val="19"/>
        </w:rPr>
        <w:t>d incremental loading from Oracle and DB2 source systems, implementing row-level error handling, audit logging, and email alert notifications for pipeline failures.</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Designed SQL Server 2012 dimensional models using Erwin for trade finance, treasury, and retail banking domains with SCD Type 1 and Type 2 processing for historical trend analysis.</w:t>
      </w:r>
    </w:p>
    <w:p w:rsidR="00E6393D" w:rsidRPr="007B7E23" w:rsidRDefault="007B7E23">
      <w:pPr>
        <w:spacing w:before="80" w:after="120"/>
      </w:pPr>
      <w:r w:rsidRPr="007B7E23">
        <w:rPr>
          <w:rFonts w:eastAsia="Calibri"/>
          <w:b/>
          <w:bCs/>
          <w:color w:val="000000"/>
          <w:sz w:val="19"/>
          <w:szCs w:val="19"/>
        </w:rPr>
        <w:t xml:space="preserve">Environment: </w:t>
      </w:r>
      <w:proofErr w:type="spellStart"/>
      <w:r w:rsidRPr="007B7E23">
        <w:rPr>
          <w:rFonts w:eastAsia="Calibri"/>
          <w:color w:val="000000"/>
          <w:sz w:val="19"/>
          <w:szCs w:val="19"/>
        </w:rPr>
        <w:t>Informatica</w:t>
      </w:r>
      <w:proofErr w:type="spellEnd"/>
      <w:r w:rsidRPr="007B7E23">
        <w:rPr>
          <w:rFonts w:eastAsia="Calibri"/>
          <w:color w:val="000000"/>
          <w:sz w:val="19"/>
          <w:szCs w:val="19"/>
        </w:rPr>
        <w:t xml:space="preserve"> </w:t>
      </w:r>
      <w:proofErr w:type="spellStart"/>
      <w:r w:rsidRPr="007B7E23">
        <w:rPr>
          <w:rFonts w:eastAsia="Calibri"/>
          <w:color w:val="000000"/>
          <w:sz w:val="19"/>
          <w:szCs w:val="19"/>
        </w:rPr>
        <w:t>PowerCenter</w:t>
      </w:r>
      <w:proofErr w:type="spellEnd"/>
      <w:r w:rsidRPr="007B7E23">
        <w:rPr>
          <w:rFonts w:eastAsia="Calibri"/>
          <w:color w:val="000000"/>
          <w:sz w:val="19"/>
          <w:szCs w:val="19"/>
        </w:rPr>
        <w:t xml:space="preserve"> 9.x, SAP BW, Oracle 11g, Microsoft SQL</w:t>
      </w:r>
      <w:r w:rsidRPr="007B7E23">
        <w:rPr>
          <w:rFonts w:eastAsia="Calibri"/>
          <w:color w:val="000000"/>
          <w:sz w:val="19"/>
          <w:szCs w:val="19"/>
        </w:rPr>
        <w:t xml:space="preserve"> Server 2012, SSIS 2012, SSRS 2012, SAP </w:t>
      </w:r>
      <w:proofErr w:type="spellStart"/>
      <w:r w:rsidRPr="007B7E23">
        <w:rPr>
          <w:rFonts w:eastAsia="Calibri"/>
          <w:color w:val="000000"/>
          <w:sz w:val="19"/>
          <w:szCs w:val="19"/>
        </w:rPr>
        <w:t>BusinessObjects</w:t>
      </w:r>
      <w:proofErr w:type="spellEnd"/>
      <w:r w:rsidRPr="007B7E23">
        <w:rPr>
          <w:rFonts w:eastAsia="Calibri"/>
          <w:color w:val="000000"/>
          <w:sz w:val="19"/>
          <w:szCs w:val="19"/>
        </w:rPr>
        <w:t xml:space="preserve"> 4.x, DB2 LUW, SQL, PL/SQL, T-SQL, Erwin 9.x</w:t>
      </w:r>
    </w:p>
    <w:p w:rsidR="00E6393D" w:rsidRPr="007B7E23" w:rsidRDefault="007B7E23">
      <w:pPr>
        <w:pBdr>
          <w:bottom w:val="single" w:sz="8" w:space="1" w:color="000000"/>
        </w:pBdr>
        <w:spacing w:before="240" w:after="80"/>
      </w:pPr>
      <w:r w:rsidRPr="007B7E23">
        <w:rPr>
          <w:rFonts w:eastAsia="Calibri"/>
          <w:b/>
          <w:bCs/>
          <w:color w:val="000000"/>
          <w:sz w:val="22"/>
          <w:szCs w:val="22"/>
        </w:rPr>
        <w:t>EDUCATION</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Master of Science (MS) | Business Analytics | Rutgers Business School, Rutgers University | New Brunswick, NJ | August 2012 – May 2014 | GPA: 3.9/</w:t>
      </w:r>
      <w:r w:rsidRPr="007B7E23">
        <w:rPr>
          <w:rFonts w:eastAsia="Calibri"/>
          <w:color w:val="000000"/>
          <w:sz w:val="19"/>
          <w:szCs w:val="19"/>
        </w:rPr>
        <w:t>4.0</w:t>
      </w:r>
    </w:p>
    <w:p w:rsidR="00E6393D" w:rsidRPr="007B7E23" w:rsidRDefault="007B7E23">
      <w:pPr>
        <w:pStyle w:val="ListParagraph"/>
        <w:numPr>
          <w:ilvl w:val="0"/>
          <w:numId w:val="2"/>
        </w:numPr>
        <w:spacing w:after="60" w:line="276" w:lineRule="auto"/>
      </w:pPr>
      <w:r w:rsidRPr="007B7E23">
        <w:rPr>
          <w:rFonts w:eastAsia="Calibri"/>
          <w:color w:val="000000"/>
          <w:sz w:val="19"/>
          <w:szCs w:val="19"/>
        </w:rPr>
        <w:t xml:space="preserve">Bachelor of Engineering (BE) | Information Technology | </w:t>
      </w:r>
      <w:proofErr w:type="spellStart"/>
      <w:r w:rsidRPr="007B7E23">
        <w:rPr>
          <w:rFonts w:eastAsia="Calibri"/>
          <w:color w:val="000000"/>
          <w:sz w:val="19"/>
          <w:szCs w:val="19"/>
        </w:rPr>
        <w:t>Osmania</w:t>
      </w:r>
      <w:proofErr w:type="spellEnd"/>
      <w:r w:rsidRPr="007B7E23">
        <w:rPr>
          <w:rFonts w:eastAsia="Calibri"/>
          <w:color w:val="000000"/>
          <w:sz w:val="19"/>
          <w:szCs w:val="19"/>
        </w:rPr>
        <w:t xml:space="preserve"> University | Hyderabad, </w:t>
      </w:r>
      <w:proofErr w:type="spellStart"/>
      <w:r w:rsidRPr="007B7E23">
        <w:rPr>
          <w:rFonts w:eastAsia="Calibri"/>
          <w:color w:val="000000"/>
          <w:sz w:val="19"/>
          <w:szCs w:val="19"/>
        </w:rPr>
        <w:t>Telangana</w:t>
      </w:r>
      <w:proofErr w:type="spellEnd"/>
      <w:r w:rsidRPr="007B7E23">
        <w:rPr>
          <w:rFonts w:eastAsia="Calibri"/>
          <w:color w:val="000000"/>
          <w:sz w:val="19"/>
          <w:szCs w:val="19"/>
        </w:rPr>
        <w:t>, India | June 2008 – April 2012 | First Class with Distinction</w:t>
      </w:r>
    </w:p>
    <w:sectPr w:rsidR="00E6393D" w:rsidRPr="007B7E23" w:rsidSect="00E6393D">
      <w:pgSz w:w="12240" w:h="15840"/>
      <w:pgMar w:top="1008" w:right="1008" w:bottom="1008" w:left="1008"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1A413AA"/>
    <w:multiLevelType w:val="hybridMultilevel"/>
    <w:tmpl w:val="0E5A1984"/>
    <w:lvl w:ilvl="0" w:tplc="4E8E2386">
      <w:start w:val="1"/>
      <w:numFmt w:val="bullet"/>
      <w:lvlText w:val="•"/>
      <w:lvlJc w:val="left"/>
      <w:pPr>
        <w:ind w:left="720" w:hanging="360"/>
      </w:pPr>
    </w:lvl>
    <w:lvl w:ilvl="1" w:tplc="4F62B8FE">
      <w:numFmt w:val="decimal"/>
      <w:lvlText w:val=""/>
      <w:lvlJc w:val="left"/>
    </w:lvl>
    <w:lvl w:ilvl="2" w:tplc="A0C8B970">
      <w:numFmt w:val="decimal"/>
      <w:lvlText w:val=""/>
      <w:lvlJc w:val="left"/>
    </w:lvl>
    <w:lvl w:ilvl="3" w:tplc="6F2EAC02">
      <w:numFmt w:val="decimal"/>
      <w:lvlText w:val=""/>
      <w:lvlJc w:val="left"/>
    </w:lvl>
    <w:lvl w:ilvl="4" w:tplc="3DEA86BC">
      <w:numFmt w:val="decimal"/>
      <w:lvlText w:val=""/>
      <w:lvlJc w:val="left"/>
    </w:lvl>
    <w:lvl w:ilvl="5" w:tplc="623ABDBE">
      <w:numFmt w:val="decimal"/>
      <w:lvlText w:val=""/>
      <w:lvlJc w:val="left"/>
    </w:lvl>
    <w:lvl w:ilvl="6" w:tplc="BBE00172">
      <w:numFmt w:val="decimal"/>
      <w:lvlText w:val=""/>
      <w:lvlJc w:val="left"/>
    </w:lvl>
    <w:lvl w:ilvl="7" w:tplc="BF0008CC">
      <w:numFmt w:val="decimal"/>
      <w:lvlText w:val=""/>
      <w:lvlJc w:val="left"/>
    </w:lvl>
    <w:lvl w:ilvl="8" w:tplc="C80AC2BA">
      <w:numFmt w:val="decimal"/>
      <w:lvlText w:val=""/>
      <w:lvlJc w:val="left"/>
    </w:lvl>
  </w:abstractNum>
  <w:abstractNum w:abstractNumId="1">
    <w:nsid w:val="6C7D41AB"/>
    <w:multiLevelType w:val="hybridMultilevel"/>
    <w:tmpl w:val="762CD55E"/>
    <w:lvl w:ilvl="0" w:tplc="12ACA6F6">
      <w:start w:val="1"/>
      <w:numFmt w:val="bullet"/>
      <w:lvlText w:val="●"/>
      <w:lvlJc w:val="left"/>
      <w:pPr>
        <w:ind w:left="720" w:hanging="360"/>
      </w:pPr>
    </w:lvl>
    <w:lvl w:ilvl="1" w:tplc="A59CFF16">
      <w:start w:val="1"/>
      <w:numFmt w:val="bullet"/>
      <w:lvlText w:val="○"/>
      <w:lvlJc w:val="left"/>
      <w:pPr>
        <w:ind w:left="1440" w:hanging="360"/>
      </w:pPr>
    </w:lvl>
    <w:lvl w:ilvl="2" w:tplc="923A64CE">
      <w:start w:val="1"/>
      <w:numFmt w:val="bullet"/>
      <w:lvlText w:val="■"/>
      <w:lvlJc w:val="left"/>
      <w:pPr>
        <w:ind w:left="2160" w:hanging="360"/>
      </w:pPr>
    </w:lvl>
    <w:lvl w:ilvl="3" w:tplc="B26EA8FE">
      <w:start w:val="1"/>
      <w:numFmt w:val="bullet"/>
      <w:lvlText w:val="●"/>
      <w:lvlJc w:val="left"/>
      <w:pPr>
        <w:ind w:left="2880" w:hanging="360"/>
      </w:pPr>
    </w:lvl>
    <w:lvl w:ilvl="4" w:tplc="C6C298AE">
      <w:start w:val="1"/>
      <w:numFmt w:val="bullet"/>
      <w:lvlText w:val="○"/>
      <w:lvlJc w:val="left"/>
      <w:pPr>
        <w:ind w:left="3600" w:hanging="360"/>
      </w:pPr>
    </w:lvl>
    <w:lvl w:ilvl="5" w:tplc="EE2CD14C">
      <w:start w:val="1"/>
      <w:numFmt w:val="bullet"/>
      <w:lvlText w:val="■"/>
      <w:lvlJc w:val="left"/>
      <w:pPr>
        <w:ind w:left="4320" w:hanging="360"/>
      </w:pPr>
    </w:lvl>
    <w:lvl w:ilvl="6" w:tplc="D6AE6348">
      <w:start w:val="1"/>
      <w:numFmt w:val="bullet"/>
      <w:lvlText w:val="●"/>
      <w:lvlJc w:val="left"/>
      <w:pPr>
        <w:ind w:left="5040" w:hanging="360"/>
      </w:pPr>
    </w:lvl>
    <w:lvl w:ilvl="7" w:tplc="1E12DDD0">
      <w:start w:val="1"/>
      <w:numFmt w:val="bullet"/>
      <w:lvlText w:val="●"/>
      <w:lvlJc w:val="left"/>
      <w:pPr>
        <w:ind w:left="5760" w:hanging="360"/>
      </w:pPr>
    </w:lvl>
    <w:lvl w:ilvl="8" w:tplc="1FCAF5BA">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2"/>
  <w:displayBackgroundShape/>
  <w:proofState w:spelling="clean" w:grammar="clean"/>
  <w:defaultTabStop w:val="720"/>
  <w:characterSpacingControl w:val="doNotCompress"/>
  <w:savePreviewPicture/>
  <w:compat/>
  <w:rsids>
    <w:rsidRoot w:val="00E6393D"/>
    <w:rsid w:val="007B7E23"/>
    <w:rsid w:val="00E6393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E6393D"/>
    <w:pPr>
      <w:outlineLvl w:val="0"/>
    </w:pPr>
    <w:rPr>
      <w:color w:val="2E74B5"/>
      <w:sz w:val="32"/>
      <w:szCs w:val="32"/>
    </w:rPr>
  </w:style>
  <w:style w:type="paragraph" w:styleId="Heading2">
    <w:name w:val="heading 2"/>
    <w:qFormat/>
    <w:rsid w:val="00E6393D"/>
    <w:pPr>
      <w:outlineLvl w:val="1"/>
    </w:pPr>
    <w:rPr>
      <w:color w:val="2E74B5"/>
      <w:sz w:val="26"/>
      <w:szCs w:val="26"/>
    </w:rPr>
  </w:style>
  <w:style w:type="paragraph" w:styleId="Heading3">
    <w:name w:val="heading 3"/>
    <w:qFormat/>
    <w:rsid w:val="00E6393D"/>
    <w:pPr>
      <w:outlineLvl w:val="2"/>
    </w:pPr>
    <w:rPr>
      <w:color w:val="1F4D78"/>
      <w:sz w:val="24"/>
      <w:szCs w:val="24"/>
    </w:rPr>
  </w:style>
  <w:style w:type="paragraph" w:styleId="Heading4">
    <w:name w:val="heading 4"/>
    <w:qFormat/>
    <w:rsid w:val="00E6393D"/>
    <w:pPr>
      <w:outlineLvl w:val="3"/>
    </w:pPr>
    <w:rPr>
      <w:i/>
      <w:iCs/>
      <w:color w:val="2E74B5"/>
    </w:rPr>
  </w:style>
  <w:style w:type="paragraph" w:styleId="Heading5">
    <w:name w:val="heading 5"/>
    <w:qFormat/>
    <w:rsid w:val="00E6393D"/>
    <w:pPr>
      <w:outlineLvl w:val="4"/>
    </w:pPr>
    <w:rPr>
      <w:color w:val="2E74B5"/>
    </w:rPr>
  </w:style>
  <w:style w:type="paragraph" w:styleId="Heading6">
    <w:name w:val="heading 6"/>
    <w:qFormat/>
    <w:rsid w:val="00E6393D"/>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E6393D"/>
    <w:rPr>
      <w:sz w:val="56"/>
      <w:szCs w:val="56"/>
    </w:rPr>
  </w:style>
  <w:style w:type="paragraph" w:customStyle="1" w:styleId="Strong1">
    <w:name w:val="Strong1"/>
    <w:qFormat/>
    <w:rsid w:val="00E6393D"/>
    <w:rPr>
      <w:b/>
      <w:bCs/>
    </w:rPr>
  </w:style>
  <w:style w:type="paragraph" w:styleId="ListParagraph">
    <w:name w:val="List Paragraph"/>
    <w:qFormat/>
    <w:rsid w:val="00E6393D"/>
  </w:style>
  <w:style w:type="character" w:styleId="Hyperlink">
    <w:name w:val="Hyperlink"/>
    <w:uiPriority w:val="99"/>
    <w:unhideWhenUsed/>
    <w:rsid w:val="00E6393D"/>
    <w:rPr>
      <w:color w:val="0563C1"/>
      <w:u w:val="single"/>
    </w:rPr>
  </w:style>
  <w:style w:type="character" w:styleId="FootnoteReference">
    <w:name w:val="footnote reference"/>
    <w:uiPriority w:val="99"/>
    <w:semiHidden/>
    <w:unhideWhenUsed/>
    <w:rsid w:val="00E6393D"/>
    <w:rPr>
      <w:vertAlign w:val="superscript"/>
    </w:rPr>
  </w:style>
  <w:style w:type="paragraph" w:styleId="FootnoteText">
    <w:name w:val="footnote text"/>
    <w:link w:val="FootnoteTextChar"/>
    <w:uiPriority w:val="99"/>
    <w:semiHidden/>
    <w:unhideWhenUsed/>
    <w:rsid w:val="00E6393D"/>
  </w:style>
  <w:style w:type="character" w:customStyle="1" w:styleId="FootnoteTextChar">
    <w:name w:val="Footnote Text Char"/>
    <w:link w:val="FootnoteText"/>
    <w:uiPriority w:val="99"/>
    <w:semiHidden/>
    <w:unhideWhenUsed/>
    <w:rsid w:val="00E6393D"/>
    <w:rPr>
      <w:sz w:val="20"/>
      <w:szCs w:val="20"/>
    </w:rPr>
  </w:style>
  <w:style w:type="character" w:styleId="EndnoteReference">
    <w:name w:val="endnote reference"/>
    <w:uiPriority w:val="99"/>
    <w:semiHidden/>
    <w:unhideWhenUsed/>
    <w:rsid w:val="00E6393D"/>
    <w:rPr>
      <w:vertAlign w:val="superscript"/>
    </w:rPr>
  </w:style>
  <w:style w:type="paragraph" w:styleId="EndnoteText">
    <w:name w:val="endnote text"/>
    <w:link w:val="EndnoteTextChar"/>
    <w:uiPriority w:val="99"/>
    <w:semiHidden/>
    <w:unhideWhenUsed/>
    <w:rsid w:val="00E6393D"/>
  </w:style>
  <w:style w:type="character" w:customStyle="1" w:styleId="EndnoteTextChar">
    <w:name w:val="Endnote Text Char"/>
    <w:link w:val="EndnoteText"/>
    <w:uiPriority w:val="99"/>
    <w:semiHidden/>
    <w:unhideWhenUsed/>
    <w:rsid w:val="00E6393D"/>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1951</Words>
  <Characters>11124</Characters>
  <Application>Microsoft Office Word</Application>
  <DocSecurity>0</DocSecurity>
  <Lines>92</Lines>
  <Paragraphs>26</Paragraphs>
  <ScaleCrop>false</ScaleCrop>
  <Company>HP</Company>
  <LinksUpToDate>false</LinksUpToDate>
  <CharactersWithSpaces>13049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anji ravulapplli</cp:lastModifiedBy>
  <cp:revision>2</cp:revision>
  <dcterms:created xsi:type="dcterms:W3CDTF">2026-04-18T19:45:00Z</dcterms:created>
  <dcterms:modified xsi:type="dcterms:W3CDTF">2026-04-18T19:45:00Z</dcterms:modified>
</cp:coreProperties>
</file>