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Annapurna Krishnamurthy</w:t>
      </w:r>
    </w:p>
    <w:p>
      <w:pPr>
        <w:spacing w:after="160"/>
        <w:jc w:val="center"/>
      </w:pPr>
      <w:r>
        <w:rPr>
          <w:rFonts w:ascii="Calibri" w:cs="Calibri" w:eastAsia="Calibri" w:hAnsi="Calibri"/>
          <w:b w:val="false"/>
          <w:bCs w:val="false"/>
          <w:color w:val="000000"/>
          <w:sz w:val="19"/>
          <w:szCs w:val="19"/>
        </w:rPr>
        <w:t xml:space="preserve">linkedin.com/in/annapurnakrishnamurthy  |  +1 (713)-449-7012  |  annapurna.krishnamurthy.bi@gmail.com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11 years of experience in Business Intelligence, data visualization, and energy sector analytics, specializing in Tableau enterprise architecture, upstream/downstream operations analytics, hydrocarbon accounting, and FERC/SOX compliance reporting for leading oil and gas majors.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and delivered enterprise BI solutions using Tableau, Power BI, and SAP BusinessObjects, building upstream production, trading P&amp;L, refining margin, and HSE dashboards for ExxonMobil, Chevron, and ConocoPhillips across global operations in North America, Europe, and Asia-Pacific.</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scalable data warehouses on Snowflake, Oracle Exadata, and Teradata integrating OSIsoft Pi Historian, SAP S/4HANA, Quorum Energy, and commodity trading platforms, implementing Kimball dimensional models for hydrocarbon accounting and financial consolidation.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ETL workflows using Informatica PowerCenter, IBM DataStage, and Azure Data Factory, processing production measurement, well test, SCADA, and trading system data into enterprise analytical layers for operational and regulatory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advanced analytics using Python and R for production decline analysis, hydrocarbon volume forecasting (MAPE &lt;8%), commodity price modeling, and HSE incident prediction integrated with Tableau and Power BI dashboards.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Collibra and Informatica Data Quality ensuring FERC, SOX, and SEC compliance metadata management, business glossary standards, and data quality scorecards across energy trading and financial reporting platforms.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Server enterprise deployments with certified datasets, row-level security enforcing legal entity, asset, and geographic access hierarchies, enabling 2,000+ upstream, midstream, and downstream users to access governed energy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cross-functional analytics delivery coordinating with reservoir engineers, production geologists, HSE professionals, and finance teams using Agile methodologies for energy sector data programs.</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Tableau Desktop 2023.x/Server/Prep Builder, Power BI Desktop/Service/Premium, SAP BusinessObjects 4.x, MicroStrategy, SSRS, Qlik Sense, Spotfire</w:t>
      </w:r>
    </w:p>
    <w:p>
      <w:pPr>
        <w:spacing w:after="60"/>
      </w:pPr>
      <w:r>
        <w:rPr>
          <w:rFonts w:ascii="Calibri" w:cs="Calibri" w:eastAsia="Calibri" w:hAnsi="Calibri"/>
          <w:b/>
          <w:bCs/>
          <w:color w:val="000000"/>
          <w:sz w:val="19"/>
          <w:szCs w:val="19"/>
        </w:rPr>
        <w:t xml:space="preserve">ETL/ELT Tools: </w:t>
      </w:r>
      <w:r>
        <w:rPr>
          <w:rFonts w:ascii="Calibri" w:cs="Calibri" w:eastAsia="Calibri" w:hAnsi="Calibri"/>
          <w:b w:val="false"/>
          <w:bCs w:val="false"/>
          <w:color w:val="000000"/>
          <w:sz w:val="19"/>
          <w:szCs w:val="19"/>
        </w:rPr>
        <w:t xml:space="preserve">Informatica PowerCenter 10.5/9.x, IBM DataStage 11.7, Azure Data Factory v2, dbt Core 1.6, SSIS 2019, Oracle Data Integrator (ODI) 12c</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Snowflake Enterprise, Oracle Exadata X8/19c, Teradata Vantage 17.x, Microsoft SQL Server 2022, Azure Synapse Analytics, GCP BigQuery, Amazon Redshift</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Microsoft Azure (Synapse, ADF, ADLS Gen2, Databricks, Azure ML, DevOps), AWS (Redshift, Glue, S3, Athena), GCP (BigQuery, Cloud Storage)</w:t>
      </w:r>
    </w:p>
    <w:p>
      <w:pPr>
        <w:spacing w:after="60"/>
      </w:pPr>
      <w:r>
        <w:rPr>
          <w:rFonts w:ascii="Calibri" w:cs="Calibri" w:eastAsia="Calibri" w:hAnsi="Calibri"/>
          <w:b/>
          <w:bCs/>
          <w:color w:val="000000"/>
          <w:sz w:val="19"/>
          <w:szCs w:val="19"/>
        </w:rPr>
        <w:t xml:space="preserve">Energy-Specific Systems: </w:t>
      </w:r>
      <w:r>
        <w:rPr>
          <w:rFonts w:ascii="Calibri" w:cs="Calibri" w:eastAsia="Calibri" w:hAnsi="Calibri"/>
          <w:b w:val="false"/>
          <w:bCs w:val="false"/>
          <w:color w:val="000000"/>
          <w:sz w:val="19"/>
          <w:szCs w:val="19"/>
        </w:rPr>
        <w:t xml:space="preserve">OSIsoft Pi Historian, Quorum Energy, ARIES, Peep (Production Surveillance), OFM (Oil Field Manager), Petrel, SCADA systems, Aucerna, OpenEnergy</w:t>
      </w:r>
    </w:p>
    <w:p>
      <w:pPr>
        <w:spacing w:after="60"/>
      </w:pPr>
      <w:r>
        <w:rPr>
          <w:rFonts w:ascii="Calibri" w:cs="Calibri" w:eastAsia="Calibri" w:hAnsi="Calibri"/>
          <w:b/>
          <w:bCs/>
          <w:color w:val="000000"/>
          <w:sz w:val="19"/>
          <w:szCs w:val="19"/>
        </w:rPr>
        <w:t xml:space="preserve">Data Governance &amp; Compliance: </w:t>
      </w:r>
      <w:r>
        <w:rPr>
          <w:rFonts w:ascii="Calibri" w:cs="Calibri" w:eastAsia="Calibri" w:hAnsi="Calibri"/>
          <w:b w:val="false"/>
          <w:bCs w:val="false"/>
          <w:color w:val="000000"/>
          <w:sz w:val="19"/>
          <w:szCs w:val="19"/>
        </w:rPr>
        <w:t xml:space="preserve">Collibra Data Intelligence Cloud, Informatica Axon, Alation, FERC/SOX/SEC/GAAP compliance frameworks, Hydrocarbon Accounting standards</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Kimball Dimensional Modeling, Star Schema, Data Vault 2.0, SCD Types 1/2/3, Erwin, ER/Studio, SAP PowerDesigner</w:t>
      </w:r>
    </w:p>
    <w:p>
      <w:pPr>
        <w:spacing w:after="60"/>
      </w:pPr>
      <w:r>
        <w:rPr>
          <w:rFonts w:ascii="Calibri" w:cs="Calibri" w:eastAsia="Calibri" w:hAnsi="Calibri"/>
          <w:b/>
          <w:bCs/>
          <w:color w:val="000000"/>
          <w:sz w:val="19"/>
          <w:szCs w:val="19"/>
        </w:rPr>
        <w:t xml:space="preserve">Programming Languages: </w:t>
      </w:r>
      <w:r>
        <w:rPr>
          <w:rFonts w:ascii="Calibri" w:cs="Calibri" w:eastAsia="Calibri" w:hAnsi="Calibri"/>
          <w:b w:val="false"/>
          <w:bCs w:val="false"/>
          <w:color w:val="000000"/>
          <w:sz w:val="19"/>
          <w:szCs w:val="19"/>
        </w:rPr>
        <w:t xml:space="preserve">Python 3.x (pandas, numpy, scikit-learn, Prophet, plotly), R (tidyverse, forecast, ggplot2), SQL, T-SQL, PL/SQL, DAX, MDX, Tableau Calculations</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Informatica Data Quality 10.x, Monte Carlo, Great Expectations, dbt Tests, Ataccama ONE</w:t>
      </w:r>
    </w:p>
    <w:p>
      <w:pPr>
        <w:spacing w:after="60"/>
      </w:pPr>
      <w:r>
        <w:rPr>
          <w:rFonts w:ascii="Calibri" w:cs="Calibri" w:eastAsia="Calibri" w:hAnsi="Calibri"/>
          <w:b/>
          <w:bCs/>
          <w:color w:val="000000"/>
          <w:sz w:val="19"/>
          <w:szCs w:val="19"/>
        </w:rPr>
        <w:t xml:space="preserve">DevOps &amp; Version Control: </w:t>
      </w:r>
      <w:r>
        <w:rPr>
          <w:rFonts w:ascii="Calibri" w:cs="Calibri" w:eastAsia="Calibri" w:hAnsi="Calibri"/>
          <w:b w:val="false"/>
          <w:bCs w:val="false"/>
          <w:color w:val="000000"/>
          <w:sz w:val="19"/>
          <w:szCs w:val="19"/>
        </w:rPr>
        <w:t xml:space="preserve">Git/GitHub/Azure DevOps, Jenkins, CI/CD Pipelines, Docker</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SAFe, DataOps, Kimball Lifecycle, TOGAF</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Tableau Desktop Certified Professional – Tableau/Salesforce,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Tableau Server Certified Associate – Tableau/Salesforce,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Power BI Data Analyst Associate (PL-300) – Microsoft,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Snowflake SnowPro Core Certification – Snowflake,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Informatica PowerCenter Developer Specialist – Informatica, 2021</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Data Engineer Associate (DP-203) – Microsoft,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OSIsoft Pi System Certified Professional – AVEVA/OSIsoft, 2020</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ExxonMobil Corporation</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Houston, TX</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BI DEVELOPER / TABLEAU ARCHITECT</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March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Tableau Server enterprise deployment for ExxonMobil's upstream, downstream, and chemical businesses, designing 80+ certified workbooks with extract-based sources, row-level security enforcing legal entity and asset access hierarchies for 1,500+ global users across Houston, Rotterdam, Singapore, and Abu Dhabi offices.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Snowflake data warehouse with dbt transformation models integrating OSIsoft Pi Historian production measurements, SAP S/4HANA financials, Quorum Energy well data, and commodity trading system data for upstream and downstream operational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Tableau Prep Builder flows for production volume data cleansing, unit-of-measure standardization, and outlier detection for 5,000+ producing wells across Permian Basin, Gulf of Mexico, and international asset portfolios.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Python and R production decline analysis models using Arps decline curve fitting, material balance calculations, and probabilistic volumetric methods, integrating outputs with Tableau upstream performance dashboards for reservoir and production engineers.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Collibra governance with Monte Carlo data observability, managing FERC, SOX, and SEC compliance metadata, hydrocarbon accounting business glossary terms, and data quality KPIs across 280+ upstream and trading analytics pipeline assets.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integrated HSE analytics platform in Tableau combining environmental emissions, safety incident, process safety event, and regulatory inspection data from 50+ global assets enabling predictive risk identification for HSE leadership.</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commodity trading P&amp;L and risk reporting dashboards in Tableau integrating ICE, CME, and OTC instrument positions, Mark-to-Market valuations, and Greeks for crude oil, natural gas, and refined products trading desks.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Optimized Snowflake query performance for large hydrocarbon volume datasets through clustering keys on asset and production date dimensions, materialized views for aggregated balancing and nomination data, reducing critical reports from 15 minutes to under 30 seconds.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migration of 200+ legacy Cognos and BusinessObjects reports to Tableau, conducting business requirements validation, field mapping, and stakeholder UAT acceptance for HSE, production, and financial reporting workbooks.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Tableau Desktop/Server/Prep 2023.x, Snowflake Enterprise, dbt Core 1.6, Azure Data Factory v2, Informatica PowerCenter 10.5, Python 3.x, R, OSIsoft Pi Historian, Collibra, Monte Carlo, Informatica Data Quality, SQL, Git/Azure DevOps, Jira, Confluence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Chevron Corporation</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San Ramon, CA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ANALYST / BI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August 2020 – February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Power BI dashboards for upstream production, capital project performance tracking, HSE compliance, and international operations analytics at Chevron, integrating Teradata EDW and Azure Synapse data sources for 1,000+ global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Teradata Vantage dimensional models for well, field, platform, and asset domains, supporting production, financial, and HSE analytics across Gulf of Mexico, Kazakhstan, and Australia international operations.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and Azure Data Factory workflows ingesting data from SAP S/4HANA, Peep production management, ARIES reserves, and supplier safety data systems for management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Collibra governance managing SOX, SEC, and environmental reporting metadata, business glossary terms, data lineage, and quality scorecards for upstream analytics platforms.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Python-based hydrocarbon volume forecasting models using historical production data, well performance curves, and reservoir pressure modeling integrated with Tableau production planning dashboards.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Tableau Desktop/Server 2022.x, Power BI Premium, Teradata Vantage 16.x, Azure Synapse, Informatica PowerCenter 10.x, Azure Data Factory, Python 3.x, R, OSIsoft Pi Historian, Collibra, SQL,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ConocoPhillips</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Houston, TX</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May 2017 – July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Oracle Exadata data warehouse for E&amp;P operations, midstream, and financial analytics across ConocoPhillips global assets in Alaska, Lower 48, Europe, and Asia-Pacific business units.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IBM DataStage pipelines for ingestion from SAP ECC, ARIES reserves, production management systems, and commodity trading platforms into Oracle staging and dimensional layers.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SAP BusinessObjects dashboards for production volumes, netback analysis, capital expenditure tracking, and midstream throughput monitoring for operations and finance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Optimized Oracle Exadata performance through Smart Scan offloading, hybrid columnar compression, partition pruning, and result cache for large hydrocarbon volume dataset queries.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Oracle Exadata X6, IBM DataStage 11.x, Tableau Desktop/Server, SAP BusinessObjects 4.x, Informatica PowerCenter 9.x, SQL, PL/SQL,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Mphasis Limited (Client: BP plc)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Bengaluru,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BI / ETL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July 2014 – April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BW, Pi Historian, and Oracle data extraction into SQL Server data warehouse for upstream production and financial analytics for BP India operations.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SAP BusinessObjects universes and Webi reports for production, safety, and financial management reporting for 500+ upstream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for incremental loading from Oracle and SAP transactional systems with error handling and reconciliation.</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BW/ECC, Oracle 11g, Microsoft SQL Server 2014, SSIS 2014, SSRS 2014, SAP BusinessObjects 4.x, SQL, PL/SQL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Data Science | University of Houston | Houston, TX | August 2012 – May 2014 | GPA: 3.85/4.0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Engineering (BE) | Computer Science &amp; Engineering | NIT Warangal | Warangal, Telangana, India | June 2008 – April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2026-04-18T19:42:24.057Z</dcterms:created>
  <dcterms:modified xsi:type="dcterms:W3CDTF">2026-04-18T19:42:24.057Z</dcterms:modified>
</cp:coreProperties>
</file>

<file path=docProps/custom.xml><?xml version="1.0" encoding="utf-8"?>
<Properties xmlns="http://schemas.openxmlformats.org/officeDocument/2006/custom-properties" xmlns:vt="http://schemas.openxmlformats.org/officeDocument/2006/docPropsVTypes"/>
</file>