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00000"/>
          <w:sz w:val="36"/>
          <w:szCs w:val="36"/>
        </w:rPr>
        <w:t xml:space="preserve">Karthik Narasimha Rao</w:t>
      </w:r>
    </w:p>
    <w:p>
      <w:pPr>
        <w:spacing w:after="160"/>
        <w:jc w:val="center"/>
      </w:pPr>
      <w:r>
        <w:rPr>
          <w:rFonts w:ascii="Calibri" w:cs="Calibri" w:eastAsia="Calibri" w:hAnsi="Calibri"/>
          <w:b w:val="false"/>
          <w:bCs w:val="false"/>
          <w:color w:val="000000"/>
          <w:sz w:val="19"/>
          <w:szCs w:val="19"/>
        </w:rPr>
        <w:t xml:space="preserve">linkedin.com/in/karthiknarasimharao  |  +1 (469)-774-2198  |  karthik.narasimha.analytics@gmail.com</w:t>
      </w:r>
    </w:p>
    <w:p>
      <w:pPr>
        <w:pBdr>
          <w:bottom w:val="single" w:color="000000" w:sz="8" w:space="1"/>
        </w:pBdr>
        <w:spacing w:after="80" w:before="240"/>
      </w:pPr>
      <w:r>
        <w:rPr>
          <w:rFonts w:ascii="Calibri" w:cs="Calibri" w:eastAsia="Calibri" w:hAnsi="Calibri"/>
          <w:b/>
          <w:bCs/>
          <w:color w:val="000000"/>
          <w:sz w:val="22"/>
          <w:szCs w:val="22"/>
        </w:rPr>
        <w:t xml:space="preserve">PROFESSIONAL SUMMARY</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Over 11 years of extensive experience in Cloud Analytics Engineering, Data Architecture, and Business Intelligence across telecommunications, media, and technology industries, specializing in GCP and AWS cloud-native data platform design, real-time streaming analytics, and enterprise BI delivery for Fortune 100 clients.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Architected enterprise cloud analytics platforms on GCP BigQuery, AWS Redshift, and Databricks, designing scalable data lake and lakehouse solutions with real-time streaming ingestion for Fortune 100 telecommunications and media organizations with petabyte-scale datasets.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Engineered complex ELT pipelines using dbt, Apache Airflow, and AWS Glue, orchestrating data flows from OSS/BSS billing systems, CRM, network management, and GDS content delivery systems into centralized analytical layers serving 500+ business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enterprise BI solutions using Looker, Tableau, and Power BI, building LookML semantic models, custom explores, and derived tables for subscriber analytics, network performance monitoring, revenue assurance, and customer experience dashboards.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advanced analytics using Python and PySpark on Databricks, performing subscriber churn prediction, network anomaly detection, customer lifetime value modeling, and demand forecasting for telecom operations and commercial teams.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data observability using Great Expectations and Monte Carlo, building data contracts, schema drift alerting, freshness monitors, and volume anomaly detection across 300+ enterprise pipeline assets.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Led cloud migration initiatives from on-premises Teradata and Oracle environments to GCP BigQuery and Snowflake, designing migration architecture, query conversion strategies, and performance optimization for petabyte-scale telecom datasets.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enterprise data governance using Collibra and IBM Watson Knowledge Catalog, managing CPNI, GDPR, and CCPA compliance metadata, business glossary, data quality KPIs, and ownership assignments across analytics platforms.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self-service analytics capabilities using Looker and Tableau Server, designing row-level access controls enforcing business unit and geographic region hierarchies enabling 1,000+ commercial and operations users to access governed telecom analytics.</w:t>
      </w:r>
    </w:p>
    <w:p>
      <w:pPr>
        <w:pBdr>
          <w:bottom w:val="single" w:color="000000" w:sz="8" w:space="1"/>
        </w:pBdr>
        <w:spacing w:after="80" w:before="240"/>
      </w:pPr>
      <w:r>
        <w:rPr>
          <w:rFonts w:ascii="Calibri" w:cs="Calibri" w:eastAsia="Calibri" w:hAnsi="Calibri"/>
          <w:b/>
          <w:bCs/>
          <w:color w:val="000000"/>
          <w:sz w:val="22"/>
          <w:szCs w:val="22"/>
        </w:rPr>
        <w:t xml:space="preserve">TECHNICAL SKILLS</w:t>
      </w:r>
    </w:p>
    <w:p>
      <w:pPr>
        <w:spacing w:after="60"/>
      </w:pPr>
      <w:r>
        <w:rPr>
          <w:rFonts w:ascii="Calibri" w:cs="Calibri" w:eastAsia="Calibri" w:hAnsi="Calibri"/>
          <w:b/>
          <w:bCs/>
          <w:color w:val="000000"/>
          <w:sz w:val="19"/>
          <w:szCs w:val="19"/>
        </w:rPr>
        <w:t xml:space="preserve">BI &amp; Reporting Tools: </w:t>
      </w:r>
      <w:r>
        <w:rPr>
          <w:rFonts w:ascii="Calibri" w:cs="Calibri" w:eastAsia="Calibri" w:hAnsi="Calibri"/>
          <w:b w:val="false"/>
          <w:bCs w:val="false"/>
          <w:color w:val="000000"/>
          <w:sz w:val="19"/>
          <w:szCs w:val="19"/>
        </w:rPr>
        <w:t xml:space="preserve">Looker/LookML, Tableau Desktop 2023.x/Server/Prep, Power BI Desktop/Service/Premium, MicroStrategy, SSRS, SAP BusinessObjects, Qlik Sense Enterprise</w:t>
      </w:r>
    </w:p>
    <w:p>
      <w:pPr>
        <w:spacing w:after="60"/>
      </w:pPr>
      <w:r>
        <w:rPr>
          <w:rFonts w:ascii="Calibri" w:cs="Calibri" w:eastAsia="Calibri" w:hAnsi="Calibri"/>
          <w:b/>
          <w:bCs/>
          <w:color w:val="000000"/>
          <w:sz w:val="19"/>
          <w:szCs w:val="19"/>
        </w:rPr>
        <w:t xml:space="preserve">ETL/ELT Tools: </w:t>
      </w:r>
      <w:r>
        <w:rPr>
          <w:rFonts w:ascii="Calibri" w:cs="Calibri" w:eastAsia="Calibri" w:hAnsi="Calibri"/>
          <w:b w:val="false"/>
          <w:bCs w:val="false"/>
          <w:color w:val="000000"/>
          <w:sz w:val="19"/>
          <w:szCs w:val="19"/>
        </w:rPr>
        <w:t xml:space="preserve">dbt Core/Cloud 1.6.x, Apache Airflow 2.x, AWS Glue 4.x, GCP Dataflow, Azure Data Factory v2, Informatica PowerCenter 10.x, IBM DataStage 11.x, Fivetran, Stitch</w:t>
      </w:r>
    </w:p>
    <w:p>
      <w:pPr>
        <w:spacing w:after="60"/>
      </w:pPr>
      <w:r>
        <w:rPr>
          <w:rFonts w:ascii="Calibri" w:cs="Calibri" w:eastAsia="Calibri" w:hAnsi="Calibri"/>
          <w:b/>
          <w:bCs/>
          <w:color w:val="000000"/>
          <w:sz w:val="19"/>
          <w:szCs w:val="19"/>
        </w:rPr>
        <w:t xml:space="preserve">Data Warehouses &amp; Databases: </w:t>
      </w:r>
      <w:r>
        <w:rPr>
          <w:rFonts w:ascii="Calibri" w:cs="Calibri" w:eastAsia="Calibri" w:hAnsi="Calibri"/>
          <w:b w:val="false"/>
          <w:bCs w:val="false"/>
          <w:color w:val="000000"/>
          <w:sz w:val="19"/>
          <w:szCs w:val="19"/>
        </w:rPr>
        <w:t xml:space="preserve">GCP BigQuery, AWS Redshift RA3, Snowflake Enterprise, Teradata Vantage 17.x, Oracle Exadata 19c, Microsoft SQL Server 2022, Azure Synapse Analytics, Databricks Delta Lake</w:t>
      </w:r>
    </w:p>
    <w:p>
      <w:pPr>
        <w:spacing w:after="60"/>
      </w:pPr>
      <w:r>
        <w:rPr>
          <w:rFonts w:ascii="Calibri" w:cs="Calibri" w:eastAsia="Calibri" w:hAnsi="Calibri"/>
          <w:b/>
          <w:bCs/>
          <w:color w:val="000000"/>
          <w:sz w:val="19"/>
          <w:szCs w:val="19"/>
        </w:rPr>
        <w:t xml:space="preserve">Cloud Platforms: </w:t>
      </w:r>
      <w:r>
        <w:rPr>
          <w:rFonts w:ascii="Calibri" w:cs="Calibri" w:eastAsia="Calibri" w:hAnsi="Calibri"/>
          <w:b w:val="false"/>
          <w:bCs w:val="false"/>
          <w:color w:val="000000"/>
          <w:sz w:val="19"/>
          <w:szCs w:val="19"/>
        </w:rPr>
        <w:t xml:space="preserve">GCP (BigQuery, Cloud Storage, Dataflow, Dataproc, Pub/Sub, Cloud Composer, Vertex AI, Looker), AWS (Redshift, Glue, S3, Athena, SageMaker, Lake Formation, MSK, MWAA), Azure (Synapse, ADF, ADLS Gen2, Databricks, DevOps)</w:t>
      </w:r>
    </w:p>
    <w:p>
      <w:pPr>
        <w:spacing w:after="60"/>
      </w:pPr>
      <w:r>
        <w:rPr>
          <w:rFonts w:ascii="Calibri" w:cs="Calibri" w:eastAsia="Calibri" w:hAnsi="Calibri"/>
          <w:b/>
          <w:bCs/>
          <w:color w:val="000000"/>
          <w:sz w:val="19"/>
          <w:szCs w:val="19"/>
        </w:rPr>
        <w:t xml:space="preserve">Streaming &amp; Messaging: </w:t>
      </w:r>
      <w:r>
        <w:rPr>
          <w:rFonts w:ascii="Calibri" w:cs="Calibri" w:eastAsia="Calibri" w:hAnsi="Calibri"/>
          <w:b w:val="false"/>
          <w:bCs w:val="false"/>
          <w:color w:val="000000"/>
          <w:sz w:val="19"/>
          <w:szCs w:val="19"/>
        </w:rPr>
        <w:t xml:space="preserve">Apache Kafka, GCP Pub/Sub, AWS Kinesis, Apache Spark Structured Streaming, Databricks Delta Live Tables, Flink</w:t>
      </w:r>
    </w:p>
    <w:p>
      <w:pPr>
        <w:spacing w:after="60"/>
      </w:pPr>
      <w:r>
        <w:rPr>
          <w:rFonts w:ascii="Calibri" w:cs="Calibri" w:eastAsia="Calibri" w:hAnsi="Calibri"/>
          <w:b/>
          <w:bCs/>
          <w:color w:val="000000"/>
          <w:sz w:val="19"/>
          <w:szCs w:val="19"/>
        </w:rPr>
        <w:t xml:space="preserve">Data Governance &amp; MDM: </w:t>
      </w:r>
      <w:r>
        <w:rPr>
          <w:rFonts w:ascii="Calibri" w:cs="Calibri" w:eastAsia="Calibri" w:hAnsi="Calibri"/>
          <w:b w:val="false"/>
          <w:bCs w:val="false"/>
          <w:color w:val="000000"/>
          <w:sz w:val="19"/>
          <w:szCs w:val="19"/>
        </w:rPr>
        <w:t xml:space="preserve">Collibra Data Intelligence Cloud, IBM Watson Knowledge Catalog, Apache Atlas, Alation, Microsoft Purview, CPNI/GDPR/CCPA compliance frameworks</w:t>
      </w:r>
    </w:p>
    <w:p>
      <w:pPr>
        <w:spacing w:after="60"/>
      </w:pPr>
      <w:r>
        <w:rPr>
          <w:rFonts w:ascii="Calibri" w:cs="Calibri" w:eastAsia="Calibri" w:hAnsi="Calibri"/>
          <w:b/>
          <w:bCs/>
          <w:color w:val="000000"/>
          <w:sz w:val="19"/>
          <w:szCs w:val="19"/>
        </w:rPr>
        <w:t xml:space="preserve">Data Modeling: </w:t>
      </w:r>
      <w:r>
        <w:rPr>
          <w:rFonts w:ascii="Calibri" w:cs="Calibri" w:eastAsia="Calibri" w:hAnsi="Calibri"/>
          <w:b w:val="false"/>
          <w:bCs w:val="false"/>
          <w:color w:val="000000"/>
          <w:sz w:val="19"/>
          <w:szCs w:val="19"/>
        </w:rPr>
        <w:t xml:space="preserve">Kimball Dimensional Modeling, Star Schema, Data Vault 2.0, One Big Table (OBT), Medallion Architecture (Bronze/Silver/Gold), Erwin, ER/Studio</w:t>
      </w:r>
    </w:p>
    <w:p>
      <w:pPr>
        <w:spacing w:after="60"/>
      </w:pPr>
      <w:r>
        <w:rPr>
          <w:rFonts w:ascii="Calibri" w:cs="Calibri" w:eastAsia="Calibri" w:hAnsi="Calibri"/>
          <w:b/>
          <w:bCs/>
          <w:color w:val="000000"/>
          <w:sz w:val="19"/>
          <w:szCs w:val="19"/>
        </w:rPr>
        <w:t xml:space="preserve">Programming Languages: </w:t>
      </w:r>
      <w:r>
        <w:rPr>
          <w:rFonts w:ascii="Calibri" w:cs="Calibri" w:eastAsia="Calibri" w:hAnsi="Calibri"/>
          <w:b w:val="false"/>
          <w:bCs w:val="false"/>
          <w:color w:val="000000"/>
          <w:sz w:val="19"/>
          <w:szCs w:val="19"/>
        </w:rPr>
        <w:t xml:space="preserve">SQL, Python 3.x (pandas, PySpark, scikit-learn, Prophet, mlflow), Scala, SparkSQL, HiveQL, T-SQL, PL/SQL, DAX, LookML</w:t>
      </w:r>
    </w:p>
    <w:p>
      <w:pPr>
        <w:spacing w:after="60"/>
      </w:pPr>
      <w:r>
        <w:rPr>
          <w:rFonts w:ascii="Calibri" w:cs="Calibri" w:eastAsia="Calibri" w:hAnsi="Calibri"/>
          <w:b/>
          <w:bCs/>
          <w:color w:val="000000"/>
          <w:sz w:val="19"/>
          <w:szCs w:val="19"/>
        </w:rPr>
        <w:t xml:space="preserve">Data Quality &amp; Observability: </w:t>
      </w:r>
      <w:r>
        <w:rPr>
          <w:rFonts w:ascii="Calibri" w:cs="Calibri" w:eastAsia="Calibri" w:hAnsi="Calibri"/>
          <w:b w:val="false"/>
          <w:bCs w:val="false"/>
          <w:color w:val="000000"/>
          <w:sz w:val="19"/>
          <w:szCs w:val="19"/>
        </w:rPr>
        <w:t xml:space="preserve">Great Expectations, Monte Carlo, Soda Core, dbt Tests, GCP Dataplex</w:t>
      </w:r>
    </w:p>
    <w:p>
      <w:pPr>
        <w:spacing w:after="60"/>
      </w:pPr>
      <w:r>
        <w:rPr>
          <w:rFonts w:ascii="Calibri" w:cs="Calibri" w:eastAsia="Calibri" w:hAnsi="Calibri"/>
          <w:b/>
          <w:bCs/>
          <w:color w:val="000000"/>
          <w:sz w:val="19"/>
          <w:szCs w:val="19"/>
        </w:rPr>
        <w:t xml:space="preserve">Infrastructure &amp; DevOps: </w:t>
      </w:r>
      <w:r>
        <w:rPr>
          <w:rFonts w:ascii="Calibri" w:cs="Calibri" w:eastAsia="Calibri" w:hAnsi="Calibri"/>
          <w:b w:val="false"/>
          <w:bCs w:val="false"/>
          <w:color w:val="000000"/>
          <w:sz w:val="19"/>
          <w:szCs w:val="19"/>
        </w:rPr>
        <w:t xml:space="preserve">Terraform, Docker, Kubernetes, GitHub Actions, Cloud Build, Jenkins, CI/CD Pipelines</w:t>
      </w:r>
    </w:p>
    <w:p>
      <w:pPr>
        <w:spacing w:after="60"/>
      </w:pPr>
      <w:r>
        <w:rPr>
          <w:rFonts w:ascii="Calibri" w:cs="Calibri" w:eastAsia="Calibri" w:hAnsi="Calibri"/>
          <w:b/>
          <w:bCs/>
          <w:color w:val="000000"/>
          <w:sz w:val="19"/>
          <w:szCs w:val="19"/>
        </w:rPr>
        <w:t xml:space="preserve">Methodologies: </w:t>
      </w:r>
      <w:r>
        <w:rPr>
          <w:rFonts w:ascii="Calibri" w:cs="Calibri" w:eastAsia="Calibri" w:hAnsi="Calibri"/>
          <w:b w:val="false"/>
          <w:bCs w:val="false"/>
          <w:color w:val="000000"/>
          <w:sz w:val="19"/>
          <w:szCs w:val="19"/>
        </w:rPr>
        <w:t xml:space="preserve">Agile/Scrum, SAFe, DataOps, Data Mesh Architecture, Medallion Architecture, Kimball Lifecycle</w:t>
      </w:r>
    </w:p>
    <w:p>
      <w:pPr>
        <w:pBdr>
          <w:bottom w:val="single" w:color="000000" w:sz="8" w:space="1"/>
        </w:pBdr>
        <w:spacing w:after="80" w:before="240"/>
      </w:pPr>
      <w:r>
        <w:rPr>
          <w:rFonts w:ascii="Calibri" w:cs="Calibri" w:eastAsia="Calibri" w:hAnsi="Calibri"/>
          <w:b/>
          <w:bCs/>
          <w:color w:val="000000"/>
          <w:sz w:val="22"/>
          <w:szCs w:val="22"/>
        </w:rPr>
        <w:t xml:space="preserve">CERTIFICATIONS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Google Professional Data Engineer – Google Cloud, 2023</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Google Professional Cloud Architect – Google Cloud,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Databricks Certified Data Engineer Professional – Databricks, 2023</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Databricks Certified Associate Developer for Apache Spark 3.0 – Databricks,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dbt Certified Developer – dbt Labs,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AWS Certified Solutions Architect – Associate – Amazon Web Services, 2021</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Looker Certified LookML Developer – Google/Looker, 2023</w:t>
      </w:r>
    </w:p>
    <w:p>
      <w:pPr>
        <w:pBdr>
          <w:bottom w:val="single" w:color="000000" w:sz="8" w:space="1"/>
        </w:pBdr>
        <w:spacing w:after="80" w:before="240"/>
      </w:pPr>
      <w:r>
        <w:rPr>
          <w:rFonts w:ascii="Calibri" w:cs="Calibri" w:eastAsia="Calibri" w:hAnsi="Calibri"/>
          <w:b/>
          <w:bCs/>
          <w:color w:val="000000"/>
          <w:sz w:val="22"/>
          <w:szCs w:val="22"/>
        </w:rPr>
        <w:t xml:space="preserve">PROFESSIONAL EXPERIENCE</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AT&amp;T Inc.</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Dallas, TX</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SR. DATA ARCHITECT / CLOUD ANALYTICS ENGINEER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April 2023 – Present</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Architected enterprise data lakehouse on GCP BigQuery integrated with Databricks Delta Lake using Medallion architecture, building Bronze, Silver, and Gold layers for subscriber, network, revenue, and IoT domains, enabling real-time and batch analytical workloads for 80 million+ subscriber base.</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and implemented dbt transformation pipelines on BigQuery for billing, roaming, content consumption, device analytics, and 5G network utilization, with modular staging and mart layers, comprehensive schema tests, singular tests, and automated dbt docs documentation.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Looker LookML models and enterprise dashboards for subscriber growth, churn prediction, average revenue per user (ARPU), network throughput, and 5G adoption analytics, implementing explores, derived tables, and PDT caching strategies for 1,000+ commercial and operations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enterprise data governance using Collibra with automated lineage from Airflow DAGs and dbt manifests, managing CPNI, GDPR, and FCC compliance metadata, business glossary terms, and data quality KPIs across 350+ pipeline assets.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Engineered real-time streaming pipelines using GCP Pub/Sub and Apache Kafka for CDR (Call Detail Record) processing, network telemetry event ingestion, and 5G slice performance monitoring, achieving 5-minute latency SLA for network operations dashboards.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Orchestrated data pipelines using Apache Airflow 2.x on GCP Cloud Composer, managing 400+ DAG tasks including dependency resolution, SLA monitoring, alerting, and retry logic for OSS, BSS, and external partner data feeds.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PySpark MLlib and scikit-learn models on Databricks for subscriber churn prediction (AUC 0.89), next-best-offer recommendation, and network congestion forecasting, tracking experiments with MLflow and deploying via Databricks Model Serving.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Led migration from on-premises Teradata to BigQuery, converting 5,000+ BTEQ scripts and 300+ Teradata stored procedures to SQL and dbt models, achieving 45% reduction in analytical query costs and 3x improvement in concurrent user throughput.</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Great Expectations and Monte Carlo data observability monitors on 300+ pipeline assets, integrating anomaly alerts with PagerDuty and Slack, reducing data-related incident MTTR from 4 hours to 45 minutes.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Terraform infrastructure-as-code templates for BigQuery dataset provisioning, Airflow environment management, and Looker instance configuration, enabling repeatable environment deployments through GitHub Actions CI/CD pipelines.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GCP BigQuery, Databricks Delta Lake, dbt Core 1.6, Apache Airflow 2.x, GCP Cloud Composer, GCP Pub/Sub, Apache Kafka, Looker/LookML, Python 3.x, PySpark, Scala, Terraform, Great Expectations, Monte Carlo, Collibra, MLflow, GitHub Actions, Jira, Confluence</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Verizon Communications</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Basking Ridge, NJ</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SR. DATA ENGINEER / BI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August 2020 – March 2023</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AWS Redshift RA3 data warehouse with Spectrum external tables on S3 data lake, building star schema dimensional models for customer, network, and revenue domains, processing 100+ TB of telecom data for Verizon enterprise analytics.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AWS Glue ETL jobs and Athena federated queries for ingestion from AMDOCS billing, Siebel CRM, and network EMS/NMS systems into Redshift dimensional layers, handling schema evolution and incremental loading patterns.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Tableau and Power BI dashboards for network performance KPIs, customer satisfaction scores, NPS tracking, and revenue trend analytics serving 1,000+ commercial and network operations users with refresh SLAs under 20 minutes.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Automated pipeline orchestration using Apache Airflow on AWS Managed Workflows (MWAA), managing 300+ DAG tasks for hourly CDR ingestion, daily subscriber refresh, and monthly regulatory reporting workflows.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IBM Watson Knowledge Catalog for CPNI and CCPA dataset cataloging, automating data sensitivity classification, business glossary tagging, and lineage documentation for regulatory compliance.</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Python-based data validation and reconciliation frameworks comparing Redshift analytical results to AMDOCS billing system source of truth, achieving 99.9% data accuracy for revenue assurance reporting.</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AWS Redshift RA3, AWS Glue 3.x, AWS S3, AWS Athena, AWS MWAA, Tableau Desktop/Server 2022.x, Power BI Premium, Python 3.x, PySpark, IBM Watson Knowledge Catalog, Apache Airflow 2.x, SQL, Jira</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T-Mobile USA</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Bellevue, WA</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DATA WAREHOUSE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May 2017 – July 2020</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Teradata Vantage data warehouse supporting subscriber lifecycle, billing, network performance, and prepaid/postpaid analytics with star schema models across customer, device, plan, and usage domains.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IBM DataStage 11.x pipelines for ingestion from AMDOCS subscriber management, Clarify CRM, network EMS, and handset/device catalog systems into Teradata staging and dimensional layers.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Tableau dashboards for churn analysis, net promoter score, prepaid/postpaid revenue trends, plan migration analytics, and device upgrade propensity for commercial and marketing leadership teams.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Optimized Teradata workloads through EXPLAIN plan analysis, AMP redistribution strategy improvements, join index implementation, and summary table design, reducing peak-period subscriber analytics report times by 38%.</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Teradata Vantage 16.x, IBM DataStage 11.x, Tableau Desktop/Server 2019.x, Informatica PowerCenter 10.x, SQL, BTEQ, Erwin Data Modeler, Jira</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HCL Technologies (Client: Vodafone India)</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Chennai, India</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ETL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June 2014 – April 2017</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Informatica PowerCenter 9.x mappings for SAP ECC, Oracle BSCS, and Siebel CRM data extraction into Microsoft SQL Server 2012 data warehouse for telecom billing and subscriber analytics.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SSAS tabular models and SSRS parameterized reports for subscriber P&amp;L, call traffic analysis, roaming revenue, and interconnect cost reporting.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Created SSIS packages for CDC-based incremental loading from Oracle BSCS billing and subscriber management systems with audit logging and error notification.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SQL Server dimensional models using Erwin for subscriber, billing, and network domains with SCD processing for historical trend analysis.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Informatica PowerCenter 9.x, SAP ECC, Oracle 11g, Microsoft SQL Server 2012, SSIS 2012, SSAS 2012, SSRS 2012, Erwin 9.x, SQL, PL/SQL, T-SQL</w:t>
      </w:r>
    </w:p>
    <w:p>
      <w:pPr>
        <w:pBdr>
          <w:bottom w:val="single" w:color="000000" w:sz="8" w:space="1"/>
        </w:pBdr>
        <w:spacing w:after="80" w:before="240"/>
      </w:pPr>
      <w:r>
        <w:rPr>
          <w:rFonts w:ascii="Calibri" w:cs="Calibri" w:eastAsia="Calibri" w:hAnsi="Calibri"/>
          <w:b/>
          <w:bCs/>
          <w:color w:val="000000"/>
          <w:sz w:val="22"/>
          <w:szCs w:val="22"/>
        </w:rPr>
        <w:t xml:space="preserve">EDUCATION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Master of Science (MS) | Computer Science | University of Texas at Dallas | Richardson, TX | August 2012 – May 2014 | GPA: 3.85/4.0</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Bachelor of Technology (B.Tech) | Computer Science &amp; Engineering | Andhra University | Visakhapatnam, Andhra Pradesh, India | June 2008 – May 2012 | First Class with Distinction</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2026-04-18T19:42:23.931Z</dcterms:created>
  <dcterms:modified xsi:type="dcterms:W3CDTF">2026-04-18T19:42:23.931Z</dcterms:modified>
</cp:coreProperties>
</file>

<file path=docProps/custom.xml><?xml version="1.0" encoding="utf-8"?>
<Properties xmlns="http://schemas.openxmlformats.org/officeDocument/2006/custom-properties" xmlns:vt="http://schemas.openxmlformats.org/officeDocument/2006/docPropsVTypes"/>
</file>