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E3A8A"/>
          <w:sz w:val="32"/>
          <w:szCs w:val="32"/>
        </w:rPr>
        <w:t xml:space="preserve">PROJECT SYNOPSIS</w:t>
      </w:r>
    </w:p>
    <w:p>
      <w:pPr>
        <w:spacing w:after="60" w:before="0"/>
        <w:jc w:val="center"/>
      </w:pPr>
      <w:r>
        <w:rPr>
          <w:rFonts w:ascii="Calibri" w:cs="Calibri" w:eastAsia="Calibri" w:hAnsi="Calibri"/>
          <w:b/>
          <w:bCs/>
          <w:color w:val="111827"/>
          <w:sz w:val="28"/>
          <w:szCs w:val="28"/>
        </w:rPr>
        <w:t xml:space="preserve">Smart Library Management System</w:t>
      </w:r>
    </w:p>
    <w:p>
      <w:pPr>
        <w:spacing w:after="180" w:before="0"/>
        <w:jc w:val="center"/>
      </w:pPr>
      <w:r>
        <w:rPr>
          <w:rFonts w:ascii="Calibri" w:cs="Calibri" w:eastAsia="Calibri" w:hAnsi="Calibri"/>
          <w:b/>
          <w:bCs/>
          <w:color w:val="4B5563"/>
          <w:sz w:val="24"/>
          <w:szCs w:val="24"/>
        </w:rPr>
        <w:t xml:space="preserve">Phase 3 – Web Interface and Client Interaction</w:t>
      </w:r>
    </w:p>
    <w:p>
      <w:pPr>
        <w:spacing w:after="240" w:before="0"/>
        <w:jc w:val="center"/>
      </w:pPr>
      <w:r>
        <w:rPr>
          <w:b/>
          <w:bCs/>
          <w:color w:val="1E3A8A"/>
          <w:sz w:val="22"/>
          <w:szCs w:val="22"/>
        </w:rPr>
        <w:t xml:space="preserve">Name: </w:t>
      </w:r>
      <w:r>
        <w:rPr>
          <w:b w:val="false"/>
          <w:bCs w:val="false"/>
          <w:color w:val="111827"/>
          <w:sz w:val="22"/>
          <w:szCs w:val="22"/>
        </w:rPr>
        <w:t xml:space="preserve">Aaron Joseph         </w:t>
      </w:r>
      <w:r>
        <w:rPr>
          <w:b/>
          <w:bCs/>
          <w:color w:val="1E3A8A"/>
          <w:sz w:val="22"/>
          <w:szCs w:val="22"/>
        </w:rPr>
        <w:t xml:space="preserve">|         Roll No: </w:t>
      </w:r>
      <w:r>
        <w:rPr>
          <w:b w:val="false"/>
          <w:bCs w:val="false"/>
          <w:color w:val="111827"/>
          <w:sz w:val="22"/>
          <w:szCs w:val="22"/>
        </w:rPr>
        <w:t xml:space="preserve">26MCAB01</w:t>
      </w:r>
    </w:p>
    <w:p>
      <w:pPr>
        <w:pBdr>
          <w:bottom w:val="single" w:color="CBD5E1" w:sz="8"/>
        </w:pBdr>
        <w:spacing w:after="200" w:before="0"/>
      </w:pPr>
    </w:p>
    <w:p>
      <w:pPr>
        <w:spacing w:after="120" w:before="280"/>
      </w:pPr>
      <w:r>
        <w:rPr>
          <w:rFonts w:ascii="Calibri" w:cs="Calibri" w:eastAsia="Calibri" w:hAnsi="Calibri"/>
          <w:b/>
          <w:bCs/>
          <w:color w:val="1E3A8A"/>
          <w:sz w:val="24"/>
          <w:szCs w:val="24"/>
        </w:rPr>
        <w:t xml:space="preserve">1. Phase 3 Overview</w:t>
      </w:r>
    </w:p>
    <w:p>
      <w:pPr>
        <w:spacing w:after="120" w:before="0" w:line="276"/>
      </w:pPr>
      <w:r>
        <w:rPr>
          <w:rFonts w:ascii="Calibri" w:cs="Calibri" w:eastAsia="Calibri" w:hAnsi="Calibri"/>
          <w:color w:val="1F2937"/>
          <w:sz w:val="22"/>
          <w:szCs w:val="22"/>
        </w:rPr>
        <w:t xml:space="preserve">Phase 3 focuses on the web interface and client-side interaction of the Smart Library Management System. In this phase, the student registration and login pages are designed using HTML and CSS, client-side JavaScript validation is incorporated to verify user input in real time, and the form submission flow is established. A simple JSON structure is also defined to represent student member information in a structured format. This phase builds a responsive, clean, and robust client-side foundation before server-side processing, database persistence, and session management are introduced in Phase 4.</w:t>
      </w:r>
    </w:p>
    <w:p>
      <w:pPr>
        <w:spacing w:after="120" w:before="280"/>
      </w:pPr>
      <w:r>
        <w:rPr>
          <w:rFonts w:ascii="Calibri" w:cs="Calibri" w:eastAsia="Calibri" w:hAnsi="Calibri"/>
          <w:b/>
          <w:bCs/>
          <w:color w:val="1E3A8A"/>
          <w:sz w:val="24"/>
          <w:szCs w:val="24"/>
        </w:rPr>
        <w:t xml:space="preserve">2. Phase 3 Requirements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rPr>
          <w:tblHeader/>
        </w:trPr>
        <w:tc>
          <w:tcPr>
            <w:tcW w:type="dxa" w:w="2700"/>
            <w:tcBorders>
              <w:top w:val="single" w:color="1E3A8A" w:sz="6"/>
              <w:left w:val="single" w:color="CBD5E1" w:sz="4"/>
              <w:bottom w:val="single" w:color="1E3A8A" w:sz="8"/>
              <w:right w:val="single" w:color="CBD5E1" w:sz="4"/>
            </w:tcBorders>
            <w:shd w:fill="1E3A8A" w:val="clear"/>
            <w:tcMar>
              <w:top w:type="dxa" w:w="120"/>
              <w:left w:type="dxa" w:w="140"/>
              <w:bottom w:type="dxa" w:w="120"/>
              <w:right w:type="dxa" w:w="140"/>
            </w:tcMar>
          </w:tcPr>
          <w:p>
            <w:pPr>
              <w:spacing w:after="0" w:before="0" w:line="240"/>
              <w:jc w:val="left"/>
            </w:pPr>
            <w:r>
              <w:rPr>
                <w:b/>
                <w:bCs/>
                <w:color w:val="FFFFFF"/>
                <w:sz w:val="20"/>
                <w:szCs w:val="20"/>
              </w:rPr>
              <w:t xml:space="preserve">Course Phase 3 Requirement</w:t>
            </w:r>
          </w:p>
        </w:tc>
        <w:tc>
          <w:tcPr>
            <w:tcW w:type="dxa" w:w="3960"/>
            <w:tcBorders>
              <w:top w:val="single" w:color="1E3A8A" w:sz="6"/>
              <w:left w:val="single" w:color="CBD5E1" w:sz="4"/>
              <w:bottom w:val="single" w:color="1E3A8A" w:sz="8"/>
              <w:right w:val="single" w:color="CBD5E1" w:sz="4"/>
            </w:tcBorders>
            <w:shd w:fill="1E3A8A" w:val="clear"/>
            <w:tcMar>
              <w:top w:type="dxa" w:w="120"/>
              <w:left w:type="dxa" w:w="140"/>
              <w:bottom w:type="dxa" w:w="120"/>
              <w:right w:type="dxa" w:w="140"/>
            </w:tcMar>
          </w:tcPr>
          <w:p>
            <w:pPr>
              <w:spacing w:after="0" w:before="0" w:line="240"/>
              <w:jc w:val="left"/>
            </w:pPr>
            <w:r>
              <w:rPr>
                <w:b/>
                <w:bCs/>
                <w:color w:val="FFFFFF"/>
                <w:sz w:val="20"/>
                <w:szCs w:val="20"/>
              </w:rPr>
              <w:t xml:space="preserve">Smart Library Implementation</w:t>
            </w:r>
          </w:p>
        </w:tc>
        <w:tc>
          <w:tcPr>
            <w:tcW w:type="dxa" w:w="2700"/>
            <w:tcBorders>
              <w:top w:val="single" w:color="1E3A8A" w:sz="6"/>
              <w:left w:val="single" w:color="CBD5E1" w:sz="4"/>
              <w:bottom w:val="single" w:color="1E3A8A" w:sz="8"/>
              <w:right w:val="single" w:color="CBD5E1" w:sz="4"/>
            </w:tcBorders>
            <w:shd w:fill="1E3A8A" w:val="clear"/>
            <w:tcMar>
              <w:top w:type="dxa" w:w="120"/>
              <w:left w:type="dxa" w:w="140"/>
              <w:bottom w:type="dxa" w:w="120"/>
              <w:right w:type="dxa" w:w="140"/>
            </w:tcMar>
          </w:tcPr>
          <w:p>
            <w:pPr>
              <w:spacing w:after="0" w:before="0" w:line="240"/>
              <w:jc w:val="left"/>
            </w:pPr>
            <w:r>
              <w:rPr>
                <w:b/>
                <w:bCs/>
                <w:color w:val="FFFFFF"/>
                <w:sz w:val="20"/>
                <w:szCs w:val="20"/>
              </w:rPr>
              <w:t xml:space="preserve">Purpose</w:t>
            </w:r>
          </w:p>
        </w:tc>
      </w:tr>
      <w:tr>
        <w:tc>
          <w:tcPr>
            <w:tcW w:type="dxa" w:w="2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Design registration and login forms using HTML/CSS</w:t>
            </w:r>
          </w:p>
        </w:tc>
        <w:tc>
          <w:tcPr>
            <w:tcW w:type="dxa" w:w="396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Create structured Registration and Login pages with fields including Full Name, Register Number, Email, Mobile Phone, Department, Year/Semester, Password, Confirm Password, and Role selection (Student/Librarian).</w:t>
            </w:r>
          </w:p>
        </w:tc>
        <w:tc>
          <w:tcPr>
            <w:tcW w:type="dxa" w:w="2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Provides an intuitive and accessible web interface for student enrollment and library access authentication.</w:t>
            </w:r>
          </w:p>
        </w:tc>
      </w:tr>
      <w:tr>
        <w:tc>
          <w:tcPr>
            <w:tcW w:type="dxa" w:w="270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Apply JavaScript validation (empty fields, format checks)</w:t>
            </w:r>
          </w:p>
        </w:tc>
        <w:tc>
          <w:tcPr>
            <w:tcW w:type="dxa" w:w="396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Validate required fields for non-empty values, verify register number format, check email syntax, enforce 10-digit phone numbers, ensure password complexity (minimum 8 characters, alphanumeric + symbol), and verify password confirmation matching.</w:t>
            </w:r>
          </w:p>
        </w:tc>
        <w:tc>
          <w:tcPr>
            <w:tcW w:type="dxa" w:w="270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Prevents invalid, incomplete, or malformed user input before transmission and provides immediate visual feedback.</w:t>
            </w:r>
          </w:p>
        </w:tc>
      </w:tr>
      <w:tr>
        <w:tc>
          <w:tcPr>
            <w:tcW w:type="dxa" w:w="2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Basic interaction handling (form submission flow)</w:t>
            </w:r>
          </w:p>
        </w:tc>
        <w:tc>
          <w:tcPr>
            <w:tcW w:type="dxa" w:w="396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Implement live client-side submission handling using blur/input event listeners, dynamic inline error notifications, and focus management on first invalid fields. Server-side processing is deferred to Phase 4.</w:t>
            </w:r>
          </w:p>
        </w:tc>
        <w:tc>
          <w:tcPr>
            <w:tcW w:type="dxa" w:w="2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Demonstrates interactive frontend validation and form interaction flow prior to backend integration.</w:t>
            </w:r>
          </w:p>
        </w:tc>
      </w:tr>
      <w:tr>
        <w:tc>
          <w:tcPr>
            <w:tcW w:type="dxa" w:w="270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Represent user data format using JSON (simple structure)</w:t>
            </w:r>
          </w:p>
        </w:tc>
        <w:tc>
          <w:tcPr>
            <w:tcW w:type="dxa" w:w="396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Represent a sample library member record using a structured JSON object containing personal details, academic identification, contact details, and account role.</w:t>
            </w:r>
          </w:p>
        </w:tc>
        <w:tc>
          <w:tcPr>
            <w:tcW w:type="dxa" w:w="270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Demonstrates standard structured data representation for student accounts, facilitating API readiness and client-side handling.</w:t>
            </w:r>
          </w:p>
        </w:tc>
      </w:tr>
    </w:tbl>
    <w:p>
      <w:pPr>
        <w:spacing w:after="120" w:before="280"/>
      </w:pPr>
      <w:r>
        <w:rPr>
          <w:rFonts w:ascii="Calibri" w:cs="Calibri" w:eastAsia="Calibri" w:hAnsi="Calibri"/>
          <w:b/>
          <w:bCs/>
          <w:color w:val="1E3A8A"/>
          <w:sz w:val="24"/>
          <w:szCs w:val="24"/>
        </w:rPr>
        <w:t xml:space="preserve">3. Web Pages Designed in Phase 3</w:t>
      </w:r>
    </w:p>
    <w:p>
      <w:pPr>
        <w:pStyle w:val="ListParagraph"/>
        <w:numPr>
          <w:ilvl w:val="0"/>
          <w:numId w:val="1"/>
        </w:numPr>
        <w:spacing w:after="80" w:before="40" w:line="260"/>
      </w:pPr>
      <w:r>
        <w:rPr>
          <w:rFonts w:ascii="Calibri" w:cs="Calibri" w:eastAsia="Calibri" w:hAnsi="Calibri"/>
          <w:b/>
          <w:bCs/>
          <w:color w:val="1F2937"/>
          <w:sz w:val="22"/>
          <w:szCs w:val="22"/>
        </w:rPr>
        <w:t xml:space="preserve">•  Registration Page – </w:t>
      </w:r>
      <w:r>
        <w:rPr>
          <w:rFonts w:ascii="Calibri" w:cs="Calibri" w:eastAsia="Calibri" w:hAnsi="Calibri"/>
          <w:color w:val="374151"/>
          <w:sz w:val="22"/>
          <w:szCs w:val="22"/>
        </w:rPr>
        <w:t xml:space="preserve">Enables new students to register for library access by submitting their full name, institutional register number, college email, phone number, academic department, and semester.</w:t>
      </w:r>
    </w:p>
    <w:p>
      <w:pPr>
        <w:pStyle w:val="ListParagraph"/>
        <w:numPr>
          <w:ilvl w:val="0"/>
          <w:numId w:val="1"/>
        </w:numPr>
        <w:spacing w:after="80" w:before="40" w:line="260"/>
      </w:pPr>
      <w:r>
        <w:rPr>
          <w:rFonts w:ascii="Calibri" w:cs="Calibri" w:eastAsia="Calibri" w:hAnsi="Calibri"/>
          <w:b/>
          <w:bCs/>
          <w:color w:val="1F2937"/>
          <w:sz w:val="22"/>
          <w:szCs w:val="22"/>
        </w:rPr>
        <w:t xml:space="preserve">•  Login Page – </w:t>
      </w:r>
      <w:r>
        <w:rPr>
          <w:rFonts w:ascii="Calibri" w:cs="Calibri" w:eastAsia="Calibri" w:hAnsi="Calibri"/>
          <w:color w:val="374151"/>
          <w:sz w:val="22"/>
          <w:szCs w:val="22"/>
        </w:rPr>
        <w:t xml:space="preserve">Provides authentication input fields (Register Number / Librarian Identifier and Password) along with role-selection tabs for Student and Librarian access.</w:t>
      </w:r>
    </w:p>
    <w:p>
      <w:pPr>
        <w:pStyle w:val="ListParagraph"/>
        <w:numPr>
          <w:ilvl w:val="0"/>
          <w:numId w:val="1"/>
        </w:numPr>
        <w:spacing w:after="80" w:before="40" w:line="260"/>
      </w:pPr>
      <w:r>
        <w:rPr>
          <w:rFonts w:ascii="Calibri" w:cs="Calibri" w:eastAsia="Calibri" w:hAnsi="Calibri"/>
          <w:b/>
          <w:bCs/>
          <w:color w:val="1F2937"/>
          <w:sz w:val="22"/>
          <w:szCs w:val="22"/>
        </w:rPr>
        <w:t xml:space="preserve">•  Client-Side Validation Messages – </w:t>
      </w:r>
      <w:r>
        <w:rPr>
          <w:rFonts w:ascii="Calibri" w:cs="Calibri" w:eastAsia="Calibri" w:hAnsi="Calibri"/>
          <w:color w:val="374151"/>
          <w:sz w:val="22"/>
          <w:szCs w:val="22"/>
        </w:rPr>
        <w:t xml:space="preserve">Displays contextual, real-time warning messages directly below each input field whenever constraints are violated or mandatory fields are omitted.</w:t>
      </w:r>
    </w:p>
    <w:p>
      <w:pPr>
        <w:pStyle w:val="ListParagraph"/>
        <w:numPr>
          <w:ilvl w:val="0"/>
          <w:numId w:val="1"/>
        </w:numPr>
        <w:spacing w:after="80" w:before="40" w:line="260"/>
      </w:pPr>
      <w:r>
        <w:rPr>
          <w:rFonts w:ascii="Calibri" w:cs="Calibri" w:eastAsia="Calibri" w:hAnsi="Calibri"/>
          <w:b/>
          <w:bCs/>
          <w:color w:val="1F2937"/>
          <w:sz w:val="22"/>
          <w:szCs w:val="22"/>
        </w:rPr>
        <w:t xml:space="preserve">•  Simple Common Interface – </w:t>
      </w:r>
      <w:r>
        <w:rPr>
          <w:rFonts w:ascii="Calibri" w:cs="Calibri" w:eastAsia="Calibri" w:hAnsi="Calibri"/>
          <w:color w:val="374151"/>
          <w:sz w:val="22"/>
          <w:szCs w:val="22"/>
        </w:rPr>
        <w:t xml:space="preserve">Maintains a clean, consistent card-based layout with uniform typography, subtle color accents, and structured field alignments across all authentication forms.</w:t>
      </w:r>
    </w:p>
    <w:p>
      <w:pPr>
        <w:spacing w:after="120" w:before="280"/>
      </w:pPr>
      <w:r>
        <w:rPr>
          <w:rFonts w:ascii="Calibri" w:cs="Calibri" w:eastAsia="Calibri" w:hAnsi="Calibri"/>
          <w:b/>
          <w:bCs/>
          <w:color w:val="1E3A8A"/>
          <w:sz w:val="24"/>
          <w:szCs w:val="24"/>
        </w:rPr>
        <w:t xml:space="preserve">4. Client-Side Validation</w:t>
      </w:r>
    </w:p>
    <w:p>
      <w:pPr>
        <w:spacing w:after="120" w:before="0" w:line="276"/>
      </w:pPr>
      <w:r>
        <w:rPr>
          <w:rFonts w:ascii="Calibri" w:cs="Calibri" w:eastAsia="Calibri" w:hAnsi="Calibri"/>
          <w:color w:val="1F2937"/>
          <w:sz w:val="22"/>
          <w:szCs w:val="22"/>
        </w:rPr>
        <w:t xml:space="preserve">Client-side JavaScript validation is executed dynamically upon user interaction (blur/input events) and prior to form submission. The validation routines are lightweight, robust, and aligned with Phase 3 objectives:</w:t>
      </w:r>
    </w:p>
    <w:p>
      <w:pPr>
        <w:pStyle w:val="ListParagraph"/>
        <w:numPr>
          <w:ilvl w:val="0"/>
          <w:numId w:val="1"/>
        </w:numPr>
        <w:spacing w:after="80" w:before="40" w:line="260"/>
      </w:pPr>
      <w:r>
        <w:rPr>
          <w:rFonts w:ascii="Calibri" w:cs="Calibri" w:eastAsia="Calibri" w:hAnsi="Calibri"/>
          <w:b/>
          <w:bCs/>
          <w:color w:val="1F2937"/>
          <w:sz w:val="22"/>
          <w:szCs w:val="22"/>
        </w:rPr>
        <w:t xml:space="preserve">•  Mandatory Field Check: </w:t>
      </w:r>
      <w:r>
        <w:rPr>
          <w:rFonts w:ascii="Calibri" w:cs="Calibri" w:eastAsia="Calibri" w:hAnsi="Calibri"/>
          <w:color w:val="374151"/>
          <w:sz w:val="22"/>
          <w:szCs w:val="22"/>
        </w:rPr>
        <w:t xml:space="preserve">Ensures all required input fields are non-empty and do not consist solely of whitespace characters.</w:t>
      </w:r>
    </w:p>
    <w:p>
      <w:pPr>
        <w:pStyle w:val="ListParagraph"/>
        <w:numPr>
          <w:ilvl w:val="0"/>
          <w:numId w:val="1"/>
        </w:numPr>
        <w:spacing w:after="80" w:before="40" w:line="260"/>
      </w:pPr>
      <w:r>
        <w:rPr>
          <w:rFonts w:ascii="Calibri" w:cs="Calibri" w:eastAsia="Calibri" w:hAnsi="Calibri"/>
          <w:b/>
          <w:bCs/>
          <w:color w:val="1F2937"/>
          <w:sz w:val="22"/>
          <w:szCs w:val="22"/>
        </w:rPr>
        <w:t xml:space="preserve">•  Register Number Format: </w:t>
      </w:r>
      <w:r>
        <w:rPr>
          <w:rFonts w:ascii="Calibri" w:cs="Calibri" w:eastAsia="Calibri" w:hAnsi="Calibri"/>
          <w:color w:val="374151"/>
          <w:sz w:val="22"/>
          <w:szCs w:val="22"/>
        </w:rPr>
        <w:t xml:space="preserve">Validates institutional registration numbers to ensure alphanumeric format (e.g., STU001, 26MCAB01) within a length of 3 to 20 characters.</w:t>
      </w:r>
    </w:p>
    <w:p>
      <w:pPr>
        <w:pStyle w:val="ListParagraph"/>
        <w:numPr>
          <w:ilvl w:val="0"/>
          <w:numId w:val="1"/>
        </w:numPr>
        <w:spacing w:after="80" w:before="40" w:line="260"/>
      </w:pPr>
      <w:r>
        <w:rPr>
          <w:rFonts w:ascii="Calibri" w:cs="Calibri" w:eastAsia="Calibri" w:hAnsi="Calibri"/>
          <w:b/>
          <w:bCs/>
          <w:color w:val="1F2937"/>
          <w:sz w:val="22"/>
          <w:szCs w:val="22"/>
        </w:rPr>
        <w:t xml:space="preserve">•  Email Syntax Validation: </w:t>
      </w:r>
      <w:r>
        <w:rPr>
          <w:rFonts w:ascii="Calibri" w:cs="Calibri" w:eastAsia="Calibri" w:hAnsi="Calibri"/>
          <w:color w:val="374151"/>
          <w:sz w:val="22"/>
          <w:szCs w:val="22"/>
        </w:rPr>
        <w:t xml:space="preserve">Uses regular expression matching to ensure standard email format (name@example.com).</w:t>
      </w:r>
    </w:p>
    <w:p>
      <w:pPr>
        <w:pStyle w:val="ListParagraph"/>
        <w:numPr>
          <w:ilvl w:val="0"/>
          <w:numId w:val="1"/>
        </w:numPr>
        <w:spacing w:after="80" w:before="40" w:line="260"/>
      </w:pPr>
      <w:r>
        <w:rPr>
          <w:rFonts w:ascii="Calibri" w:cs="Calibri" w:eastAsia="Calibri" w:hAnsi="Calibri"/>
          <w:b/>
          <w:bCs/>
          <w:color w:val="1F2937"/>
          <w:sz w:val="22"/>
          <w:szCs w:val="22"/>
        </w:rPr>
        <w:t xml:space="preserve">•  Contact Number Check: </w:t>
      </w:r>
      <w:r>
        <w:rPr>
          <w:rFonts w:ascii="Calibri" w:cs="Calibri" w:eastAsia="Calibri" w:hAnsi="Calibri"/>
          <w:color w:val="374151"/>
          <w:sz w:val="22"/>
          <w:szCs w:val="22"/>
        </w:rPr>
        <w:t xml:space="preserve">Verifies valid 10-digit mobile numbers adhering to standard mobile formats.</w:t>
      </w:r>
    </w:p>
    <w:p>
      <w:pPr>
        <w:pStyle w:val="ListParagraph"/>
        <w:numPr>
          <w:ilvl w:val="0"/>
          <w:numId w:val="1"/>
        </w:numPr>
        <w:spacing w:after="80" w:before="40" w:line="260"/>
      </w:pPr>
      <w:r>
        <w:rPr>
          <w:rFonts w:ascii="Calibri" w:cs="Calibri" w:eastAsia="Calibri" w:hAnsi="Calibri"/>
          <w:b/>
          <w:bCs/>
          <w:color w:val="1F2937"/>
          <w:sz w:val="22"/>
          <w:szCs w:val="22"/>
        </w:rPr>
        <w:t xml:space="preserve">•  Password Complexity &amp; Match: </w:t>
      </w:r>
      <w:r>
        <w:rPr>
          <w:rFonts w:ascii="Calibri" w:cs="Calibri" w:eastAsia="Calibri" w:hAnsi="Calibri"/>
          <w:color w:val="374151"/>
          <w:sz w:val="22"/>
          <w:szCs w:val="22"/>
        </w:rPr>
        <w:t xml:space="preserve">Enforces a minimum length of 8 characters containing letters, digits, and special characters, and validates that the confirm password field matches identical characters.</w:t>
      </w:r>
    </w:p>
    <w:p>
      <w:pPr>
        <w:pStyle w:val="ListParagraph"/>
        <w:numPr>
          <w:ilvl w:val="0"/>
          <w:numId w:val="1"/>
        </w:numPr>
        <w:spacing w:after="80" w:before="40" w:line="260"/>
      </w:pPr>
      <w:r>
        <w:rPr>
          <w:rFonts w:ascii="Calibri" w:cs="Calibri" w:eastAsia="Calibri" w:hAnsi="Calibri"/>
          <w:b/>
          <w:bCs/>
          <w:color w:val="1F2937"/>
          <w:sz w:val="22"/>
          <w:szCs w:val="22"/>
        </w:rPr>
        <w:t xml:space="preserve">•  Submission Interception: </w:t>
      </w:r>
      <w:r>
        <w:rPr>
          <w:rFonts w:ascii="Calibri" w:cs="Calibri" w:eastAsia="Calibri" w:hAnsi="Calibri"/>
          <w:color w:val="374151"/>
          <w:sz w:val="22"/>
          <w:szCs w:val="22"/>
        </w:rPr>
        <w:t xml:space="preserve">Prevents form submission if any field is invalid, highlights erroneous inputs with red border accents, and shifts focus directly to the first offending input element.</w:t>
      </w:r>
    </w:p>
    <w:p>
      <w:pPr>
        <w:spacing w:after="120" w:before="280"/>
      </w:pPr>
      <w:r>
        <w:rPr>
          <w:rFonts w:ascii="Calibri" w:cs="Calibri" w:eastAsia="Calibri" w:hAnsi="Calibri"/>
          <w:b/>
          <w:bCs/>
          <w:color w:val="1E3A8A"/>
          <w:sz w:val="24"/>
          <w:szCs w:val="24"/>
        </w:rPr>
        <w:t xml:space="preserve">5. Simple JSON Representation</w:t>
      </w:r>
    </w:p>
    <w:p>
      <w:pPr>
        <w:spacing w:after="120" w:before="0" w:line="276"/>
      </w:pPr>
      <w:r>
        <w:rPr>
          <w:rFonts w:ascii="Calibri" w:cs="Calibri" w:eastAsia="Calibri" w:hAnsi="Calibri"/>
          <w:color w:val="1F2937"/>
          <w:sz w:val="22"/>
          <w:szCs w:val="22"/>
        </w:rPr>
        <w:t xml:space="preserve">A structured JSON object represents a student library member record in this phase, demonstrating data modeling for client-side storage or future API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E3A8A" w:sz="12"/>
              <w:bottom w:val="single" w:color="CBD5E1" w:sz="4"/>
              <w:right w:val="single" w:color="CBD5E1" w:sz="4"/>
            </w:tcBorders>
            <w:shd w:fill="F8FAFC" w:val="clear"/>
            <w:tcMar>
              <w:top w:type="dxa" w:w="120"/>
              <w:left w:type="dxa" w:w="180"/>
              <w:bottom w:type="dxa" w:w="120"/>
              <w:right w:type="dxa" w:w="180"/>
            </w:tcMar>
          </w:tcPr>
          <w:p>
            <w:pPr>
              <w:spacing w:after="20" w:before="0"/>
            </w:pPr>
            <w:r>
              <w:rPr>
                <w:rFonts w:ascii="Consolas" w:cs="Consolas" w:eastAsia="Consolas" w:hAnsi="Consolas"/>
                <w:b/>
                <w:bCs/>
                <w:sz w:val="20"/>
                <w:szCs w:val="20"/>
              </w:rPr>
              <w:t xml:space="preserve">{</w:t>
            </w:r>
          </w:p>
          <w:p>
            <w:pPr>
              <w:spacing w:after="20" w:before="0"/>
            </w:pPr>
            <w:r>
              <w:rPr>
                <w:rFonts w:ascii="Consolas" w:cs="Consolas" w:eastAsia="Consolas" w:hAnsi="Consolas"/>
                <w:color w:val="047857"/>
                <w:sz w:val="20"/>
                <w:szCs w:val="20"/>
              </w:rPr>
              <w:t xml:space="preserve">  "name"</w:t>
            </w:r>
            <w:r>
              <w:rPr>
                <w:rFonts w:ascii="Consolas" w:cs="Consolas" w:eastAsia="Consolas" w:hAnsi="Consolas"/>
                <w:sz w:val="20"/>
                <w:szCs w:val="20"/>
              </w:rPr>
              <w:t xml:space="preserve">: </w:t>
            </w:r>
            <w:r>
              <w:rPr>
                <w:rFonts w:ascii="Consolas" w:cs="Consolas" w:eastAsia="Consolas" w:hAnsi="Consolas"/>
                <w:color w:val="B45309"/>
                <w:sz w:val="20"/>
                <w:szCs w:val="20"/>
              </w:rPr>
              <w:t xml:space="preserve">"Aaron Joseph"</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"registerNumber"</w:t>
            </w:r>
            <w:r>
              <w:rPr>
                <w:rFonts w:ascii="Consolas" w:cs="Consolas" w:eastAsia="Consolas" w:hAnsi="Consolas"/>
                <w:sz w:val="20"/>
                <w:szCs w:val="20"/>
              </w:rPr>
              <w:t xml:space="preserve">: </w:t>
            </w:r>
            <w:r>
              <w:rPr>
                <w:rFonts w:ascii="Consolas" w:cs="Consolas" w:eastAsia="Consolas" w:hAnsi="Consolas"/>
                <w:color w:val="B45309"/>
                <w:sz w:val="20"/>
                <w:szCs w:val="20"/>
              </w:rPr>
              <w:t xml:space="preserve">"26MCAB01"</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"email"</w:t>
            </w:r>
            <w:r>
              <w:rPr>
                <w:rFonts w:ascii="Consolas" w:cs="Consolas" w:eastAsia="Consolas" w:hAnsi="Consolas"/>
                <w:sz w:val="20"/>
                <w:szCs w:val="20"/>
              </w:rPr>
              <w:t xml:space="preserve">: </w:t>
            </w:r>
            <w:r>
              <w:rPr>
                <w:rFonts w:ascii="Consolas" w:cs="Consolas" w:eastAsia="Consolas" w:hAnsi="Consolas"/>
                <w:color w:val="B45309"/>
                <w:sz w:val="20"/>
                <w:szCs w:val="20"/>
              </w:rPr>
              <w:t xml:space="preserve">"aaron.joseph@example.com"</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"phone"</w:t>
            </w:r>
            <w:r>
              <w:rPr>
                <w:rFonts w:ascii="Consolas" w:cs="Consolas" w:eastAsia="Consolas" w:hAnsi="Consolas"/>
                <w:sz w:val="20"/>
                <w:szCs w:val="20"/>
              </w:rPr>
              <w:t xml:space="preserve">: </w:t>
            </w:r>
            <w:r>
              <w:rPr>
                <w:rFonts w:ascii="Consolas" w:cs="Consolas" w:eastAsia="Consolas" w:hAnsi="Consolas"/>
                <w:color w:val="B45309"/>
                <w:sz w:val="20"/>
                <w:szCs w:val="20"/>
              </w:rPr>
              <w:t xml:space="preserve">"9876543210"</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"department"</w:t>
            </w:r>
            <w:r>
              <w:rPr>
                <w:rFonts w:ascii="Consolas" w:cs="Consolas" w:eastAsia="Consolas" w:hAnsi="Consolas"/>
                <w:sz w:val="20"/>
                <w:szCs w:val="20"/>
              </w:rPr>
              <w:t xml:space="preserve">: </w:t>
            </w:r>
            <w:r>
              <w:rPr>
                <w:rFonts w:ascii="Consolas" w:cs="Consolas" w:eastAsia="Consolas" w:hAnsi="Consolas"/>
                <w:color w:val="B45309"/>
                <w:sz w:val="20"/>
                <w:szCs w:val="20"/>
              </w:rPr>
              <w:t xml:space="preserve">"Computer Applications"</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"yearSem"</w:t>
            </w:r>
            <w:r>
              <w:rPr>
                <w:rFonts w:ascii="Consolas" w:cs="Consolas" w:eastAsia="Consolas" w:hAnsi="Consolas"/>
                <w:sz w:val="20"/>
                <w:szCs w:val="20"/>
              </w:rPr>
              <w:t xml:space="preserve">: </w:t>
            </w:r>
            <w:r>
              <w:rPr>
                <w:rFonts w:ascii="Consolas" w:cs="Consolas" w:eastAsia="Consolas" w:hAnsi="Consolas"/>
                <w:color w:val="B45309"/>
                <w:sz w:val="20"/>
                <w:szCs w:val="20"/>
              </w:rPr>
              <w:t xml:space="preserve">"1st Year / 1st Sem"</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"role"</w:t>
            </w:r>
            <w:r>
              <w:rPr>
                <w:rFonts w:ascii="Consolas" w:cs="Consolas" w:eastAsia="Consolas" w:hAnsi="Consolas"/>
                <w:sz w:val="20"/>
                <w:szCs w:val="20"/>
              </w:rPr>
              <w:t xml:space="preserve">: </w:t>
            </w:r>
            <w:r>
              <w:rPr>
                <w:rFonts w:ascii="Consolas" w:cs="Consolas" w:eastAsia="Consolas" w:hAnsi="Consolas"/>
                <w:color w:val="B45309"/>
                <w:sz w:val="20"/>
                <w:szCs w:val="20"/>
              </w:rPr>
              <w:t xml:space="preserve">"student"</w:t>
            </w:r>
          </w:p>
          <w:p>
            <w:pPr>
              <w:spacing w:after="0" w:before="0"/>
            </w:pPr>
            <w:r>
              <w:rPr>
                <w:rFonts w:ascii="Consolas" w:cs="Consolas" w:eastAsia="Consolas" w:hAnsi="Consolas"/>
                <w:b/>
                <w:bCs/>
                <w:sz w:val="20"/>
                <w:szCs w:val="20"/>
              </w:rPr>
              <w:t xml:space="preserve">}</w:t>
            </w:r>
          </w:p>
        </w:tc>
      </w:tr>
    </w:tbl>
    <w:p>
      <w:pPr>
        <w:spacing w:after="120" w:before="280"/>
      </w:pPr>
      <w:r>
        <w:rPr>
          <w:rFonts w:ascii="Calibri" w:cs="Calibri" w:eastAsia="Calibri" w:hAnsi="Calibri"/>
          <w:b/>
          <w:bCs/>
          <w:color w:val="1E3A8A"/>
          <w:sz w:val="24"/>
          <w:szCs w:val="24"/>
        </w:rPr>
        <w:t xml:space="preserve">6. Phase 3 Scope Boundary</w:t>
      </w:r>
    </w:p>
    <w:p>
      <w:pPr>
        <w:spacing w:after="120" w:before="0" w:line="276"/>
      </w:pPr>
      <w:r>
        <w:rPr>
          <w:rFonts w:ascii="Calibri" w:cs="Calibri" w:eastAsia="Calibri" w:hAnsi="Calibri"/>
          <w:color w:val="1F2937"/>
          <w:sz w:val="22"/>
          <w:szCs w:val="22"/>
        </w:rPr>
        <w:t xml:space="preserve">Phase 3 is strictly confined to frontend user interface design, styling, and client-side JavaScript interaction as prescribed in the course syllabus. Relational database configuration, MySQL tables, JDBC driver connectivity, Data Access Object (DAO) layers, password hashing algorithms (such as PBKDF2 with salt), Java Servlet request routing, HTTP session management, server-side authentication filters, role-based dashboards, loan/fine processing logic, and server deployment on Apache Tomcat are deliberately excluded from this phase. These server-side components will be implemented during Phase 4 (Server-Side Integration and Execution).</w:t>
      </w:r>
    </w:p>
    <w:p>
      <w:pPr>
        <w:spacing w:after="120" w:before="280"/>
      </w:pPr>
      <w:r>
        <w:rPr>
          <w:rFonts w:ascii="Calibri" w:cs="Calibri" w:eastAsia="Calibri" w:hAnsi="Calibri"/>
          <w:b/>
          <w:bCs/>
          <w:color w:val="1E3A8A"/>
          <w:sz w:val="24"/>
          <w:szCs w:val="24"/>
        </w:rPr>
        <w:t xml:space="preserve">7. Expected Outcome of Phase 3</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Functional, well-structured Registration and Login web interfaces styled using semantic HTML5 and clean CSS.</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Instant client-side validation logic verifying required fields, string formats, contact numbers, and password security before transmission.</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An interactive form submission workflow with clear visual error cues and field focus management, preventing submission of invalid data.</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A well-defined JSON schema representing student member records for standardized data handling.</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A dependable, validated frontend foundation primed for full server-side servlet integration in Phase 4.</w:t>
      </w:r>
    </w:p>
    <w:p>
      <w:pPr>
        <w:spacing w:after="120" w:before="280"/>
      </w:pPr>
      <w:r>
        <w:rPr>
          <w:rFonts w:ascii="Calibri" w:cs="Calibri" w:eastAsia="Calibri" w:hAnsi="Calibri"/>
          <w:b/>
          <w:bCs/>
          <w:color w:val="1E3A8A"/>
          <w:sz w:val="24"/>
          <w:szCs w:val="24"/>
        </w:rPr>
        <w:t xml:space="preserve">8. Course Alignment</w:t>
      </w:r>
    </w:p>
    <w:p>
      <w:pPr>
        <w:spacing w:after="120" w:before="0" w:line="276"/>
      </w:pPr>
      <w:r>
        <w:rPr>
          <w:rFonts w:ascii="Calibri" w:cs="Calibri" w:eastAsia="Calibri" w:hAnsi="Calibri"/>
          <w:color w:val="1F2937"/>
          <w:sz w:val="22"/>
          <w:szCs w:val="22"/>
        </w:rPr>
        <w:t xml:space="preserve">This phase directly aligns with the designated Phase 3 curriculum of the Java and Web Programming Practical laboratory course: building HTML/CSS registration and login forms, applying client-side JavaScript validation, orchestrating basic interactive form-submission flows, and modeling user records in JSON format. Server-side processing, database persistence, and servlet container execution are intentionally preserved for Phase 4.</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2026-10-07T07:13:51.557Z</dcterms:created>
  <dcterms:modified xsi:type="dcterms:W3CDTF">2026-10-07T07:13:51.558Z</dcterms:modified>
</cp:coreProperties>
</file>

<file path=docProps/custom.xml><?xml version="1.0" encoding="utf-8"?>
<Properties xmlns="http://schemas.openxmlformats.org/officeDocument/2006/custom-properties" xmlns:vt="http://schemas.openxmlformats.org/officeDocument/2006/docPropsVTypes"/>
</file>