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STOCK (SHARES) PURCHASE AGREEMENT</w:t>
      </w:r>
    </w:p>
    <w:p>
      <w:pPr>
        <w:pStyle w:val="Normal"/>
        <w:rPr/>
      </w:pPr>
      <w:r>
        <w:rPr/>
        <w:t>I. THE PARTIES. This Stock (Shares) Purchase Agreement (“Agreement”) is dated as of July 17, 2025, and is made and entered into by and between:</w:t>
        <w:br/>
        <w:br/>
        <w:t>Buyer: Ronny Dio Industries with a mailing address of 789 Synth Lane, Detroit, MI 48201 (“Buyer”), and</w:t>
        <w:br/>
        <w:br/>
        <w:t>Seller: Jack Black Hill Corp with a mailing address of 321 Prompt Blvd, San Jose, CA 95112 (“Seller”).</w:t>
        <w:br/>
        <w:br/>
        <w:t>Buyer and Seller are each referred to herein as a “Party” and, collectively, as the “Parties.”</w:t>
      </w:r>
    </w:p>
    <w:p>
      <w:pPr>
        <w:pStyle w:val="Normal"/>
        <w:rPr/>
      </w:pPr>
      <w:r>
        <w:rPr/>
        <w:t>II. ENTITY.</w:t>
        <w:br/>
        <w:t>Entity Name: PromptCraft Inc.</w:t>
        <w:br/>
        <w:t>Entity Mailing Address: 321 Prompt Blvd, San Jose, CA 95112</w:t>
        <w:br/>
        <w:t>State of Incorporation / Organization: California</w:t>
        <w:br/>
        <w:t>Entity Type: Corporation</w:t>
        <w:br/>
        <w:t>Hereinafter known as the “Business Entity.”</w:t>
      </w:r>
    </w:p>
    <w:p>
      <w:pPr>
        <w:pStyle w:val="Normal"/>
        <w:rPr/>
      </w:pPr>
      <w:r>
        <w:rPr/>
        <w:t>III. SHARES. The Buyer agrees to buy and the Seller agrees to sell the following Business Entity:</w:t>
        <w:br/>
        <w:br/>
        <w:t>Number (#) or Percent (%) of Shares: 100%</w:t>
        <w:br/>
        <w:t>Class / Series: Series A Preferred</w:t>
        <w:br/>
        <w:t>Hereinafter known as the “Shares.”</w:t>
      </w:r>
    </w:p>
    <w:p>
      <w:pPr>
        <w:pStyle w:val="Normal"/>
        <w:rPr/>
      </w:pPr>
      <w:r>
        <w:rPr/>
        <w:t>IV. PURCHASE PRICE. The Buyer agrees to purchase the Shares for $1,500,000,000 (“Purchase Price”) from the Seller. The Purchase Price shall be paid to the Seller on the Closing Date.</w:t>
      </w:r>
    </w:p>
    <w:p>
      <w:pPr>
        <w:pStyle w:val="Normal"/>
        <w:rPr/>
      </w:pPr>
      <w:r>
        <w:rPr/>
        <w:t>V. CLOSING DATE. The closing shall occur on or before September 1, 2025 (“Closing Date”) at a time and location agreeable by the Parties.</w:t>
      </w:r>
    </w:p>
    <w:p>
      <w:pPr>
        <w:pStyle w:val="Normal"/>
        <w:rPr/>
      </w:pPr>
      <w:r>
        <w:rPr/>
        <w:t>VI. PAYMENT METHODS. On the Closing Date, the Buyer shall deliver the full amount of the Purchase Price by: Bank Wire and Restricted Stock</w:t>
      </w:r>
    </w:p>
    <w:p>
      <w:pPr>
        <w:pStyle w:val="Normal"/>
        <w:rPr/>
      </w:pPr>
      <w:r>
        <w:rPr/>
        <w:t>VII. DEPOSIT. Seller requires a Deposit of $150,000,000 within 5 Calendar Days from the Effective Date.</w:t>
      </w:r>
    </w:p>
    <w:p>
      <w:pPr>
        <w:pStyle w:val="Normal"/>
        <w:rPr/>
      </w:pPr>
      <w:r>
        <w:rPr/>
        <w:t>VIII. DUE DILIGENCE PERIOD. Buyer requires a due diligence period. Buyer has until August 10, 2025 at 3:00 PM to notify Seller of its termination of this Agreement.</w:t>
      </w:r>
    </w:p>
    <w:p>
      <w:pPr>
        <w:pStyle w:val="Normal"/>
        <w:rPr/>
      </w:pPr>
      <w:r>
        <w:rPr/>
        <w:t>IX. DELIVERY. Shares and certificates shall be transferred at Closing Date upon receipt of funds.</w:t>
      </w:r>
    </w:p>
    <w:p>
      <w:pPr>
        <w:pStyle w:val="Normal"/>
        <w:rPr/>
      </w:pPr>
      <w:r>
        <w:rPr/>
        <w:t>X. AUTHORITY OF SELLER. The Seller affirms full legal ownership of the Shares, and authority to sell them.</w:t>
      </w:r>
    </w:p>
    <w:p>
      <w:pPr>
        <w:pStyle w:val="Normal"/>
        <w:rPr/>
      </w:pPr>
      <w:r>
        <w:rPr/>
        <w:t>XI. AUTHORITY OF BUYER. The Buyer affirms legal capacity to purchase Shares and understands the investment risks.</w:t>
      </w:r>
    </w:p>
    <w:p>
      <w:pPr>
        <w:pStyle w:val="Normal"/>
        <w:rPr/>
      </w:pPr>
      <w:r>
        <w:rPr/>
        <w:t>XII. DATE AND TIME. Time is of the essence.</w:t>
      </w:r>
    </w:p>
    <w:p>
      <w:pPr>
        <w:pStyle w:val="Normal"/>
        <w:rPr/>
      </w:pPr>
      <w:r>
        <w:rPr/>
        <w:t>XIII. GOVERNING LAW. This Agreement shall be governed by the laws of the State of Delaware.</w:t>
      </w:r>
    </w:p>
    <w:p>
      <w:pPr>
        <w:pStyle w:val="Normal"/>
        <w:rPr/>
      </w:pPr>
      <w:r>
        <w:rPr/>
        <w:t>XIV. COUNTERPARTS. This Agreement may be executed in counterparts.</w:t>
      </w:r>
    </w:p>
    <w:p>
      <w:pPr>
        <w:pStyle w:val="Normal"/>
        <w:rPr/>
      </w:pPr>
      <w:r>
        <w:rPr/>
        <w:t>XV. ADDITIONAL TERMS &amp; CONDITIONS. The merged entity shall operate under the name 'PromptDio AI Tools Inc.'</w:t>
      </w:r>
    </w:p>
    <w:p>
      <w:pPr>
        <w:pStyle w:val="Normal"/>
        <w:rPr/>
      </w:pPr>
      <w:r>
        <w:rPr/>
        <w:t>XVI. ENTIRE AGREEMENT. This is the entire agreement between the Parties.</w:t>
      </w:r>
    </w:p>
    <w:p>
      <w:pPr>
        <w:pStyle w:val="Normal"/>
        <w:rPr/>
      </w:pPr>
      <w:r>
        <w:rPr/>
        <w:br/>
        <w:t xml:space="preserve">Buyer’s Signature: </w:t>
      </w:r>
      <w:r>
        <w:rPr/>
        <w:t xml:space="preserve">AAA </w:t>
      </w:r>
      <w:r>
        <w:rPr/>
        <w:t xml:space="preserve">Date: </w:t>
      </w:r>
      <w:r>
        <w:rPr/>
        <w:t>17.9.25</w:t>
      </w:r>
    </w:p>
    <w:p>
      <w:pPr>
        <w:pStyle w:val="Normal"/>
        <w:rPr/>
      </w:pPr>
      <w:r>
        <w:rPr/>
        <w:t>Print Name: Ronny Dio Industries</w:t>
      </w:r>
    </w:p>
    <w:p>
      <w:pPr>
        <w:pStyle w:val="Normal"/>
        <w:rPr/>
      </w:pPr>
      <w:r>
        <w:rPr/>
        <w:br/>
        <w:t xml:space="preserve">Seller’s Signature: </w:t>
      </w:r>
      <w:r>
        <w:rPr/>
        <w:t xml:space="preserve">BBB </w:t>
      </w:r>
      <w:r>
        <w:rPr/>
        <w:t xml:space="preserve"> Date: </w:t>
      </w:r>
      <w:r>
        <w:rPr/>
        <w:t>17.9.25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Print Name: Jack Black Hill Corp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iberation 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beration Seri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iberation Seri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2</Pages>
  <Words>402</Words>
  <Characters>2081</Characters>
  <CharactersWithSpaces>2469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2025-07-20T15:14:49Z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