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ANJI LUMA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55"/>
        <w:gridCol w:w="1200"/>
        <w:gridCol w:w="930"/>
        <w:gridCol w:w="1050"/>
        <w:gridCol w:w="1185"/>
        <w:gridCol w:w="1245"/>
        <w:gridCol w:w="2550"/>
        <w:tblGridChange w:id="0">
          <w:tblGrid>
            <w:gridCol w:w="1755"/>
            <w:gridCol w:w="120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4x+L6/BU9W5AwQnGzNJJ+EJkTA==">CgMxLjAyCGguZ2pkZ3hzMgloLjMwajB6bGw4AHIhMXFKSU1XaTJJTlZ2STdsMGdBaGpoektza3BNZ3BBRmVt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