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111111"/>
          <w:sz w:val="56"/>
          <w:szCs w:val="56"/>
        </w:rPr>
        <w:t xml:space="preserve">VECTER.COM.AU</w:t>
      </w:r>
    </w:p>
    <w:p>
      <w:pPr>
        <w:spacing w:before="0" w:after="80"/>
      </w:pPr>
      <w:r>
        <w:rPr>
          <w:rFonts w:ascii="Arial" w:cs="Arial" w:eastAsia="Arial" w:hAnsi="Arial"/>
          <w:color w:val="444444"/>
          <w:sz w:val="28"/>
          <w:szCs w:val="28"/>
        </w:rPr>
        <w:t xml:space="preserve">Website Redesign — Developer Requirements Brief</w:t>
      </w:r>
    </w:p>
    <w:p>
      <w:pPr>
        <w:spacing w:before="0" w:after="480"/>
      </w:pPr>
      <w:r>
        <w:rPr>
          <w:rFonts w:ascii="Arial" w:cs="Arial" w:eastAsia="Arial" w:hAnsi="Arial"/>
          <w:color w:val="888888"/>
          <w:sz w:val="18"/>
          <w:szCs w:val="18"/>
        </w:rPr>
        <w:t xml:space="preserve">Version 2.0  •  February 2026  •  Confidential</w:t>
      </w:r>
    </w:p>
    <w:p>
      <w:pPr>
        <w:pBdr>
          <w:bottom w:val="single" w:color="DDDDDD" w:sz="4" w:space="1"/>
        </w:pBdr>
        <w:spacing w:before="240" w:after="240"/>
      </w:pP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r>
              <w:rPr>
                <w:rFonts w:ascii="Arial" w:cs="Arial" w:eastAsia="Arial" w:hAnsi="Arial"/>
                <w:b/>
                <w:bCs/>
                <w:color w:val="111111"/>
                <w:sz w:val="19"/>
                <w:szCs w:val="19"/>
              </w:rPr>
              <w:t xml:space="preserve">Project</w:t>
            </w:r>
          </w:p>
        </w:tc>
        <w:tc>
          <w:tcPr>
            <w:tcW w:type="dxa" w:w="68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19"/>
                <w:szCs w:val="19"/>
              </w:rPr>
              <w:t xml:space="preserve">Vecter.com.au — Full Website Redesign &amp; Conversion Optimisation</w:t>
            </w:r>
          </w:p>
        </w:tc>
      </w:tr>
      <w:tr>
        <w:tc>
          <w:tcPr>
            <w:tcW w:type="dxa" w:w="252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r>
              <w:rPr>
                <w:rFonts w:ascii="Arial" w:cs="Arial" w:eastAsia="Arial" w:hAnsi="Arial"/>
                <w:b/>
                <w:bCs/>
                <w:color w:val="111111"/>
                <w:sz w:val="19"/>
                <w:szCs w:val="19"/>
              </w:rPr>
              <w:t xml:space="preserve">Business</w:t>
            </w:r>
          </w:p>
        </w:tc>
        <w:tc>
          <w:tcPr>
            <w:tcW w:type="dxa" w:w="68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19"/>
                <w:szCs w:val="19"/>
              </w:rPr>
              <w:t xml:space="preserve">AI automation for mid-tier businesses using agents and agent frameworks. Enterprise-grade agent trust &amp; security protocol layer available for on-sell.</w:t>
            </w:r>
          </w:p>
        </w:tc>
      </w:tr>
      <w:tr>
        <w:tc>
          <w:tcPr>
            <w:tcW w:type="dxa" w:w="252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r>
              <w:rPr>
                <w:rFonts w:ascii="Arial" w:cs="Arial" w:eastAsia="Arial" w:hAnsi="Arial"/>
                <w:b/>
                <w:bCs/>
                <w:color w:val="111111"/>
                <w:sz w:val="19"/>
                <w:szCs w:val="19"/>
              </w:rPr>
              <w:t xml:space="preserve">Primary Goal</w:t>
            </w:r>
          </w:p>
        </w:tc>
        <w:tc>
          <w:tcPr>
            <w:tcW w:type="dxa" w:w="68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19"/>
                <w:szCs w:val="19"/>
              </w:rPr>
              <w:t xml:space="preserve">Position Vecter as Australia's leading outcome-driven AI automation partner. Convert senior decision-makers (COO, CIO, CFO) into qualified consultation bookings.</w:t>
            </w:r>
          </w:p>
        </w:tc>
      </w:tr>
      <w:tr>
        <w:tc>
          <w:tcPr>
            <w:tcW w:type="dxa" w:w="252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r>
              <w:rPr>
                <w:rFonts w:ascii="Arial" w:cs="Arial" w:eastAsia="Arial" w:hAnsi="Arial"/>
                <w:b/>
                <w:bCs/>
                <w:color w:val="111111"/>
                <w:sz w:val="19"/>
                <w:szCs w:val="19"/>
              </w:rPr>
              <w:t xml:space="preserve">Target Audience</w:t>
            </w:r>
          </w:p>
        </w:tc>
        <w:tc>
          <w:tcPr>
            <w:tcW w:type="dxa" w:w="68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19"/>
                <w:szCs w:val="19"/>
              </w:rPr>
              <w:t xml:space="preserve">COOs, CIOs, CFOs, Heads of Operations — mid-tier businesses (50–1,000+ employees)</w:t>
            </w:r>
          </w:p>
        </w:tc>
      </w:tr>
      <w:tr>
        <w:tc>
          <w:tcPr>
            <w:tcW w:type="dxa" w:w="252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r>
              <w:rPr>
                <w:rFonts w:ascii="Arial" w:cs="Arial" w:eastAsia="Arial" w:hAnsi="Arial"/>
                <w:b/>
                <w:bCs/>
                <w:color w:val="111111"/>
                <w:sz w:val="19"/>
                <w:szCs w:val="19"/>
              </w:rPr>
              <w:t xml:space="preserve">Design Reference</w:t>
            </w:r>
          </w:p>
        </w:tc>
        <w:tc>
          <w:tcPr>
            <w:tcW w:type="dxa" w:w="68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19"/>
                <w:szCs w:val="19"/>
              </w:rPr>
              <w:t xml:space="preserve">Palantir Technologies — authoritative, data-driven, enterprise-grade aesthetic</w:t>
            </w:r>
          </w:p>
        </w:tc>
      </w:tr>
      <w:tr>
        <w:tc>
          <w:tcPr>
            <w:tcW w:type="dxa" w:w="252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r>
              <w:rPr>
                <w:rFonts w:ascii="Arial" w:cs="Arial" w:eastAsia="Arial" w:hAnsi="Arial"/>
                <w:b/>
                <w:bCs/>
                <w:color w:val="111111"/>
                <w:sz w:val="19"/>
                <w:szCs w:val="19"/>
              </w:rPr>
              <w:t xml:space="preserve">CMS</w:t>
            </w:r>
          </w:p>
        </w:tc>
        <w:tc>
          <w:tcPr>
            <w:tcW w:type="dxa" w:w="68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19"/>
                <w:szCs w:val="19"/>
              </w:rPr>
              <w:t xml:space="preserve">Webflow (Enterprise tier) OR Headless CMS (Sanity + Next.js) — modular component library required</w:t>
            </w:r>
          </w:p>
        </w:tc>
      </w:tr>
      <w:tr>
        <w:tc>
          <w:tcPr>
            <w:tcW w:type="dxa" w:w="252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r>
              <w:rPr>
                <w:rFonts w:ascii="Arial" w:cs="Arial" w:eastAsia="Arial" w:hAnsi="Arial"/>
                <w:b/>
                <w:bCs/>
                <w:color w:val="111111"/>
                <w:sz w:val="19"/>
                <w:szCs w:val="19"/>
              </w:rPr>
              <w:t xml:space="preserve">Lead Capture</w:t>
            </w:r>
          </w:p>
        </w:tc>
        <w:tc>
          <w:tcPr>
            <w:tcW w:type="dxa" w:w="68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19"/>
                <w:szCs w:val="19"/>
              </w:rPr>
              <w:t xml:space="preserve">A/B test architecture — Option A (progressive profiling) and Option B (two-part capture) both to be built</w:t>
            </w:r>
          </w:p>
        </w:tc>
      </w:tr>
      <w:tr>
        <w:tc>
          <w:tcPr>
            <w:tcW w:type="dxa" w:w="252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r>
              <w:rPr>
                <w:rFonts w:ascii="Arial" w:cs="Arial" w:eastAsia="Arial" w:hAnsi="Arial"/>
                <w:b/>
                <w:bCs/>
                <w:color w:val="111111"/>
                <w:sz w:val="19"/>
                <w:szCs w:val="19"/>
              </w:rPr>
              <w:t xml:space="preserve">Brief Version</w:t>
            </w:r>
          </w:p>
        </w:tc>
        <w:tc>
          <w:tcPr>
            <w:tcW w:type="dxa" w:w="68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19"/>
                <w:szCs w:val="19"/>
              </w:rPr>
              <w:t xml:space="preserve">v2.0 — incorporates owner feedback, AI review, and site architecture additions</w:t>
            </w:r>
          </w:p>
        </w:tc>
      </w:tr>
    </w:tbl>
    <w:p>
      <w:pPr>
        <w:spacing w:before="300" w:after="0"/>
      </w:pPr>
      <w:r>
        <w:t xml:space="preserve"/>
      </w:r>
    </w:p>
    <w:p>
      <w:pPr>
        <w:pageBreakBefore/>
      </w:pPr>
      <w:r>
        <w:br/>
        <w:t xml:space="preserve"/>
      </w:r>
    </w:p>
    <w:p>
      <w:pPr>
        <w:spacing w:before="360" w:after="80"/>
      </w:pPr>
      <w:r>
        <w:rPr>
          <w:rFonts w:ascii="Arial" w:cs="Arial" w:eastAsia="Arial" w:hAnsi="Arial"/>
          <w:b/>
          <w:bCs/>
          <w:color w:val="888888"/>
          <w:spacing w:val="100"/>
          <w:sz w:val="16"/>
          <w:szCs w:val="16"/>
        </w:rPr>
        <w:t xml:space="preserve">01 — PROJECT CONTEXT</w:t>
      </w:r>
    </w:p>
    <w:p>
      <w:pPr>
        <w:pStyle w:val="Heading1"/>
      </w:pPr>
      <w:r>
        <w:rPr>
          <w:rFonts w:ascii="Arial" w:cs="Arial" w:eastAsia="Arial" w:hAnsi="Arial"/>
          <w:b/>
          <w:bCs/>
          <w:color w:val="111111"/>
          <w:sz w:val="36"/>
          <w:szCs w:val="36"/>
        </w:rPr>
        <w:t xml:space="preserve">Background &amp; Strategic Intent</w:t>
      </w:r>
    </w:p>
    <w:p>
      <w:pPr>
        <w:spacing w:before="80" w:after="80"/>
      </w:pPr>
      <w:r>
        <w:rPr>
          <w:rFonts w:ascii="Arial" w:cs="Arial" w:eastAsia="Arial" w:hAnsi="Arial"/>
          <w:b w:val="false"/>
          <w:bCs w:val="false"/>
          <w:i w:val="false"/>
          <w:iCs w:val="false"/>
          <w:color w:val="444444"/>
          <w:sz w:val="20"/>
          <w:szCs w:val="20"/>
        </w:rPr>
        <w:t xml:space="preserve">Vecter is an AI automation business purpose-built to help mid-tier businesses automate their operations using intelligent agents and agentic workflow frameworks. Alongside this core offering, Vecter has developed an enterprise-grade agent trust and security protocol layer — a governance framework designed to be on-sold to larger enterprise clients who require auditability, compliance, and controlled AI deployment at scale.</w:t>
      </w:r>
    </w:p>
    <w:p>
      <w:pPr>
        <w:spacing w:before="80" w:after="80"/>
      </w:pPr>
      <w:r>
        <w:rPr>
          <w:rFonts w:ascii="Arial" w:cs="Arial" w:eastAsia="Arial" w:hAnsi="Arial"/>
          <w:b w:val="false"/>
          <w:bCs w:val="false"/>
          <w:i w:val="false"/>
          <w:iCs w:val="false"/>
          <w:color w:val="444444"/>
          <w:sz w:val="20"/>
          <w:szCs w:val="20"/>
        </w:rPr>
        <w:t xml:space="preserve">The business name — Vecter — is intentionally abstract. Like many successful software brands, it does not literally describe the product. It is built to carry meaning over time through the outcomes it delivers.</w:t>
      </w:r>
    </w:p>
    <w:p>
      <w:pPr>
        <w:spacing w:before="80" w:after="80"/>
      </w:pPr>
      <w:r>
        <w:rPr>
          <w:rFonts w:ascii="Arial" w:cs="Arial" w:eastAsia="Arial" w:hAnsi="Arial"/>
          <w:b w:val="false"/>
          <w:bCs w:val="false"/>
          <w:i w:val="false"/>
          <w:iCs w:val="false"/>
          <w:color w:val="444444"/>
          <w:sz w:val="20"/>
          <w:szCs w:val="20"/>
        </w:rPr>
        <w:t xml:space="preserve">The existing website does not reflect the calibre or commercial sophistication of the business. This redesign is a strategic repositioning, not a visual refresh. The new site must act as a high-converting sales asset that speaks the language of senior executives and immediately establishes authority, trust, and outcome-driven value.</w:t>
      </w:r>
    </w:p>
    <w:p>
      <w:pPr>
        <w:spacing w:before="80" w:after="80"/>
      </w:pPr>
      <w:r>
        <w:rPr>
          <w:rFonts w:ascii="Arial" w:cs="Arial" w:eastAsia="Arial" w:hAnsi="Arial"/>
          <w:b w:val="false"/>
          <w:bCs w:val="false"/>
          <w:i w:val="false"/>
          <w:iCs w:val="false"/>
          <w:color w:val="444444"/>
          <w:sz w:val="20"/>
          <w:szCs w:val="20"/>
        </w:rPr>
        <w:t xml:space="preserve">The design reference is Palantir Technologies. The site must feel like elite software infrastructure — not a digital agency, not a startup, not a generic corporate IT vendor.</w:t>
      </w:r>
    </w:p>
    <w:p>
      <w:pPr>
        <w:spacing w:before="160" w:after="0"/>
      </w:pPr>
      <w:r>
        <w:t xml:space="preserve"/>
      </w:r>
    </w:p>
    <w:p>
      <w:pPr>
        <w:pBdr>
          <w:bottom w:val="single" w:color="DDDDDD" w:sz="4" w:space="1"/>
        </w:pBdr>
        <w:spacing w:before="240" w:after="240"/>
      </w:pPr>
    </w:p>
    <w:p>
      <w:pPr>
        <w:spacing w:before="360" w:after="80"/>
      </w:pPr>
      <w:r>
        <w:rPr>
          <w:rFonts w:ascii="Arial" w:cs="Arial" w:eastAsia="Arial" w:hAnsi="Arial"/>
          <w:b/>
          <w:bCs/>
          <w:color w:val="888888"/>
          <w:spacing w:val="100"/>
          <w:sz w:val="16"/>
          <w:szCs w:val="16"/>
        </w:rPr>
        <w:t xml:space="preserve">02 — SITE ARCHITECTURE</w:t>
      </w:r>
    </w:p>
    <w:p>
      <w:pPr>
        <w:pStyle w:val="Heading1"/>
      </w:pPr>
      <w:r>
        <w:rPr>
          <w:rFonts w:ascii="Arial" w:cs="Arial" w:eastAsia="Arial" w:hAnsi="Arial"/>
          <w:b/>
          <w:bCs/>
          <w:color w:val="111111"/>
          <w:sz w:val="36"/>
          <w:szCs w:val="36"/>
        </w:rPr>
        <w:t xml:space="preserve">Page Structure &amp; Navigation Map</w:t>
      </w:r>
    </w:p>
    <w:p>
      <w:pPr>
        <w:spacing w:before="80" w:after="80"/>
      </w:pPr>
      <w:r>
        <w:rPr>
          <w:rFonts w:ascii="Arial" w:cs="Arial" w:eastAsia="Arial" w:hAnsi="Arial"/>
          <w:b w:val="false"/>
          <w:bCs w:val="false"/>
          <w:i w:val="false"/>
          <w:iCs w:val="false"/>
          <w:color w:val="444444"/>
          <w:sz w:val="20"/>
          <w:szCs w:val="20"/>
        </w:rPr>
        <w:t xml:space="preserve">The site is structured across the following six top-level pages. The homepage is the primary conversion asset. All other pages support deeper qualification, trust-building, and SEO.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2940" w:val="clear"/>
            <w:tcMar>
              <w:top w:type="dxa" w:w="100"/>
              <w:left w:type="dxa" w:w="140"/>
              <w:bottom w:type="dxa" w:w="100"/>
              <w:right w:type="dxa" w:w="140"/>
            </w:tcMar>
          </w:tcPr>
          <w:p>
            <w:r>
              <w:rPr>
                <w:rFonts w:ascii="Arial" w:cs="Arial" w:eastAsia="Arial" w:hAnsi="Arial"/>
                <w:b/>
                <w:bCs/>
                <w:color w:val="FFFFFF"/>
                <w:sz w:val="19"/>
                <w:szCs w:val="19"/>
              </w:rPr>
              <w:t xml:space="preserve">Page</w:t>
            </w:r>
          </w:p>
        </w:tc>
        <w:tc>
          <w:tcPr>
            <w:tcW w:type="dxa" w:w="4680"/>
            <w:tcBorders>
              <w:top w:val="single" w:color="DDDDDD" w:sz="1"/>
              <w:left w:val="single" w:color="DDDDDD" w:sz="1"/>
              <w:bottom w:val="single" w:color="DDDDDD" w:sz="1"/>
              <w:right w:val="single" w:color="DDDDDD" w:sz="1"/>
            </w:tcBorders>
            <w:shd w:fill="1A2940"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r>
      <w:tr>
        <w:tc>
          <w:tcPr>
            <w:tcW w:type="dxa" w:w="46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19"/>
                <w:szCs w:val="19"/>
              </w:rPr>
              <w:t xml:space="preserve">Home</w:t>
            </w:r>
          </w:p>
        </w:tc>
        <w:tc>
          <w:tcPr>
            <w:tcW w:type="dxa" w:w="46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19"/>
                <w:szCs w:val="19"/>
              </w:rPr>
              <w:t xml:space="preserve">Primary conversion page. Hero, proof, process, services overview, governance signal, lead capture.</w:t>
            </w:r>
          </w:p>
        </w:tc>
      </w:tr>
      <w:tr>
        <w:tc>
          <w:tcPr>
            <w:tcW w:type="dxa" w:w="46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19"/>
                <w:szCs w:val="19"/>
              </w:rPr>
              <w:t xml:space="preserve">Services</w:t>
            </w:r>
          </w:p>
        </w:tc>
        <w:tc>
          <w:tcPr>
            <w:tcW w:type="dxa" w:w="46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19"/>
                <w:szCs w:val="19"/>
              </w:rPr>
              <w:t xml:space="preserve">Full breakdown of all service offerings. Each card from the homepage expands into a dedicated section with outcomes, methodology, and CTA.</w:t>
            </w:r>
          </w:p>
        </w:tc>
      </w:tr>
      <w:tr>
        <w:tc>
          <w:tcPr>
            <w:tcW w:type="dxa" w:w="46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19"/>
                <w:szCs w:val="19"/>
              </w:rPr>
              <w:t xml:space="preserve">Process</w:t>
            </w:r>
          </w:p>
        </w:tc>
        <w:tc>
          <w:tcPr>
            <w:tcW w:type="dxa" w:w="46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19"/>
                <w:szCs w:val="19"/>
              </w:rPr>
              <w:t xml:space="preserve">Deep-dive into The Vecter Deployment Protocol. The 4-week Discover &gt; Design &gt; Deploy &gt; Improve framework with detail, FAQs, and timeline visual.</w:t>
            </w:r>
          </w:p>
        </w:tc>
      </w:tr>
      <w:tr>
        <w:tc>
          <w:tcPr>
            <w:tcW w:type="dxa" w:w="46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19"/>
                <w:szCs w:val="19"/>
              </w:rPr>
              <w:t xml:space="preserve">Company</w:t>
            </w:r>
          </w:p>
        </w:tc>
        <w:tc>
          <w:tcPr>
            <w:tcW w:type="dxa" w:w="46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19"/>
                <w:szCs w:val="19"/>
              </w:rPr>
              <w:t xml:space="preserve">About Vecter. Team profiles, founding story, credentials, and enterprise track record. This is where team bios and personal profiles live — not the homepage.</w:t>
            </w:r>
          </w:p>
        </w:tc>
      </w:tr>
      <w:tr>
        <w:tc>
          <w:tcPr>
            <w:tcW w:type="dxa" w:w="46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19"/>
                <w:szCs w:val="19"/>
              </w:rPr>
              <w:t xml:space="preserve">Case Studies / Results</w:t>
            </w:r>
          </w:p>
        </w:tc>
        <w:tc>
          <w:tcPr>
            <w:tcW w:type="dxa" w:w="46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19"/>
                <w:szCs w:val="19"/>
              </w:rPr>
              <w:t xml:space="preserve">Evidence layer. Documented automation outcomes, metrics, and client scenarios. Can be populated progressively post-launch. Placeholder structure required at launch.</w:t>
            </w:r>
          </w:p>
        </w:tc>
      </w:tr>
      <w:tr>
        <w:tc>
          <w:tcPr>
            <w:tcW w:type="dxa" w:w="46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19"/>
                <w:szCs w:val="19"/>
              </w:rPr>
              <w:t xml:space="preserve">Get Started</w:t>
            </w:r>
          </w:p>
        </w:tc>
        <w:tc>
          <w:tcPr>
            <w:tcW w:type="dxa" w:w="46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19"/>
                <w:szCs w:val="19"/>
              </w:rPr>
              <w:t xml:space="preserve">Primary lead capture destination. Hosts both Option A and Option B EOI flows. Calendly or HubSpot calendar embed. Confirmation / Thank You page as sub-page.</w:t>
            </w:r>
          </w:p>
        </w:tc>
      </w:tr>
      <w:tr>
        <w:tc>
          <w:tcPr>
            <w:tcW w:type="dxa" w:w="46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19"/>
                <w:szCs w:val="19"/>
              </w:rPr>
              <w:t xml:space="preserve">Governance (/governance)</w:t>
            </w:r>
          </w:p>
        </w:tc>
        <w:tc>
          <w:tcPr>
            <w:tcW w:type="dxa" w:w="46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19"/>
                <w:szCs w:val="19"/>
              </w:rPr>
              <w:t xml:space="preserve">The Trust Framework. A dedicated deep-dive into Vecter’s security protocols, human-in-the-loop safeguards, data sovereignty standards, and compliance frameworks. Written for CIOs and CISOs. The homepage Governance section links here for readers who want the full technical detail. Dark mode aesthetic carries through from the homepage section.</w:t>
            </w:r>
          </w:p>
        </w:tc>
      </w:tr>
    </w:tbl>
    <w:p>
      <w:pPr>
        <w:spacing w:before="160" w:after="0"/>
      </w:pPr>
      <w:r>
        <w:t xml:space="preserve"/>
      </w:r>
    </w:p>
    <w:p>
      <w:pPr>
        <w:pStyle w:val="Heading2"/>
      </w:pPr>
      <w:r>
        <w:rPr>
          <w:rFonts w:ascii="Arial" w:cs="Arial" w:eastAsia="Arial" w:hAnsi="Arial"/>
          <w:b/>
          <w:bCs/>
          <w:color w:val="111111"/>
          <w:sz w:val="26"/>
          <w:szCs w:val="26"/>
        </w:rPr>
        <w:t xml:space="preserve">Navigation Bar</w:t>
      </w:r>
    </w:p>
    <w:p>
      <w:pPr>
        <w:spacing w:before="80" w:after="80"/>
      </w:pPr>
      <w:r>
        <w:rPr>
          <w:rFonts w:ascii="Arial" w:cs="Arial" w:eastAsia="Arial" w:hAnsi="Arial"/>
          <w:b w:val="false"/>
          <w:bCs w:val="false"/>
          <w:i w:val="false"/>
          <w:iCs w:val="false"/>
          <w:color w:val="444444"/>
          <w:sz w:val="20"/>
          <w:szCs w:val="20"/>
        </w:rPr>
        <w:t xml:space="preserve">Persistent (sticky) across all pages and breakpoints. Minimalist. Maximum five elements visible at once.</w:t>
      </w:r>
    </w:p>
    <w:p>
      <w:pPr>
        <w:pStyle w:val="ListParagraph"/>
        <w:numPr>
          <w:ilvl w:val="0"/>
          <w:numId w:val="2"/>
        </w:numPr>
        <w:spacing w:before="60" w:after="60"/>
      </w:pPr>
      <w:r>
        <w:rPr>
          <w:rFonts w:ascii="Arial" w:cs="Arial" w:eastAsia="Arial" w:hAnsi="Arial"/>
          <w:color w:val="444444"/>
          <w:sz w:val="20"/>
          <w:szCs w:val="20"/>
        </w:rPr>
        <w:t xml:space="preserve">Nav links: Services  |  Process  |  Enterprise Governance  |  Company  |  Results</w:t>
      </w:r>
    </w:p>
    <w:p>
      <w:pPr>
        <w:pStyle w:val="ListParagraph"/>
        <w:numPr>
          <w:ilvl w:val="0"/>
          <w:numId w:val="2"/>
        </w:numPr>
        <w:spacing w:before="60" w:after="60"/>
      </w:pPr>
      <w:r>
        <w:rPr>
          <w:rFonts w:ascii="Arial" w:cs="Arial" w:eastAsia="Arial" w:hAnsi="Arial"/>
          <w:color w:val="444444"/>
          <w:sz w:val="20"/>
          <w:szCs w:val="20"/>
        </w:rPr>
        <w:t xml:space="preserve">Persistent CTA (top right, always visible): Book Free Consultation</w:t>
      </w:r>
    </w:p>
    <w:p>
      <w:pPr>
        <w:pStyle w:val="ListParagraph"/>
        <w:numPr>
          <w:ilvl w:val="0"/>
          <w:numId w:val="2"/>
        </w:numPr>
        <w:spacing w:before="60" w:after="60"/>
      </w:pPr>
      <w:r>
        <w:rPr>
          <w:rFonts w:ascii="Arial" w:cs="Arial" w:eastAsia="Arial" w:hAnsi="Arial"/>
          <w:color w:val="444444"/>
          <w:sz w:val="20"/>
          <w:szCs w:val="20"/>
        </w:rPr>
        <w:t xml:space="preserve">Logo (top left): links to Home</w:t>
      </w:r>
    </w:p>
    <w:p>
      <w:pPr>
        <w:spacing w:before="100" w:after="100"/>
      </w:pPr>
      <w:r>
        <w:rPr>
          <w:rFonts w:ascii="Arial" w:cs="Arial" w:eastAsia="Arial" w:hAnsi="Arial"/>
          <w:i/>
          <w:iCs/>
          <w:color w:val="1A5276"/>
          <w:sz w:val="19"/>
          <w:szCs w:val="19"/>
        </w:rPr>
        <w:t xml:space="preserve">⚑  Developer Note: On mobile, nav collapses to hamburger icon. The Book Free Consultation CTA converts to a thumb-friendly sticky bottom bar on scroll — minimum touch target 44x44px.</w:t>
      </w:r>
    </w:p>
    <w:p>
      <w:pPr>
        <w:spacing w:before="160" w:after="0"/>
      </w:pPr>
      <w:r>
        <w:t xml:space="preserve"/>
      </w:r>
    </w:p>
    <w:p>
      <w:pPr>
        <w:pBdr>
          <w:bottom w:val="single" w:color="DDDDDD" w:sz="4" w:space="1"/>
        </w:pBdr>
        <w:spacing w:before="240" w:after="240"/>
      </w:pPr>
    </w:p>
    <w:p>
      <w:pPr>
        <w:spacing w:before="360" w:after="80"/>
      </w:pPr>
      <w:r>
        <w:rPr>
          <w:rFonts w:ascii="Arial" w:cs="Arial" w:eastAsia="Arial" w:hAnsi="Arial"/>
          <w:b/>
          <w:bCs/>
          <w:color w:val="888888"/>
          <w:spacing w:val="100"/>
          <w:sz w:val="16"/>
          <w:szCs w:val="16"/>
        </w:rPr>
        <w:t xml:space="preserve">03 — GLOBAL DESIGN SYSTEM</w:t>
      </w:r>
    </w:p>
    <w:p>
      <w:pPr>
        <w:pStyle w:val="Heading1"/>
      </w:pPr>
      <w:r>
        <w:rPr>
          <w:rFonts w:ascii="Arial" w:cs="Arial" w:eastAsia="Arial" w:hAnsi="Arial"/>
          <w:b/>
          <w:bCs/>
          <w:color w:val="111111"/>
          <w:sz w:val="36"/>
          <w:szCs w:val="36"/>
        </w:rPr>
        <w:t xml:space="preserve">UI/UX Design Direction</w:t>
      </w:r>
    </w:p>
    <w:p>
      <w:pPr>
        <w:pStyle w:val="Heading2"/>
      </w:pPr>
      <w:r>
        <w:rPr>
          <w:rFonts w:ascii="Arial" w:cs="Arial" w:eastAsia="Arial" w:hAnsi="Arial"/>
          <w:b/>
          <w:bCs/>
          <w:color w:val="111111"/>
          <w:sz w:val="26"/>
          <w:szCs w:val="26"/>
        </w:rPr>
        <w:t xml:space="preserve">Visual Aesthetic — The Palantir Standard</w:t>
      </w:r>
    </w:p>
    <w:p>
      <w:pPr>
        <w:spacing w:before="80" w:after="80"/>
      </w:pPr>
      <w:r>
        <w:rPr>
          <w:rFonts w:ascii="Arial" w:cs="Arial" w:eastAsia="Arial" w:hAnsi="Arial"/>
          <w:b w:val="false"/>
          <w:bCs w:val="false"/>
          <w:i w:val="false"/>
          <w:iCs w:val="false"/>
          <w:color w:val="444444"/>
          <w:sz w:val="20"/>
          <w:szCs w:val="20"/>
        </w:rPr>
        <w:t xml:space="preserve">The site must feel authoritative, data-driven, and enterprise-grade. The visual language should communicate elite software engineering capability — not a startup, not a consultancy, not a generic SaaS product.</w:t>
      </w:r>
    </w:p>
    <w:p>
      <w:pPr>
        <w:spacing w:before="80" w:after="80"/>
      </w:pPr>
      <w:r>
        <w:rPr>
          <w:rFonts w:ascii="Arial" w:cs="Arial" w:eastAsia="Arial" w:hAnsi="Arial"/>
          <w:b w:val="false"/>
          <w:bCs w:val="false"/>
          <w:i w:val="false"/>
          <w:iCs w:val="false"/>
          <w:color w:val="444444"/>
          <w:sz w:val="20"/>
          <w:szCs w:val="20"/>
        </w:rPr>
        <w:t xml:space="preserve">Avoid without exception: humans in suits, glowing blue robot brains, stock photography of offices, gradient blob backgrounds, bouncing animations, and anything resembling a generic B2B landing page.</w:t>
      </w:r>
    </w:p>
    <w:p>
      <w:pPr>
        <w:spacing w:before="80" w:after="80"/>
      </w:pPr>
      <w:r>
        <w:rPr>
          <w:rFonts w:ascii="Arial" w:cs="Arial" w:eastAsia="Arial" w:hAnsi="Arial"/>
          <w:b w:val="false"/>
          <w:bCs w:val="false"/>
          <w:i w:val="false"/>
          <w:iCs w:val="false"/>
          <w:color w:val="444444"/>
          <w:sz w:val="20"/>
          <w:szCs w:val="20"/>
        </w:rPr>
        <w:t xml:space="preserve">Use: abstract data visualisations — nodes, edges, topographical flow lines, geometric vector patterns, sparse technical grids. Motion should feel precise and controlled, not playful.</w:t>
      </w:r>
    </w:p>
    <w:p>
      <w:pPr>
        <w:pStyle w:val="Heading2"/>
      </w:pPr>
      <w:r>
        <w:rPr>
          <w:rFonts w:ascii="Arial" w:cs="Arial" w:eastAsia="Arial" w:hAnsi="Arial"/>
          <w:b/>
          <w:bCs/>
          <w:color w:val="111111"/>
          <w:sz w:val="26"/>
          <w:szCs w:val="26"/>
        </w:rPr>
        <w:t xml:space="preserve">Colour Palette</w:t>
      </w:r>
    </w:p>
    <w:p>
      <w:pPr>
        <w:pStyle w:val="ListParagraph"/>
        <w:numPr>
          <w:ilvl w:val="0"/>
          <w:numId w:val="2"/>
        </w:numPr>
        <w:spacing w:before="60" w:after="60"/>
      </w:pPr>
      <w:r>
        <w:rPr>
          <w:rFonts w:ascii="Arial" w:cs="Arial" w:eastAsia="Arial" w:hAnsi="Arial"/>
          <w:b/>
          <w:bCs/>
          <w:color w:val="111111"/>
          <w:sz w:val="20"/>
          <w:szCs w:val="20"/>
        </w:rPr>
        <w:t xml:space="preserve">Core Content Sections: </w:t>
      </w:r>
      <w:r>
        <w:rPr>
          <w:rFonts w:ascii="Arial" w:cs="Arial" w:eastAsia="Arial" w:hAnsi="Arial"/>
          <w:color w:val="444444"/>
          <w:sz w:val="20"/>
          <w:szCs w:val="20"/>
        </w:rPr>
        <w:t xml:space="preserve">Black and grey text on clean white (#FFFFFF) backgrounds. High contrast. Stark and legible.</w:t>
      </w:r>
    </w:p>
    <w:p>
      <w:pPr>
        <w:pStyle w:val="ListParagraph"/>
        <w:numPr>
          <w:ilvl w:val="0"/>
          <w:numId w:val="2"/>
        </w:numPr>
        <w:spacing w:before="60" w:after="60"/>
      </w:pPr>
      <w:r>
        <w:rPr>
          <w:rFonts w:ascii="Arial" w:cs="Arial" w:eastAsia="Arial" w:hAnsi="Arial"/>
          <w:b/>
          <w:bCs/>
          <w:color w:val="111111"/>
          <w:sz w:val="20"/>
          <w:szCs w:val="20"/>
        </w:rPr>
        <w:t xml:space="preserve">Enterprise Governance Section: </w:t>
      </w:r>
      <w:r>
        <w:rPr>
          <w:rFonts w:ascii="Arial" w:cs="Arial" w:eastAsia="Arial" w:hAnsi="Arial"/>
          <w:color w:val="444444"/>
          <w:sz w:val="20"/>
          <w:szCs w:val="20"/>
        </w:rPr>
        <w:t xml:space="preserve">Full dark mode — white text on deep black (#0A0A0A). This section must feel visually distinct, signalling a different weight and seriousness. Dark mode is exclusive to this section.</w:t>
      </w:r>
    </w:p>
    <w:p>
      <w:pPr>
        <w:pStyle w:val="ListParagraph"/>
        <w:numPr>
          <w:ilvl w:val="0"/>
          <w:numId w:val="2"/>
        </w:numPr>
        <w:spacing w:before="60" w:after="60"/>
      </w:pPr>
      <w:r>
        <w:rPr>
          <w:rFonts w:ascii="Arial" w:cs="Arial" w:eastAsia="Arial" w:hAnsi="Arial"/>
          <w:b/>
          <w:bCs/>
          <w:color w:val="111111"/>
          <w:sz w:val="20"/>
          <w:szCs w:val="20"/>
        </w:rPr>
        <w:t xml:space="preserve">Accent Colour: </w:t>
      </w:r>
      <w:r>
        <w:rPr>
          <w:rFonts w:ascii="Arial" w:cs="Arial" w:eastAsia="Arial" w:hAnsi="Arial"/>
          <w:color w:val="444444"/>
          <w:sz w:val="20"/>
          <w:szCs w:val="20"/>
        </w:rPr>
        <w:t xml:space="preserve">A single restrained accent — deep electric blue or cool grey line elements only. No rainbow palettes. No gradients.</w:t>
      </w:r>
    </w:p>
    <w:p>
      <w:pPr>
        <w:pStyle w:val="Heading2"/>
      </w:pPr>
      <w:r>
        <w:rPr>
          <w:rFonts w:ascii="Arial" w:cs="Arial" w:eastAsia="Arial" w:hAnsi="Arial"/>
          <w:b/>
          <w:bCs/>
          <w:color w:val="111111"/>
          <w:sz w:val="26"/>
          <w:szCs w:val="26"/>
        </w:rPr>
        <w:t xml:space="preserve">Typography</w:t>
      </w:r>
    </w:p>
    <w:p>
      <w:pPr>
        <w:spacing w:before="80" w:after="80"/>
      </w:pPr>
      <w:r>
        <w:rPr>
          <w:rFonts w:ascii="Arial" w:cs="Arial" w:eastAsia="Arial" w:hAnsi="Arial"/>
          <w:b w:val="false"/>
          <w:bCs w:val="false"/>
          <w:i w:val="false"/>
          <w:iCs w:val="false"/>
          <w:color w:val="444444"/>
          <w:sz w:val="20"/>
          <w:szCs w:val="20"/>
        </w:rPr>
        <w:t xml:space="preserve">Font: Inter, Helvetica Now, or SF Pro Display. No decorative or serif fonts. No script. Headlines command the page. Body text must remain legible at small sizes for executives skimming on mobile.</w:t>
      </w:r>
    </w:p>
    <w:p>
      <w:pPr>
        <w:pStyle w:val="ListParagraph"/>
        <w:numPr>
          <w:ilvl w:val="0"/>
          <w:numId w:val="2"/>
        </w:numPr>
        <w:spacing w:before="60" w:after="60"/>
      </w:pPr>
      <w:r>
        <w:rPr>
          <w:rFonts w:ascii="Arial" w:cs="Arial" w:eastAsia="Arial" w:hAnsi="Arial"/>
          <w:color w:val="444444"/>
          <w:sz w:val="20"/>
          <w:szCs w:val="20"/>
        </w:rPr>
        <w:t xml:space="preserve">H1: 56–72px on desktop, bold, tight letter-spacing</w:t>
      </w:r>
    </w:p>
    <w:p>
      <w:pPr>
        <w:pStyle w:val="ListParagraph"/>
        <w:numPr>
          <w:ilvl w:val="0"/>
          <w:numId w:val="2"/>
        </w:numPr>
        <w:spacing w:before="60" w:after="60"/>
      </w:pPr>
      <w:r>
        <w:rPr>
          <w:rFonts w:ascii="Arial" w:cs="Arial" w:eastAsia="Arial" w:hAnsi="Arial"/>
          <w:color w:val="444444"/>
          <w:sz w:val="20"/>
          <w:szCs w:val="20"/>
        </w:rPr>
        <w:t xml:space="preserve">H2: 36–42px, bold</w:t>
      </w:r>
    </w:p>
    <w:p>
      <w:pPr>
        <w:pStyle w:val="ListParagraph"/>
        <w:numPr>
          <w:ilvl w:val="0"/>
          <w:numId w:val="2"/>
        </w:numPr>
        <w:spacing w:before="60" w:after="60"/>
      </w:pPr>
      <w:r>
        <w:rPr>
          <w:rFonts w:ascii="Arial" w:cs="Arial" w:eastAsia="Arial" w:hAnsi="Arial"/>
          <w:color w:val="444444"/>
          <w:sz w:val="20"/>
          <w:szCs w:val="20"/>
        </w:rPr>
        <w:t xml:space="preserve">Body: 16–18px, regular weight, 1.6 line-height</w:t>
      </w:r>
    </w:p>
    <w:p>
      <w:pPr>
        <w:pStyle w:val="ListParagraph"/>
        <w:numPr>
          <w:ilvl w:val="0"/>
          <w:numId w:val="2"/>
        </w:numPr>
        <w:spacing w:before="60" w:after="60"/>
      </w:pPr>
      <w:r>
        <w:rPr>
          <w:rFonts w:ascii="Arial" w:cs="Arial" w:eastAsia="Arial" w:hAnsi="Arial"/>
          <w:color w:val="444444"/>
          <w:sz w:val="20"/>
          <w:szCs w:val="20"/>
        </w:rPr>
        <w:t xml:space="preserve">Labels / Section markers: 11–12px, uppercase, tracked out, light weight</w:t>
      </w:r>
    </w:p>
    <w:p>
      <w:pPr>
        <w:pStyle w:val="Heading2"/>
      </w:pPr>
      <w:r>
        <w:rPr>
          <w:rFonts w:ascii="Arial" w:cs="Arial" w:eastAsia="Arial" w:hAnsi="Arial"/>
          <w:b/>
          <w:bCs/>
          <w:color w:val="111111"/>
          <w:sz w:val="26"/>
          <w:szCs w:val="26"/>
        </w:rPr>
        <w:t xml:space="preserve">Animation &amp; Motion Rules</w:t>
      </w:r>
    </w:p>
    <w:p>
      <w:pPr>
        <w:pStyle w:val="ListParagraph"/>
        <w:numPr>
          <w:ilvl w:val="0"/>
          <w:numId w:val="2"/>
        </w:numPr>
        <w:spacing w:before="60" w:after="60"/>
      </w:pPr>
      <w:r>
        <w:rPr>
          <w:rFonts w:ascii="Arial" w:cs="Arial" w:eastAsia="Arial" w:hAnsi="Arial"/>
          <w:color w:val="444444"/>
          <w:sz w:val="20"/>
          <w:szCs w:val="20"/>
        </w:rPr>
        <w:t xml:space="preserve">No spring-physics or bouncy easing. All motion: linear or ease-out only.</w:t>
      </w:r>
    </w:p>
    <w:p>
      <w:pPr>
        <w:pStyle w:val="ListParagraph"/>
        <w:numPr>
          <w:ilvl w:val="0"/>
          <w:numId w:val="2"/>
        </w:numPr>
        <w:spacing w:before="60" w:after="60"/>
      </w:pPr>
      <w:r>
        <w:rPr>
          <w:rFonts w:ascii="Arial" w:cs="Arial" w:eastAsia="Arial" w:hAnsi="Arial"/>
          <w:color w:val="444444"/>
          <w:sz w:val="20"/>
          <w:szCs w:val="20"/>
        </w:rPr>
        <w:t xml:space="preserve">Element entrances: smooth fade-in + slight upward translation (12–16px). Duration: 350–450ms.</w:t>
      </w:r>
    </w:p>
    <w:p>
      <w:pPr>
        <w:pStyle w:val="ListParagraph"/>
        <w:numPr>
          <w:ilvl w:val="0"/>
          <w:numId w:val="2"/>
        </w:numPr>
        <w:spacing w:before="60" w:after="60"/>
      </w:pPr>
      <w:r>
        <w:rPr>
          <w:rFonts w:ascii="Arial" w:cs="Arial" w:eastAsia="Arial" w:hAnsi="Arial"/>
          <w:color w:val="444444"/>
          <w:sz w:val="20"/>
          <w:szCs w:val="20"/>
        </w:rPr>
        <w:t xml:space="preserve">Hero canvas/SVG animations must pause when not in the active viewport (use IntersectionObserver).</w:t>
      </w:r>
    </w:p>
    <w:p>
      <w:pPr>
        <w:pStyle w:val="ListParagraph"/>
        <w:numPr>
          <w:ilvl w:val="0"/>
          <w:numId w:val="2"/>
        </w:numPr>
        <w:spacing w:before="60" w:after="60"/>
      </w:pPr>
      <w:r>
        <w:rPr>
          <w:rFonts w:ascii="Arial" w:cs="Arial" w:eastAsia="Arial" w:hAnsi="Arial"/>
          <w:color w:val="444444"/>
          <w:sz w:val="20"/>
          <w:szCs w:val="20"/>
        </w:rPr>
        <w:t xml:space="preserve">Slider auto-rotation: 5–7 seconds per slide. Manual navigation dots required.</w:t>
      </w:r>
    </w:p>
    <w:p>
      <w:pPr>
        <w:pStyle w:val="ListParagraph"/>
        <w:numPr>
          <w:ilvl w:val="0"/>
          <w:numId w:val="2"/>
        </w:numPr>
        <w:spacing w:before="60" w:after="60"/>
      </w:pPr>
      <w:r>
        <w:rPr>
          <w:rFonts w:ascii="Arial" w:cs="Arial" w:eastAsia="Arial" w:hAnsi="Arial"/>
          <w:color w:val="444444"/>
          <w:sz w:val="20"/>
          <w:szCs w:val="20"/>
        </w:rPr>
        <w:t xml:space="preserve">No parallax effects that cause layout shift.</w:t>
      </w:r>
    </w:p>
    <w:p>
      <w:pPr>
        <w:pStyle w:val="Heading2"/>
      </w:pPr>
      <w:r>
        <w:rPr>
          <w:rFonts w:ascii="Arial" w:cs="Arial" w:eastAsia="Arial" w:hAnsi="Arial"/>
          <w:b/>
          <w:bCs/>
          <w:color w:val="111111"/>
          <w:sz w:val="26"/>
          <w:szCs w:val="26"/>
        </w:rPr>
        <w:t xml:space="preserve">Language &amp; Tone Standards</w:t>
      </w:r>
    </w:p>
    <w:p>
      <w:pPr>
        <w:spacing w:before="80" w:after="80"/>
      </w:pPr>
      <w:r>
        <w:rPr>
          <w:rFonts w:ascii="Arial" w:cs="Arial" w:eastAsia="Arial" w:hAnsi="Arial"/>
          <w:b w:val="false"/>
          <w:bCs w:val="false"/>
          <w:i w:val="false"/>
          <w:iCs w:val="false"/>
          <w:color w:val="444444"/>
          <w:sz w:val="20"/>
          <w:szCs w:val="20"/>
        </w:rPr>
        <w:t xml:space="preserve">Write for non-technical senior executives — COOs, CFOs, CIOs. Every sentence must answer the question: why does this make my business better or safer?</w:t>
      </w:r>
    </w:p>
    <w:p>
      <w:pPr>
        <w:pStyle w:val="ListParagraph"/>
        <w:numPr>
          <w:ilvl w:val="0"/>
          <w:numId w:val="2"/>
        </w:numPr>
        <w:spacing w:before="60" w:after="60"/>
      </w:pPr>
      <w:r>
        <w:rPr>
          <w:rFonts w:ascii="Arial" w:cs="Arial" w:eastAsia="Arial" w:hAnsi="Arial"/>
          <w:color w:val="444444"/>
          <w:sz w:val="20"/>
          <w:szCs w:val="20"/>
        </w:rPr>
        <w:t xml:space="preserve">Do NOT use: RPA, Robotic Process Automation, API management, orchestration layer, LLM, prompt engineering, or any developer-facing terminology.</w:t>
      </w:r>
    </w:p>
    <w:p>
      <w:pPr>
        <w:pStyle w:val="ListParagraph"/>
        <w:numPr>
          <w:ilvl w:val="0"/>
          <w:numId w:val="2"/>
        </w:numPr>
        <w:spacing w:before="60" w:after="60"/>
      </w:pPr>
      <w:r>
        <w:rPr>
          <w:rFonts w:ascii="Arial" w:cs="Arial" w:eastAsia="Arial" w:hAnsi="Arial"/>
          <w:color w:val="444444"/>
          <w:sz w:val="20"/>
          <w:szCs w:val="20"/>
        </w:rPr>
        <w:t xml:space="preserve">Do NOT use: the phrase 'AI Consulting'. Replace with outcome language: The Vecter Deployment Protocol.</w:t>
      </w:r>
    </w:p>
    <w:p>
      <w:pPr>
        <w:pStyle w:val="ListParagraph"/>
        <w:numPr>
          <w:ilvl w:val="0"/>
          <w:numId w:val="2"/>
        </w:numPr>
        <w:spacing w:before="60" w:after="60"/>
      </w:pPr>
      <w:r>
        <w:rPr>
          <w:rFonts w:ascii="Arial" w:cs="Arial" w:eastAsia="Arial" w:hAnsi="Arial"/>
          <w:color w:val="444444"/>
          <w:sz w:val="20"/>
          <w:szCs w:val="20"/>
        </w:rPr>
        <w:t xml:space="preserve">DO use: reduce cost to serve, improve margin, improve throughput, outcome-driven pricing, agentic workflows, human-in-the-loop.</w:t>
      </w:r>
    </w:p>
    <w:p>
      <w:pPr>
        <w:pStyle w:val="ListParagraph"/>
        <w:numPr>
          <w:ilvl w:val="0"/>
          <w:numId w:val="2"/>
        </w:numPr>
        <w:spacing w:before="60" w:after="60"/>
      </w:pPr>
      <w:r>
        <w:rPr>
          <w:rFonts w:ascii="Arial" w:cs="Arial" w:eastAsia="Arial" w:hAnsi="Arial"/>
          <w:color w:val="444444"/>
          <w:sz w:val="20"/>
          <w:szCs w:val="20"/>
        </w:rPr>
        <w:t xml:space="preserve">Tone is precise, confident, and calm — not hypey, not breathless, not over-promising.</w:t>
      </w:r>
    </w:p>
    <w:p>
      <w:pPr>
        <w:spacing w:before="160" w:after="0"/>
      </w:pPr>
      <w:r>
        <w:t xml:space="preserve"/>
      </w:r>
    </w:p>
    <w:p>
      <w:pPr>
        <w:pBdr>
          <w:bottom w:val="single" w:color="DDDDDD" w:sz="4" w:space="1"/>
        </w:pBdr>
        <w:spacing w:before="240" w:after="240"/>
      </w:pPr>
    </w:p>
    <w:p>
      <w:pPr>
        <w:spacing w:before="360" w:after="80"/>
      </w:pPr>
      <w:r>
        <w:rPr>
          <w:rFonts w:ascii="Arial" w:cs="Arial" w:eastAsia="Arial" w:hAnsi="Arial"/>
          <w:b/>
          <w:bCs/>
          <w:color w:val="888888"/>
          <w:spacing w:val="100"/>
          <w:sz w:val="16"/>
          <w:szCs w:val="16"/>
        </w:rPr>
        <w:t xml:space="preserve">04 — SEO &amp; KEYWORD ARCHITECTURE</w:t>
      </w:r>
    </w:p>
    <w:p>
      <w:pPr>
        <w:pStyle w:val="Heading1"/>
      </w:pPr>
      <w:r>
        <w:rPr>
          <w:rFonts w:ascii="Arial" w:cs="Arial" w:eastAsia="Arial" w:hAnsi="Arial"/>
          <w:b/>
          <w:bCs/>
          <w:color w:val="111111"/>
          <w:sz w:val="36"/>
          <w:szCs w:val="36"/>
        </w:rPr>
        <w:t xml:space="preserve">Search Optimisation Requirements</w:t>
      </w:r>
    </w:p>
    <w:p>
      <w:pPr>
        <w:spacing w:before="80" w:after="80"/>
      </w:pPr>
      <w:r>
        <w:rPr>
          <w:rFonts w:ascii="Arial" w:cs="Arial" w:eastAsia="Arial" w:hAnsi="Arial"/>
          <w:b w:val="false"/>
          <w:bCs w:val="false"/>
          <w:i w:val="false"/>
          <w:iCs w:val="false"/>
          <w:color w:val="444444"/>
          <w:sz w:val="20"/>
          <w:szCs w:val="20"/>
        </w:rPr>
        <w:t xml:space="preserve">The following keywords must be integrated naturally across H1/H2 headings, meta titles, meta descriptions, image alt-text, and body copy. These are Vecter's primary organic acquisition targets. Keyword density should feel natural — not stuffed. Each page should contain 3–5 of these terms in context.</w:t>
      </w:r>
    </w:p>
    <w:p>
      <w:pPr>
        <w:spacing w:before="80" w:after="0"/>
      </w:pPr>
      <w:r>
        <w:t xml:space="preserve"/>
      </w:r>
    </w:p>
    <w:p>
      <w:pPr>
        <w:pStyle w:val="ListParagraph"/>
        <w:numPr>
          <w:ilvl w:val="0"/>
          <w:numId w:val="2"/>
        </w:numPr>
        <w:spacing w:before="60" w:after="60"/>
      </w:pPr>
      <w:r>
        <w:rPr>
          <w:rFonts w:ascii="Arial" w:cs="Arial" w:eastAsia="Arial" w:hAnsi="Arial"/>
          <w:color w:val="444444"/>
          <w:sz w:val="20"/>
          <w:szCs w:val="20"/>
        </w:rPr>
        <w:t xml:space="preserve">Small Business Automation</w:t>
      </w:r>
    </w:p>
    <w:p>
      <w:pPr>
        <w:pStyle w:val="ListParagraph"/>
        <w:numPr>
          <w:ilvl w:val="0"/>
          <w:numId w:val="2"/>
        </w:numPr>
        <w:spacing w:before="60" w:after="60"/>
      </w:pPr>
      <w:r>
        <w:rPr>
          <w:rFonts w:ascii="Arial" w:cs="Arial" w:eastAsia="Arial" w:hAnsi="Arial"/>
          <w:color w:val="444444"/>
          <w:sz w:val="20"/>
          <w:szCs w:val="20"/>
        </w:rPr>
        <w:t xml:space="preserve">Business Automation</w:t>
      </w:r>
    </w:p>
    <w:p>
      <w:pPr>
        <w:pStyle w:val="ListParagraph"/>
        <w:numPr>
          <w:ilvl w:val="0"/>
          <w:numId w:val="2"/>
        </w:numPr>
        <w:spacing w:before="60" w:after="60"/>
      </w:pPr>
      <w:r>
        <w:rPr>
          <w:rFonts w:ascii="Arial" w:cs="Arial" w:eastAsia="Arial" w:hAnsi="Arial"/>
          <w:color w:val="444444"/>
          <w:sz w:val="20"/>
          <w:szCs w:val="20"/>
        </w:rPr>
        <w:t xml:space="preserve">Data Flows</w:t>
      </w:r>
    </w:p>
    <w:p>
      <w:pPr>
        <w:pStyle w:val="ListParagraph"/>
        <w:numPr>
          <w:ilvl w:val="0"/>
          <w:numId w:val="2"/>
        </w:numPr>
        <w:spacing w:before="60" w:after="60"/>
      </w:pPr>
      <w:r>
        <w:rPr>
          <w:rFonts w:ascii="Arial" w:cs="Arial" w:eastAsia="Arial" w:hAnsi="Arial"/>
          <w:color w:val="444444"/>
          <w:sz w:val="20"/>
          <w:szCs w:val="20"/>
        </w:rPr>
        <w:t xml:space="preserve">Power BI integration</w:t>
      </w:r>
    </w:p>
    <w:p>
      <w:pPr>
        <w:pStyle w:val="ListParagraph"/>
        <w:numPr>
          <w:ilvl w:val="0"/>
          <w:numId w:val="2"/>
        </w:numPr>
        <w:spacing w:before="60" w:after="60"/>
      </w:pPr>
      <w:r>
        <w:rPr>
          <w:rFonts w:ascii="Arial" w:cs="Arial" w:eastAsia="Arial" w:hAnsi="Arial"/>
          <w:color w:val="444444"/>
          <w:sz w:val="20"/>
          <w:szCs w:val="20"/>
        </w:rPr>
        <w:t xml:space="preserve">CoPilot automation</w:t>
      </w:r>
    </w:p>
    <w:p>
      <w:pPr>
        <w:pStyle w:val="ListParagraph"/>
        <w:numPr>
          <w:ilvl w:val="0"/>
          <w:numId w:val="2"/>
        </w:numPr>
        <w:spacing w:before="60" w:after="60"/>
      </w:pPr>
      <w:r>
        <w:rPr>
          <w:rFonts w:ascii="Arial" w:cs="Arial" w:eastAsia="Arial" w:hAnsi="Arial"/>
          <w:color w:val="444444"/>
          <w:sz w:val="20"/>
          <w:szCs w:val="20"/>
        </w:rPr>
        <w:t xml:space="preserve">Process Optimisation</w:t>
      </w:r>
    </w:p>
    <w:p>
      <w:pPr>
        <w:pStyle w:val="ListParagraph"/>
        <w:numPr>
          <w:ilvl w:val="0"/>
          <w:numId w:val="2"/>
        </w:numPr>
        <w:spacing w:before="60" w:after="60"/>
      </w:pPr>
      <w:r>
        <w:rPr>
          <w:rFonts w:ascii="Arial" w:cs="Arial" w:eastAsia="Arial" w:hAnsi="Arial"/>
          <w:color w:val="444444"/>
          <w:sz w:val="20"/>
          <w:szCs w:val="20"/>
        </w:rPr>
        <w:t xml:space="preserve">Cost-to-serve reduction</w:t>
      </w:r>
    </w:p>
    <w:p>
      <w:pPr>
        <w:pStyle w:val="ListParagraph"/>
        <w:numPr>
          <w:ilvl w:val="0"/>
          <w:numId w:val="2"/>
        </w:numPr>
        <w:spacing w:before="60" w:after="60"/>
      </w:pPr>
      <w:r>
        <w:rPr>
          <w:rFonts w:ascii="Arial" w:cs="Arial" w:eastAsia="Arial" w:hAnsi="Arial"/>
          <w:color w:val="444444"/>
          <w:sz w:val="20"/>
          <w:szCs w:val="20"/>
        </w:rPr>
        <w:t xml:space="preserve">Workflow redesign</w:t>
      </w:r>
    </w:p>
    <w:p>
      <w:pPr>
        <w:pStyle w:val="ListParagraph"/>
        <w:numPr>
          <w:ilvl w:val="0"/>
          <w:numId w:val="2"/>
        </w:numPr>
        <w:spacing w:before="60" w:after="60"/>
      </w:pPr>
      <w:r>
        <w:rPr>
          <w:rFonts w:ascii="Arial" w:cs="Arial" w:eastAsia="Arial" w:hAnsi="Arial"/>
          <w:color w:val="444444"/>
          <w:sz w:val="20"/>
          <w:szCs w:val="20"/>
        </w:rPr>
        <w:t xml:space="preserve">Throughput acceleration</w:t>
      </w:r>
    </w:p>
    <w:p>
      <w:pPr>
        <w:pStyle w:val="ListParagraph"/>
        <w:numPr>
          <w:ilvl w:val="0"/>
          <w:numId w:val="2"/>
        </w:numPr>
        <w:spacing w:before="60" w:after="60"/>
      </w:pPr>
      <w:r>
        <w:rPr>
          <w:rFonts w:ascii="Arial" w:cs="Arial" w:eastAsia="Arial" w:hAnsi="Arial"/>
          <w:color w:val="444444"/>
          <w:sz w:val="20"/>
          <w:szCs w:val="20"/>
        </w:rPr>
        <w:t xml:space="preserve">Margin improvement</w:t>
      </w:r>
    </w:p>
    <w:p>
      <w:pPr>
        <w:pStyle w:val="ListParagraph"/>
        <w:numPr>
          <w:ilvl w:val="0"/>
          <w:numId w:val="2"/>
        </w:numPr>
        <w:spacing w:before="60" w:after="60"/>
      </w:pPr>
      <w:r>
        <w:rPr>
          <w:rFonts w:ascii="Arial" w:cs="Arial" w:eastAsia="Arial" w:hAnsi="Arial"/>
          <w:color w:val="444444"/>
          <w:sz w:val="20"/>
          <w:szCs w:val="20"/>
        </w:rPr>
        <w:t xml:space="preserve">Vendor cost optimisation</w:t>
      </w:r>
    </w:p>
    <w:p>
      <w:pPr>
        <w:pStyle w:val="ListParagraph"/>
        <w:numPr>
          <w:ilvl w:val="0"/>
          <w:numId w:val="2"/>
        </w:numPr>
        <w:spacing w:before="60" w:after="60"/>
      </w:pPr>
      <w:r>
        <w:rPr>
          <w:rFonts w:ascii="Arial" w:cs="Arial" w:eastAsia="Arial" w:hAnsi="Arial"/>
          <w:color w:val="444444"/>
          <w:sz w:val="20"/>
          <w:szCs w:val="20"/>
        </w:rPr>
        <w:t xml:space="preserve">Agentic workflow orchestration</w:t>
      </w:r>
    </w:p>
    <w:p>
      <w:pPr>
        <w:spacing w:before="120" w:after="0"/>
      </w:pPr>
      <w:r>
        <w:t xml:space="preserve"/>
      </w:r>
    </w:p>
    <w:p>
      <w:pPr>
        <w:pStyle w:val="Heading2"/>
      </w:pPr>
      <w:r>
        <w:rPr>
          <w:rFonts w:ascii="Arial" w:cs="Arial" w:eastAsia="Arial" w:hAnsi="Arial"/>
          <w:b/>
          <w:bCs/>
          <w:color w:val="111111"/>
          <w:sz w:val="26"/>
          <w:szCs w:val="26"/>
        </w:rPr>
        <w:t xml:space="preserve">Technical SEO Requirements</w:t>
      </w:r>
    </w:p>
    <w:p>
      <w:pPr>
        <w:pStyle w:val="ListParagraph"/>
        <w:numPr>
          <w:ilvl w:val="0"/>
          <w:numId w:val="2"/>
        </w:numPr>
        <w:spacing w:before="60" w:after="60"/>
      </w:pPr>
      <w:r>
        <w:rPr>
          <w:rFonts w:ascii="Arial" w:cs="Arial" w:eastAsia="Arial" w:hAnsi="Arial"/>
          <w:color w:val="444444"/>
          <w:sz w:val="20"/>
          <w:szCs w:val="20"/>
        </w:rPr>
        <w:t xml:space="preserve">Unique meta title and meta description per page (supplied by client pre-launch)</w:t>
      </w:r>
    </w:p>
    <w:p>
      <w:pPr>
        <w:pStyle w:val="ListParagraph"/>
        <w:numPr>
          <w:ilvl w:val="0"/>
          <w:numId w:val="2"/>
        </w:numPr>
        <w:spacing w:before="60" w:after="60"/>
      </w:pPr>
      <w:r>
        <w:rPr>
          <w:rFonts w:ascii="Arial" w:cs="Arial" w:eastAsia="Arial" w:hAnsi="Arial"/>
          <w:color w:val="444444"/>
          <w:sz w:val="20"/>
          <w:szCs w:val="20"/>
        </w:rPr>
        <w:t xml:space="preserve">Structured data markup: schema.org/Organization, schema.org/Service, schema.org/FAQPage where applicable</w:t>
      </w:r>
    </w:p>
    <w:p>
      <w:pPr>
        <w:pStyle w:val="ListParagraph"/>
        <w:numPr>
          <w:ilvl w:val="0"/>
          <w:numId w:val="2"/>
        </w:numPr>
        <w:spacing w:before="60" w:after="60"/>
      </w:pPr>
      <w:r>
        <w:rPr>
          <w:rFonts w:ascii="Arial" w:cs="Arial" w:eastAsia="Arial" w:hAnsi="Arial"/>
          <w:color w:val="444444"/>
          <w:sz w:val="20"/>
          <w:szCs w:val="20"/>
        </w:rPr>
        <w:t xml:space="preserve">Open Graph and Twitter Card tags on all pages for social sharing</w:t>
      </w:r>
    </w:p>
    <w:p>
      <w:pPr>
        <w:pStyle w:val="ListParagraph"/>
        <w:numPr>
          <w:ilvl w:val="0"/>
          <w:numId w:val="2"/>
        </w:numPr>
        <w:spacing w:before="60" w:after="60"/>
      </w:pPr>
      <w:r>
        <w:rPr>
          <w:rFonts w:ascii="Arial" w:cs="Arial" w:eastAsia="Arial" w:hAnsi="Arial"/>
          <w:color w:val="444444"/>
          <w:sz w:val="20"/>
          <w:szCs w:val="20"/>
        </w:rPr>
        <w:t xml:space="preserve">Canonical tags on all pages</w:t>
      </w:r>
    </w:p>
    <w:p>
      <w:pPr>
        <w:pStyle w:val="ListParagraph"/>
        <w:numPr>
          <w:ilvl w:val="0"/>
          <w:numId w:val="2"/>
        </w:numPr>
        <w:spacing w:before="60" w:after="60"/>
      </w:pPr>
      <w:r>
        <w:rPr>
          <w:rFonts w:ascii="Arial" w:cs="Arial" w:eastAsia="Arial" w:hAnsi="Arial"/>
          <w:color w:val="444444"/>
          <w:sz w:val="20"/>
          <w:szCs w:val="20"/>
        </w:rPr>
        <w:t xml:space="preserve">XML sitemap auto-generated and submitted</w:t>
      </w:r>
    </w:p>
    <w:p>
      <w:pPr>
        <w:pStyle w:val="ListParagraph"/>
        <w:numPr>
          <w:ilvl w:val="0"/>
          <w:numId w:val="2"/>
        </w:numPr>
        <w:spacing w:before="60" w:after="60"/>
      </w:pPr>
      <w:r>
        <w:rPr>
          <w:rFonts w:ascii="Arial" w:cs="Arial" w:eastAsia="Arial" w:hAnsi="Arial"/>
          <w:color w:val="444444"/>
          <w:sz w:val="20"/>
          <w:szCs w:val="20"/>
        </w:rPr>
        <w:t xml:space="preserve">robots.txt configured correctly — no accidental blocking of key pages</w:t>
      </w:r>
    </w:p>
    <w:p>
      <w:pPr>
        <w:pStyle w:val="ListParagraph"/>
        <w:numPr>
          <w:ilvl w:val="0"/>
          <w:numId w:val="2"/>
        </w:numPr>
        <w:spacing w:before="60" w:after="60"/>
      </w:pPr>
      <w:r>
        <w:rPr>
          <w:rFonts w:ascii="Arial" w:cs="Arial" w:eastAsia="Arial" w:hAnsi="Arial"/>
          <w:color w:val="444444"/>
          <w:sz w:val="20"/>
          <w:szCs w:val="20"/>
        </w:rPr>
        <w:t xml:space="preserve">Page speed as an SEO signal: Core Web Vitals must pass Google Search Console thresholds</w:t>
      </w:r>
    </w:p>
    <w:p>
      <w:pPr>
        <w:spacing w:before="160" w:after="0"/>
      </w:pPr>
      <w:r>
        <w:t xml:space="preserve"/>
      </w:r>
    </w:p>
    <w:p>
      <w:pPr>
        <w:pBdr>
          <w:bottom w:val="single" w:color="DDDDDD" w:sz="4" w:space="1"/>
        </w:pBdr>
        <w:spacing w:before="240" w:after="240"/>
      </w:pPr>
    </w:p>
    <w:p>
      <w:pPr>
        <w:spacing w:before="360" w:after="80"/>
      </w:pPr>
      <w:r>
        <w:rPr>
          <w:rFonts w:ascii="Arial" w:cs="Arial" w:eastAsia="Arial" w:hAnsi="Arial"/>
          <w:b/>
          <w:bCs/>
          <w:color w:val="888888"/>
          <w:spacing w:val="100"/>
          <w:sz w:val="16"/>
          <w:szCs w:val="16"/>
        </w:rPr>
        <w:t xml:space="preserve">05 — HOMEPAGE SECTION SPECIFICATIONS</w:t>
      </w:r>
    </w:p>
    <w:p>
      <w:pPr>
        <w:pStyle w:val="Heading1"/>
      </w:pPr>
      <w:r>
        <w:rPr>
          <w:rFonts w:ascii="Arial" w:cs="Arial" w:eastAsia="Arial" w:hAnsi="Arial"/>
          <w:b/>
          <w:bCs/>
          <w:color w:val="111111"/>
          <w:sz w:val="36"/>
          <w:szCs w:val="36"/>
        </w:rPr>
        <w:t xml:space="preserve">Page-by-Page Build: Home</w:t>
      </w:r>
    </w:p>
    <w:p>
      <w:pPr>
        <w:spacing w:before="80" w:after="80"/>
      </w:pPr>
      <w:r>
        <w:rPr>
          <w:rFonts w:ascii="Arial" w:cs="Arial" w:eastAsia="Arial" w:hAnsi="Arial"/>
          <w:b w:val="false"/>
          <w:bCs w:val="false"/>
          <w:i w:val="false"/>
          <w:iCs w:val="false"/>
          <w:color w:val="444444"/>
          <w:sz w:val="20"/>
          <w:szCs w:val="20"/>
        </w:rPr>
        <w:t xml:space="preserve">The homepage is the primary conversion asset. All sections below are ordered as they appear on scroll. Copy is provided as directional guidance — implement verbatim or with minimal refinement. Where [CTA] is marked, that is a button component connected to the Get Started page or lead capture flow.</w:t>
      </w:r>
    </w:p>
    <w:p>
      <w:pPr>
        <w:spacing w:before="120" w:after="0"/>
      </w:pPr>
      <w:r>
        <w:t xml:space="preserve"/>
      </w:r>
    </w:p>
    <w:p>
      <w:pPr>
        <w:pStyle w:val="Heading2"/>
      </w:pPr>
      <w:r>
        <w:rPr>
          <w:rFonts w:ascii="Arial" w:cs="Arial" w:eastAsia="Arial" w:hAnsi="Arial"/>
          <w:b/>
          <w:bCs/>
          <w:color w:val="111111"/>
          <w:sz w:val="26"/>
          <w:szCs w:val="26"/>
        </w:rPr>
        <w:t xml:space="preserve">Section 1: Hero — Rotating Slider (Above the Fold)</w:t>
      </w:r>
    </w:p>
    <w:p>
      <w:pPr>
        <w:spacing w:before="80" w:after="80"/>
      </w:pPr>
      <w:r>
        <w:rPr>
          <w:rFonts w:ascii="Arial" w:cs="Arial" w:eastAsia="Arial" w:hAnsi="Arial"/>
          <w:b w:val="false"/>
          <w:bCs w:val="false"/>
          <w:i w:val="false"/>
          <w:iCs w:val="false"/>
          <w:color w:val="444444"/>
          <w:sz w:val="20"/>
          <w:szCs w:val="20"/>
        </w:rPr>
        <w:t xml:space="preserve">Full-viewport rotating hero slider. Abstract background visuals (see Section 08 for AI imagery guidance). Auto-rotate every 5–7 seconds with manual navigation dots. Each slide has its own headline, sub-headline, CTA button, and urgency trigger in italics below the CTA.</w:t>
      </w:r>
    </w:p>
    <w:p>
      <w:pPr>
        <w:spacing w:before="80" w:after="0"/>
      </w:pPr>
      <w:r>
        <w:t xml:space="preserve"/>
      </w:r>
    </w:p>
    <w:p>
      <w:pPr>
        <w:spacing w:before="220" w:after="80"/>
      </w:pPr>
      <w:r>
        <w:rPr>
          <w:rFonts w:ascii="Arial" w:cs="Arial" w:eastAsia="Arial" w:hAnsi="Arial"/>
          <w:b/>
          <w:bCs/>
          <w:color w:val="111111"/>
          <w:sz w:val="22"/>
          <w:szCs w:val="22"/>
        </w:rPr>
        <w:t xml:space="preserve">Slide 1 — Core Value Proposition</w:t>
      </w:r>
    </w:p>
    <w:p>
      <w:pPr>
        <w:pStyle w:val="ListParagraph"/>
        <w:numPr>
          <w:ilvl w:val="0"/>
          <w:numId w:val="2"/>
        </w:numPr>
        <w:spacing w:before="60" w:after="60"/>
      </w:pPr>
      <w:r>
        <w:rPr>
          <w:rFonts w:ascii="Arial" w:cs="Arial" w:eastAsia="Arial" w:hAnsi="Arial"/>
          <w:b/>
          <w:bCs/>
          <w:color w:val="111111"/>
          <w:sz w:val="20"/>
          <w:szCs w:val="20"/>
        </w:rPr>
        <w:t xml:space="preserve">Visual Directive: </w:t>
      </w:r>
      <w:r>
        <w:rPr>
          <w:rFonts w:ascii="Arial" w:cs="Arial" w:eastAsia="Arial" w:hAnsi="Arial"/>
          <w:color w:val="444444"/>
          <w:sz w:val="20"/>
          <w:szCs w:val="20"/>
        </w:rPr>
        <w:t xml:space="preserve">Dark abstract node and edge network visualisation simulating a secure cryptographic data structure. Deep black background, fine white connecting lines. Sparse, geometric, precise.</w:t>
      </w:r>
    </w:p>
    <w:p>
      <w:pPr>
        <w:pStyle w:val="ListParagraph"/>
        <w:numPr>
          <w:ilvl w:val="0"/>
          <w:numId w:val="2"/>
        </w:numPr>
        <w:spacing w:before="60" w:after="60"/>
      </w:pPr>
      <w:r>
        <w:rPr>
          <w:rFonts w:ascii="Arial" w:cs="Arial" w:eastAsia="Arial" w:hAnsi="Arial"/>
          <w:b/>
          <w:bCs/>
          <w:color w:val="111111"/>
          <w:sz w:val="20"/>
          <w:szCs w:val="20"/>
        </w:rPr>
        <w:t xml:space="preserve">H1: </w:t>
      </w:r>
      <w:r>
        <w:rPr>
          <w:rFonts w:ascii="Arial" w:cs="Arial" w:eastAsia="Arial" w:hAnsi="Arial"/>
          <w:color w:val="444444"/>
          <w:sz w:val="20"/>
          <w:szCs w:val="20"/>
        </w:rPr>
        <w:t xml:space="preserve">Scale Faster. Reduce Cost. Control AI Risk.</w:t>
      </w:r>
    </w:p>
    <w:p>
      <w:pPr>
        <w:pStyle w:val="ListParagraph"/>
        <w:numPr>
          <w:ilvl w:val="0"/>
          <w:numId w:val="2"/>
        </w:numPr>
        <w:spacing w:before="60" w:after="60"/>
      </w:pPr>
      <w:r>
        <w:rPr>
          <w:rFonts w:ascii="Arial" w:cs="Arial" w:eastAsia="Arial" w:hAnsi="Arial"/>
          <w:b/>
          <w:bCs/>
          <w:color w:val="111111"/>
          <w:sz w:val="20"/>
          <w:szCs w:val="20"/>
        </w:rPr>
        <w:t xml:space="preserve">Sub-headline: </w:t>
      </w:r>
      <w:r>
        <w:rPr>
          <w:rFonts w:ascii="Arial" w:cs="Arial" w:eastAsia="Arial" w:hAnsi="Arial"/>
          <w:color w:val="444444"/>
          <w:sz w:val="20"/>
          <w:szCs w:val="20"/>
        </w:rPr>
        <w:t xml:space="preserve">For COOs scaling operations, CIOs securing AI adoption, CFOs reducing operating cost, and Heads of Ops automating execution. Vecter delivers governance-first AI that produces measurable ROI without exposing your business.</w:t>
      </w:r>
    </w:p>
    <w:p>
      <w:pPr>
        <w:pStyle w:val="ListParagraph"/>
        <w:numPr>
          <w:ilvl w:val="0"/>
          <w:numId w:val="2"/>
        </w:numPr>
        <w:spacing w:before="60" w:after="60"/>
      </w:pPr>
      <w:r>
        <w:rPr>
          <w:rFonts w:ascii="Arial" w:cs="Arial" w:eastAsia="Arial" w:hAnsi="Arial"/>
          <w:b/>
          <w:bCs/>
          <w:color w:val="111111"/>
          <w:sz w:val="20"/>
          <w:szCs w:val="20"/>
        </w:rPr>
        <w:t xml:space="preserve">CTA: </w:t>
      </w:r>
      <w:r>
        <w:rPr>
          <w:rFonts w:ascii="Arial" w:cs="Arial" w:eastAsia="Arial" w:hAnsi="Arial"/>
          <w:color w:val="444444"/>
          <w:sz w:val="20"/>
          <w:szCs w:val="20"/>
        </w:rPr>
        <w:t xml:space="preserve">See Your AI ROI Projection</w:t>
      </w:r>
    </w:p>
    <w:p>
      <w:pPr>
        <w:pStyle w:val="ListParagraph"/>
        <w:numPr>
          <w:ilvl w:val="0"/>
          <w:numId w:val="2"/>
        </w:numPr>
        <w:spacing w:before="60" w:after="60"/>
      </w:pPr>
      <w:r>
        <w:rPr>
          <w:rFonts w:ascii="Arial" w:cs="Arial" w:eastAsia="Arial" w:hAnsi="Arial"/>
          <w:b/>
          <w:bCs/>
          <w:color w:val="111111"/>
          <w:sz w:val="20"/>
          <w:szCs w:val="20"/>
        </w:rPr>
        <w:t xml:space="preserve">Urgency trigger (italic): </w:t>
      </w:r>
      <w:r>
        <w:rPr>
          <w:rFonts w:ascii="Arial" w:cs="Arial" w:eastAsia="Arial" w:hAnsi="Arial"/>
          <w:color w:val="444444"/>
          <w:sz w:val="20"/>
          <w:szCs w:val="20"/>
        </w:rPr>
        <w:t xml:space="preserve">Every month without AI automation increases avoidable operational cost.</w:t>
      </w:r>
    </w:p>
    <w:p>
      <w:pPr>
        <w:spacing w:before="220" w:after="80"/>
      </w:pPr>
      <w:r>
        <w:rPr>
          <w:rFonts w:ascii="Arial" w:cs="Arial" w:eastAsia="Arial" w:hAnsi="Arial"/>
          <w:b/>
          <w:bCs/>
          <w:color w:val="111111"/>
          <w:sz w:val="22"/>
          <w:szCs w:val="22"/>
        </w:rPr>
        <w:t xml:space="preserve">Slide 2 — Commercial Impact</w:t>
      </w:r>
    </w:p>
    <w:p>
      <w:pPr>
        <w:pStyle w:val="ListParagraph"/>
        <w:numPr>
          <w:ilvl w:val="0"/>
          <w:numId w:val="2"/>
        </w:numPr>
        <w:spacing w:before="60" w:after="60"/>
      </w:pPr>
      <w:r>
        <w:rPr>
          <w:rFonts w:ascii="Arial" w:cs="Arial" w:eastAsia="Arial" w:hAnsi="Arial"/>
          <w:b/>
          <w:bCs/>
          <w:color w:val="111111"/>
          <w:sz w:val="20"/>
          <w:szCs w:val="20"/>
        </w:rPr>
        <w:t xml:space="preserve">Visual Directive: </w:t>
      </w:r>
      <w:r>
        <w:rPr>
          <w:rFonts w:ascii="Arial" w:cs="Arial" w:eastAsia="Arial" w:hAnsi="Arial"/>
          <w:color w:val="444444"/>
          <w:sz w:val="20"/>
          <w:szCs w:val="20"/>
        </w:rPr>
        <w:t xml:space="preserve">Sleek parallel laminar flow data stream visualisation representing zero-friction throughput. Smooth horizontal lines in motion, white on dark, suggesting speed and efficiency.</w:t>
      </w:r>
    </w:p>
    <w:p>
      <w:pPr>
        <w:pStyle w:val="ListParagraph"/>
        <w:numPr>
          <w:ilvl w:val="0"/>
          <w:numId w:val="2"/>
        </w:numPr>
        <w:spacing w:before="60" w:after="60"/>
      </w:pPr>
      <w:r>
        <w:rPr>
          <w:rFonts w:ascii="Arial" w:cs="Arial" w:eastAsia="Arial" w:hAnsi="Arial"/>
          <w:b/>
          <w:bCs/>
          <w:color w:val="111111"/>
          <w:sz w:val="20"/>
          <w:szCs w:val="20"/>
        </w:rPr>
        <w:t xml:space="preserve">H1: </w:t>
      </w:r>
      <w:r>
        <w:rPr>
          <w:rFonts w:ascii="Arial" w:cs="Arial" w:eastAsia="Arial" w:hAnsi="Arial"/>
          <w:color w:val="444444"/>
          <w:sz w:val="20"/>
          <w:szCs w:val="20"/>
        </w:rPr>
        <w:t xml:space="preserve">Cut Manual Work Costs by Up to 80% with Secure AI Automation.</w:t>
      </w:r>
    </w:p>
    <w:p>
      <w:pPr>
        <w:pStyle w:val="ListParagraph"/>
        <w:numPr>
          <w:ilvl w:val="0"/>
          <w:numId w:val="2"/>
        </w:numPr>
        <w:spacing w:before="60" w:after="60"/>
      </w:pPr>
      <w:r>
        <w:rPr>
          <w:rFonts w:ascii="Arial" w:cs="Arial" w:eastAsia="Arial" w:hAnsi="Arial"/>
          <w:b/>
          <w:bCs/>
          <w:color w:val="111111"/>
          <w:sz w:val="20"/>
          <w:szCs w:val="20"/>
        </w:rPr>
        <w:t xml:space="preserve">Sub-headline: </w:t>
      </w:r>
      <w:r>
        <w:rPr>
          <w:rFonts w:ascii="Arial" w:cs="Arial" w:eastAsia="Arial" w:hAnsi="Arial"/>
          <w:color w:val="444444"/>
          <w:sz w:val="20"/>
          <w:szCs w:val="20"/>
        </w:rPr>
        <w:t xml:space="preserve">Turn $45/hour human tasks into $0.04 automated workflows. AI is not about headcount reduction. It is about enabling your team to operate faster, smarter, and with greater strategic focus.</w:t>
      </w:r>
    </w:p>
    <w:p>
      <w:pPr>
        <w:pStyle w:val="ListParagraph"/>
        <w:numPr>
          <w:ilvl w:val="0"/>
          <w:numId w:val="2"/>
        </w:numPr>
        <w:spacing w:before="60" w:after="60"/>
      </w:pPr>
      <w:r>
        <w:rPr>
          <w:rFonts w:ascii="Arial" w:cs="Arial" w:eastAsia="Arial" w:hAnsi="Arial"/>
          <w:b/>
          <w:bCs/>
          <w:color w:val="111111"/>
          <w:sz w:val="20"/>
          <w:szCs w:val="20"/>
        </w:rPr>
        <w:t xml:space="preserve">CTA: </w:t>
      </w:r>
      <w:r>
        <w:rPr>
          <w:rFonts w:ascii="Arial" w:cs="Arial" w:eastAsia="Arial" w:hAnsi="Arial"/>
          <w:color w:val="444444"/>
          <w:sz w:val="20"/>
          <w:szCs w:val="20"/>
        </w:rPr>
        <w:t xml:space="preserve">Book Free AI Assessment</w:t>
      </w:r>
    </w:p>
    <w:p>
      <w:pPr>
        <w:pStyle w:val="ListParagraph"/>
        <w:numPr>
          <w:ilvl w:val="0"/>
          <w:numId w:val="2"/>
        </w:numPr>
        <w:spacing w:before="60" w:after="60"/>
      </w:pPr>
      <w:r>
        <w:rPr>
          <w:rFonts w:ascii="Arial" w:cs="Arial" w:eastAsia="Arial" w:hAnsi="Arial"/>
          <w:b/>
          <w:bCs/>
          <w:color w:val="111111"/>
          <w:sz w:val="20"/>
          <w:szCs w:val="20"/>
        </w:rPr>
        <w:t xml:space="preserve">Urgency trigger (italic): </w:t>
      </w:r>
      <w:r>
        <w:rPr>
          <w:rFonts w:ascii="Arial" w:cs="Arial" w:eastAsia="Arial" w:hAnsi="Arial"/>
          <w:color w:val="444444"/>
          <w:sz w:val="20"/>
          <w:szCs w:val="20"/>
        </w:rPr>
        <w:t xml:space="preserve">Operational inefficiency compounds over time. AI does not.</w:t>
      </w:r>
    </w:p>
    <w:p>
      <w:pPr>
        <w:spacing w:before="220" w:after="80"/>
      </w:pPr>
      <w:r>
        <w:rPr>
          <w:rFonts w:ascii="Arial" w:cs="Arial" w:eastAsia="Arial" w:hAnsi="Arial"/>
          <w:b/>
          <w:bCs/>
          <w:color w:val="111111"/>
          <w:sz w:val="22"/>
          <w:szCs w:val="22"/>
        </w:rPr>
        <w:t xml:space="preserve">Slide 3 — Enterprise Scale</w:t>
      </w:r>
    </w:p>
    <w:p>
      <w:pPr>
        <w:pStyle w:val="ListParagraph"/>
        <w:numPr>
          <w:ilvl w:val="0"/>
          <w:numId w:val="2"/>
        </w:numPr>
        <w:spacing w:before="60" w:after="60"/>
      </w:pPr>
      <w:r>
        <w:rPr>
          <w:rFonts w:ascii="Arial" w:cs="Arial" w:eastAsia="Arial" w:hAnsi="Arial"/>
          <w:b/>
          <w:bCs/>
          <w:color w:val="111111"/>
          <w:sz w:val="20"/>
          <w:szCs w:val="20"/>
        </w:rPr>
        <w:t xml:space="preserve">Visual Directive: </w:t>
      </w:r>
      <w:r>
        <w:rPr>
          <w:rFonts w:ascii="Arial" w:cs="Arial" w:eastAsia="Arial" w:hAnsi="Arial"/>
          <w:color w:val="444444"/>
          <w:sz w:val="20"/>
          <w:szCs w:val="20"/>
        </w:rPr>
        <w:t xml:space="preserve">Dynamic geometric vector lines accelerating upward and outward on a minimalist sparse grid. White on black. Conveys scale, momentum, and expansion.</w:t>
      </w:r>
    </w:p>
    <w:p>
      <w:pPr>
        <w:pStyle w:val="ListParagraph"/>
        <w:numPr>
          <w:ilvl w:val="0"/>
          <w:numId w:val="2"/>
        </w:numPr>
        <w:spacing w:before="60" w:after="60"/>
      </w:pPr>
      <w:r>
        <w:rPr>
          <w:rFonts w:ascii="Arial" w:cs="Arial" w:eastAsia="Arial" w:hAnsi="Arial"/>
          <w:b/>
          <w:bCs/>
          <w:color w:val="111111"/>
          <w:sz w:val="20"/>
          <w:szCs w:val="20"/>
        </w:rPr>
        <w:t xml:space="preserve">H1: </w:t>
      </w:r>
      <w:r>
        <w:rPr>
          <w:rFonts w:ascii="Arial" w:cs="Arial" w:eastAsia="Arial" w:hAnsi="Arial"/>
          <w:color w:val="444444"/>
          <w:sz w:val="20"/>
          <w:szCs w:val="20"/>
        </w:rPr>
        <w:t xml:space="preserve">Build Enterprise AI That Reduces Cost, Controls Risk, and Scales Margin.</w:t>
      </w:r>
    </w:p>
    <w:p>
      <w:pPr>
        <w:pStyle w:val="ListParagraph"/>
        <w:numPr>
          <w:ilvl w:val="0"/>
          <w:numId w:val="2"/>
        </w:numPr>
        <w:spacing w:before="60" w:after="60"/>
      </w:pPr>
      <w:r>
        <w:rPr>
          <w:rFonts w:ascii="Arial" w:cs="Arial" w:eastAsia="Arial" w:hAnsi="Arial"/>
          <w:b/>
          <w:bCs/>
          <w:color w:val="111111"/>
          <w:sz w:val="20"/>
          <w:szCs w:val="20"/>
        </w:rPr>
        <w:t xml:space="preserve">Sub-headline: </w:t>
      </w:r>
      <w:r>
        <w:rPr>
          <w:rFonts w:ascii="Arial" w:cs="Arial" w:eastAsia="Arial" w:hAnsi="Arial"/>
          <w:color w:val="444444"/>
          <w:sz w:val="20"/>
          <w:szCs w:val="20"/>
        </w:rPr>
        <w:t xml:space="preserve">Your people stay in control. AI handles repetition. Leadership drives decisions.</w:t>
      </w:r>
    </w:p>
    <w:p>
      <w:pPr>
        <w:pStyle w:val="ListParagraph"/>
        <w:numPr>
          <w:ilvl w:val="0"/>
          <w:numId w:val="2"/>
        </w:numPr>
        <w:spacing w:before="60" w:after="60"/>
      </w:pPr>
      <w:r>
        <w:rPr>
          <w:rFonts w:ascii="Arial" w:cs="Arial" w:eastAsia="Arial" w:hAnsi="Arial"/>
          <w:b/>
          <w:bCs/>
          <w:color w:val="111111"/>
          <w:sz w:val="20"/>
          <w:szCs w:val="20"/>
        </w:rPr>
        <w:t xml:space="preserve">CTA: </w:t>
      </w:r>
      <w:r>
        <w:rPr>
          <w:rFonts w:ascii="Arial" w:cs="Arial" w:eastAsia="Arial" w:hAnsi="Arial"/>
          <w:color w:val="444444"/>
          <w:sz w:val="20"/>
          <w:szCs w:val="20"/>
        </w:rPr>
        <w:t xml:space="preserve">View AI Opportunities</w:t>
      </w:r>
    </w:p>
    <w:p>
      <w:pPr>
        <w:pStyle w:val="ListParagraph"/>
        <w:numPr>
          <w:ilvl w:val="0"/>
          <w:numId w:val="2"/>
        </w:numPr>
        <w:spacing w:before="60" w:after="60"/>
      </w:pPr>
      <w:r>
        <w:rPr>
          <w:rFonts w:ascii="Arial" w:cs="Arial" w:eastAsia="Arial" w:hAnsi="Arial"/>
          <w:b/>
          <w:bCs/>
          <w:color w:val="111111"/>
          <w:sz w:val="20"/>
          <w:szCs w:val="20"/>
        </w:rPr>
        <w:t xml:space="preserve">Urgency trigger (italic): </w:t>
      </w:r>
      <w:r>
        <w:rPr>
          <w:rFonts w:ascii="Arial" w:cs="Arial" w:eastAsia="Arial" w:hAnsi="Arial"/>
          <w:color w:val="444444"/>
          <w:sz w:val="20"/>
          <w:szCs w:val="20"/>
        </w:rPr>
        <w:t xml:space="preserve">Board-level AI risk is rising faster than policy adoption.</w:t>
      </w:r>
    </w:p>
    <w:p>
      <w:pPr>
        <w:spacing w:before="160" w:after="0"/>
      </w:pPr>
      <w:r>
        <w:t xml:space="preserve"/>
      </w:r>
    </w:p>
    <w:p>
      <w:pPr>
        <w:pStyle w:val="Heading2"/>
      </w:pPr>
      <w:r>
        <w:rPr>
          <w:rFonts w:ascii="Arial" w:cs="Arial" w:eastAsia="Arial" w:hAnsi="Arial"/>
          <w:b/>
          <w:bCs/>
          <w:color w:val="111111"/>
          <w:sz w:val="26"/>
          <w:szCs w:val="26"/>
        </w:rPr>
        <w:t xml:space="preserve">Section 2: Authority &amp; Social Proof</w:t>
      </w:r>
    </w:p>
    <w:p>
      <w:pPr>
        <w:spacing w:before="100" w:after="100"/>
      </w:pPr>
      <w:r>
        <w:rPr>
          <w:rFonts w:ascii="Arial" w:cs="Arial" w:eastAsia="Arial" w:hAnsi="Arial"/>
          <w:i/>
          <w:iCs/>
          <w:color w:val="1A5276"/>
          <w:sz w:val="19"/>
          <w:szCs w:val="19"/>
        </w:rPr>
        <w:t xml:space="preserve">⚑  Developer Note: Team profiles and individual bios are NOT placed here. They live on the Company page. This section uses aggregate enterprise-scale impact data and partner/technology logos to establish authority without requiring named individuals on the homepage.</w:t>
      </w:r>
    </w:p>
    <w:p>
      <w:pPr>
        <w:spacing w:before="80" w:after="0"/>
      </w:pPr>
      <w:r>
        <w:t xml:space="preserve"/>
      </w:r>
    </w:p>
    <w:p>
      <w:pPr>
        <w:pStyle w:val="ListParagraph"/>
        <w:numPr>
          <w:ilvl w:val="0"/>
          <w:numId w:val="2"/>
        </w:numPr>
        <w:spacing w:before="60" w:after="60"/>
      </w:pPr>
      <w:r>
        <w:rPr>
          <w:rFonts w:ascii="Arial" w:cs="Arial" w:eastAsia="Arial" w:hAnsi="Arial"/>
          <w:b/>
          <w:bCs/>
          <w:color w:val="111111"/>
          <w:sz w:val="20"/>
          <w:szCs w:val="20"/>
        </w:rPr>
        <w:t xml:space="preserve">Section Headline: </w:t>
      </w:r>
      <w:r>
        <w:rPr>
          <w:rFonts w:ascii="Arial" w:cs="Arial" w:eastAsia="Arial" w:hAnsi="Arial"/>
          <w:color w:val="444444"/>
          <w:sz w:val="20"/>
          <w:szCs w:val="20"/>
        </w:rPr>
        <w:t xml:space="preserve">Trusted by Australia’s Leading Organisations</w:t>
      </w:r>
    </w:p>
    <w:p>
      <w:pPr>
        <w:spacing w:before="80" w:after="80"/>
      </w:pPr>
      <w:r>
        <w:rPr>
          <w:rFonts w:ascii="Arial" w:cs="Arial" w:eastAsia="Arial" w:hAnsi="Arial"/>
          <w:b w:val="false"/>
          <w:bCs w:val="false"/>
          <w:i w:val="false"/>
          <w:iCs w:val="false"/>
          <w:color w:val="444444"/>
          <w:sz w:val="20"/>
          <w:szCs w:val="20"/>
        </w:rPr>
        <w:t xml:space="preserve">Display a centred horizontal logo strip on a clean white background. Logos to include: Microsoft, Telstra, AFR. Strip label (small uppercase, light weight, above or below logos): ‘TECHNOLOGY PARTNERS &amp; INDUSTRY RECOGNITION’. All logos must be rendered in greyscale / desaturated to maintain aesthetic consistency with the black-and-white palette. No coloured logos. Confirm usage rights with each entity before publishing.</w:t>
      </w:r>
    </w:p>
    <w:p>
      <w:pPr>
        <w:spacing w:before="80" w:after="80"/>
      </w:pPr>
      <w:r>
        <w:rPr>
          <w:rFonts w:ascii="Arial" w:cs="Arial" w:eastAsia="Arial" w:hAnsi="Arial"/>
          <w:b w:val="false"/>
          <w:bCs w:val="false"/>
          <w:i w:val="false"/>
          <w:iCs w:val="false"/>
          <w:color w:val="1A5276"/>
          <w:i/>
          <w:sz w:val="19"/>
          <w:szCs w:val="19"/>
        </w:rPr>
        <w:t xml:space="preserve">⛱  Developer Note: Logo strip should be a scrolling marquee on mobile to handle variable logo widths gracefully. On desktop, display all logos in a single centred row with equal spacing. SVG format strongly preferred for logos to ensure sharpness at all resolutions.</w:t>
      </w:r>
    </w:p>
    <w:p>
      <w:pPr>
        <w:spacing w:before="160" w:after="0"/>
      </w:pPr>
      <w:r>
        <w:t xml:space="preserve"/>
      </w:r>
    </w:p>
    <w:p>
      <w:pPr>
        <w:pStyle w:val="Heading2"/>
      </w:pPr>
      <w:r>
        <w:rPr>
          <w:rFonts w:ascii="Arial" w:cs="Arial" w:eastAsia="Arial" w:hAnsi="Arial"/>
          <w:b/>
          <w:bCs/>
          <w:color w:val="111111"/>
          <w:sz w:val="26"/>
          <w:szCs w:val="26"/>
        </w:rPr>
        <w:t xml:space="preserve">Section 3: The Operational Shift</w:t>
      </w:r>
    </w:p>
    <w:p>
      <w:pPr>
        <w:spacing w:before="80" w:after="80"/>
      </w:pPr>
      <w:r>
        <w:rPr>
          <w:rFonts w:ascii="Arial" w:cs="Arial" w:eastAsia="Arial" w:hAnsi="Arial"/>
          <w:b w:val="false"/>
          <w:bCs w:val="false"/>
          <w:i w:val="false"/>
          <w:iCs w:val="false"/>
          <w:color w:val="444444"/>
          <w:sz w:val="20"/>
          <w:szCs w:val="20"/>
        </w:rPr>
        <w:t xml:space="preserve">Highly scannable 3-line contrast layout. Side-by-side or stacked visual: Before AI vs With Vecter AI. Reduce cognitive load — no technical jargon. This section converts sceptics by making the transformation feel inevitable and safe.</w:t>
      </w:r>
    </w:p>
    <w:p>
      <w:pPr>
        <w:spacing w:before="80" w:after="0"/>
      </w:pPr>
      <w:r>
        <w:t xml:space="preserve"/>
      </w:r>
    </w:p>
    <w:p>
      <w:pPr>
        <w:pStyle w:val="ListParagraph"/>
        <w:numPr>
          <w:ilvl w:val="0"/>
          <w:numId w:val="2"/>
        </w:numPr>
        <w:spacing w:before="60" w:after="60"/>
      </w:pPr>
      <w:r>
        <w:rPr>
          <w:rFonts w:ascii="Arial" w:cs="Arial" w:eastAsia="Arial" w:hAnsi="Arial"/>
          <w:b/>
          <w:bCs/>
          <w:color w:val="111111"/>
          <w:sz w:val="20"/>
          <w:szCs w:val="20"/>
        </w:rPr>
        <w:t xml:space="preserve">Emotional primer: </w:t>
      </w:r>
      <w:r>
        <w:rPr>
          <w:rFonts w:ascii="Arial" w:cs="Arial" w:eastAsia="Arial" w:hAnsi="Arial"/>
          <w:color w:val="444444"/>
          <w:sz w:val="20"/>
          <w:szCs w:val="20"/>
        </w:rPr>
        <w:t xml:space="preserve">AI should strengthen your team, not replace it. We design automation that increases capability while keeping human oversight and control.</w:t>
      </w:r>
    </w:p>
    <w:p>
      <w:pPr>
        <w:pStyle w:val="ListParagraph"/>
        <w:numPr>
          <w:ilvl w:val="0"/>
          <w:numId w:val="2"/>
        </w:numPr>
        <w:spacing w:before="60" w:after="60"/>
      </w:pPr>
      <w:r>
        <w:rPr>
          <w:rFonts w:ascii="Arial" w:cs="Arial" w:eastAsia="Arial" w:hAnsi="Arial"/>
          <w:b/>
          <w:bCs/>
          <w:color w:val="111111"/>
          <w:sz w:val="20"/>
          <w:szCs w:val="20"/>
        </w:rPr>
        <w:t xml:space="preserve">Before AI: </w:t>
      </w:r>
      <w:r>
        <w:rPr>
          <w:rFonts w:ascii="Arial" w:cs="Arial" w:eastAsia="Arial" w:hAnsi="Arial"/>
          <w:color w:val="444444"/>
          <w:sz w:val="20"/>
          <w:szCs w:val="20"/>
        </w:rPr>
        <w:t xml:space="preserve">Manual execution, high labour cost, slow throughput, limited scalability.</w:t>
      </w:r>
    </w:p>
    <w:p>
      <w:pPr>
        <w:pStyle w:val="ListParagraph"/>
        <w:numPr>
          <w:ilvl w:val="0"/>
          <w:numId w:val="2"/>
        </w:numPr>
        <w:spacing w:before="60" w:after="60"/>
      </w:pPr>
      <w:r>
        <w:rPr>
          <w:rFonts w:ascii="Arial" w:cs="Arial" w:eastAsia="Arial" w:hAnsi="Arial"/>
          <w:b/>
          <w:bCs/>
          <w:color w:val="111111"/>
          <w:sz w:val="20"/>
          <w:szCs w:val="20"/>
        </w:rPr>
        <w:t xml:space="preserve">With Vecter AI: </w:t>
      </w:r>
      <w:r>
        <w:rPr>
          <w:rFonts w:ascii="Arial" w:cs="Arial" w:eastAsia="Arial" w:hAnsi="Arial"/>
          <w:color w:val="444444"/>
          <w:sz w:val="20"/>
          <w:szCs w:val="20"/>
        </w:rPr>
        <w:t xml:space="preserve">Automated workflows, near-zero execution cost, faster delivery, controlled scaling.</w:t>
      </w:r>
    </w:p>
    <w:p>
      <w:pPr>
        <w:pStyle w:val="ListParagraph"/>
        <w:numPr>
          <w:ilvl w:val="0"/>
          <w:numId w:val="2"/>
        </w:numPr>
        <w:spacing w:before="60" w:after="60"/>
      </w:pPr>
      <w:r>
        <w:rPr>
          <w:rFonts w:ascii="Arial" w:cs="Arial" w:eastAsia="Arial" w:hAnsi="Arial"/>
          <w:b/>
          <w:bCs/>
          <w:color w:val="111111"/>
          <w:sz w:val="20"/>
          <w:szCs w:val="20"/>
        </w:rPr>
        <w:t xml:space="preserve">Business Impact: </w:t>
      </w:r>
      <w:r>
        <w:rPr>
          <w:rFonts w:ascii="Arial" w:cs="Arial" w:eastAsia="Arial" w:hAnsi="Arial"/>
          <w:color w:val="444444"/>
          <w:sz w:val="20"/>
          <w:szCs w:val="20"/>
        </w:rPr>
        <w:t xml:space="preserve">Lower operating cost, higher efficiency, measurable ROI within months.</w:t>
      </w:r>
    </w:p>
    <w:p>
      <w:pPr>
        <w:spacing w:before="160" w:after="0"/>
      </w:pPr>
      <w:r>
        <w:t xml:space="preserve"/>
      </w:r>
    </w:p>
    <w:p>
      <w:pPr>
        <w:pStyle w:val="Heading2"/>
      </w:pPr>
      <w:r>
        <w:rPr>
          <w:rFonts w:ascii="Arial" w:cs="Arial" w:eastAsia="Arial" w:hAnsi="Arial"/>
          <w:b/>
          <w:bCs/>
          <w:color w:val="111111"/>
          <w:sz w:val="26"/>
          <w:szCs w:val="26"/>
        </w:rPr>
        <w:t xml:space="preserve">Section 4: Our Process — The Vecter Deployment Protocol</w:t>
      </w:r>
    </w:p>
    <w:p>
      <w:pPr>
        <w:spacing w:before="80" w:after="80"/>
      </w:pPr>
      <w:r>
        <w:rPr>
          <w:rFonts w:ascii="Arial" w:cs="Arial" w:eastAsia="Arial" w:hAnsi="Arial"/>
          <w:b w:val="false"/>
          <w:bCs w:val="false"/>
          <w:i w:val="false"/>
          <w:iCs w:val="false"/>
          <w:color w:val="444444"/>
          <w:sz w:val="20"/>
          <w:szCs w:val="20"/>
        </w:rPr>
        <w:t xml:space="preserve">Format as a sleek 4-step horizontal timeline (desktop) or vertical progression line (mobile). Bold step labels. A 4-week indicator must be visually prominent. Do NOT use the phrase 'AI Consulting' anywhere in this section.</w:t>
      </w:r>
    </w:p>
    <w:p>
      <w:pPr>
        <w:spacing w:before="80" w:after="0"/>
      </w:pPr>
      <w:r>
        <w:t xml:space="preserve"/>
      </w:r>
    </w:p>
    <w:p>
      <w:pPr>
        <w:pStyle w:val="ListParagraph"/>
        <w:numPr>
          <w:ilvl w:val="0"/>
          <w:numId w:val="2"/>
        </w:numPr>
        <w:spacing w:before="60" w:after="60"/>
      </w:pPr>
      <w:r>
        <w:rPr>
          <w:rFonts w:ascii="Arial" w:cs="Arial" w:eastAsia="Arial" w:hAnsi="Arial"/>
          <w:b/>
          <w:bCs/>
          <w:color w:val="111111"/>
          <w:sz w:val="20"/>
          <w:szCs w:val="20"/>
        </w:rPr>
        <w:t xml:space="preserve">Section H2: </w:t>
      </w:r>
      <w:r>
        <w:rPr>
          <w:rFonts w:ascii="Arial" w:cs="Arial" w:eastAsia="Arial" w:hAnsi="Arial"/>
          <w:color w:val="444444"/>
          <w:sz w:val="20"/>
          <w:szCs w:val="20"/>
        </w:rPr>
        <w:t xml:space="preserve">The Vecter Deployment Protocol</w:t>
      </w:r>
    </w:p>
    <w:p>
      <w:pPr>
        <w:pStyle w:val="ListParagraph"/>
        <w:numPr>
          <w:ilvl w:val="0"/>
          <w:numId w:val="2"/>
        </w:numPr>
        <w:spacing w:before="60" w:after="60"/>
      </w:pPr>
      <w:r>
        <w:rPr>
          <w:rFonts w:ascii="Arial" w:cs="Arial" w:eastAsia="Arial" w:hAnsi="Arial"/>
          <w:b/>
          <w:bCs/>
          <w:color w:val="111111"/>
          <w:sz w:val="20"/>
          <w:szCs w:val="20"/>
        </w:rPr>
        <w:t xml:space="preserve">Sub-headline: </w:t>
      </w:r>
      <w:r>
        <w:rPr>
          <w:rFonts w:ascii="Arial" w:cs="Arial" w:eastAsia="Arial" w:hAnsi="Arial"/>
          <w:color w:val="444444"/>
          <w:sz w:val="20"/>
          <w:szCs w:val="20"/>
        </w:rPr>
        <w:t xml:space="preserve">From strategic discovery to active production in 4 weeks. Driven by outcome-based pricing.</w:t>
      </w:r>
    </w:p>
    <w:p>
      <w:pPr>
        <w:spacing w:before="100" w:after="100"/>
      </w:pPr>
      <w:r>
        <w:rPr>
          <w:rFonts w:ascii="Arial" w:cs="Arial" w:eastAsia="Arial" w:hAnsi="Arial"/>
          <w:i/>
          <w:iCs/>
          <w:color w:val="1A5276"/>
          <w:sz w:val="19"/>
          <w:szCs w:val="19"/>
        </w:rPr>
        <w:t xml:space="preserve">⚑  Developer Note: 'Outcome-based pricing' should be displayed as a callout element near the sub-headline — pill, badge, or highlighted line.</w:t>
      </w:r>
    </w:p>
    <w:p>
      <w:pPr>
        <w:spacing w:before="80" w:after="0"/>
      </w:pPr>
      <w:r>
        <w:t xml:space="preserve"/>
      </w:r>
    </w:p>
    <w:p>
      <w:pPr>
        <w:spacing w:before="220" w:after="80"/>
      </w:pPr>
      <w:r>
        <w:rPr>
          <w:rFonts w:ascii="Arial" w:cs="Arial" w:eastAsia="Arial" w:hAnsi="Arial"/>
          <w:b/>
          <w:bCs/>
          <w:color w:val="111111"/>
          <w:sz w:val="22"/>
          <w:szCs w:val="22"/>
        </w:rPr>
        <w:t xml:space="preserve">Step 1 — Discover (Week 1)</w:t>
      </w:r>
    </w:p>
    <w:p>
      <w:pPr>
        <w:spacing w:before="80" w:after="80"/>
      </w:pPr>
      <w:r>
        <w:rPr>
          <w:rFonts w:ascii="Arial" w:cs="Arial" w:eastAsia="Arial" w:hAnsi="Arial"/>
          <w:b w:val="false"/>
          <w:bCs w:val="false"/>
          <w:i w:val="false"/>
          <w:iCs w:val="false"/>
          <w:color w:val="444444"/>
          <w:sz w:val="20"/>
          <w:szCs w:val="20"/>
        </w:rPr>
        <w:t xml:space="preserve">We map your operations to identify immediate cost-to-serve reduction and process optimisation opportunities. We define ROI targets and identify where manual bottlenecks can be eliminated safely.</w:t>
      </w:r>
    </w:p>
    <w:p>
      <w:pPr>
        <w:spacing w:before="220" w:after="80"/>
      </w:pPr>
      <w:r>
        <w:rPr>
          <w:rFonts w:ascii="Arial" w:cs="Arial" w:eastAsia="Arial" w:hAnsi="Arial"/>
          <w:b/>
          <w:bCs/>
          <w:color w:val="111111"/>
          <w:sz w:val="22"/>
          <w:szCs w:val="22"/>
        </w:rPr>
        <w:t xml:space="preserve">Step 2 — Design (Week 2)</w:t>
      </w:r>
    </w:p>
    <w:p>
      <w:pPr>
        <w:spacing w:before="80" w:after="80"/>
      </w:pPr>
      <w:r>
        <w:rPr>
          <w:rFonts w:ascii="Arial" w:cs="Arial" w:eastAsia="Arial" w:hAnsi="Arial"/>
          <w:b w:val="false"/>
          <w:bCs w:val="false"/>
          <w:i w:val="false"/>
          <w:iCs w:val="false"/>
          <w:color w:val="444444"/>
          <w:sz w:val="20"/>
          <w:szCs w:val="20"/>
        </w:rPr>
        <w:t xml:space="preserve">Our architects engineer secure data flows and execute comprehensive workflow redesign. We integrate natively with your enterprise stack, mapping agentic workflow orchestration and maximising investments in tools like Power BI and CoPilot.</w:t>
      </w:r>
    </w:p>
    <w:p>
      <w:pPr>
        <w:spacing w:before="220" w:after="80"/>
      </w:pPr>
      <w:r>
        <w:rPr>
          <w:rFonts w:ascii="Arial" w:cs="Arial" w:eastAsia="Arial" w:hAnsi="Arial"/>
          <w:b/>
          <w:bCs/>
          <w:color w:val="111111"/>
          <w:sz w:val="22"/>
          <w:szCs w:val="22"/>
        </w:rPr>
        <w:t xml:space="preserve">Step 3 — Deploy (Week 3)</w:t>
      </w:r>
    </w:p>
    <w:p>
      <w:pPr>
        <w:spacing w:before="80" w:after="80"/>
      </w:pPr>
      <w:r>
        <w:rPr>
          <w:rFonts w:ascii="Arial" w:cs="Arial" w:eastAsia="Arial" w:hAnsi="Arial"/>
          <w:b w:val="false"/>
          <w:bCs w:val="false"/>
          <w:i w:val="false"/>
          <w:iCs w:val="false"/>
          <w:color w:val="444444"/>
          <w:sz w:val="20"/>
          <w:szCs w:val="20"/>
        </w:rPr>
        <w:t xml:space="preserve">We launch your business automation systems into production, activating your AI workforce with strict human-in-the-loop safeguards built in from day one.</w:t>
      </w:r>
    </w:p>
    <w:p>
      <w:pPr>
        <w:spacing w:before="220" w:after="80"/>
      </w:pPr>
      <w:r>
        <w:rPr>
          <w:rFonts w:ascii="Arial" w:cs="Arial" w:eastAsia="Arial" w:hAnsi="Arial"/>
          <w:b/>
          <w:bCs/>
          <w:color w:val="111111"/>
          <w:sz w:val="22"/>
          <w:szCs w:val="22"/>
        </w:rPr>
        <w:t xml:space="preserve">Step 4 — Improve (Week 4)</w:t>
      </w:r>
    </w:p>
    <w:p>
      <w:pPr>
        <w:spacing w:before="80" w:after="80"/>
      </w:pPr>
      <w:r>
        <w:rPr>
          <w:rFonts w:ascii="Arial" w:cs="Arial" w:eastAsia="Arial" w:hAnsi="Arial"/>
          <w:b w:val="false"/>
          <w:bCs w:val="false"/>
          <w:i w:val="false"/>
          <w:iCs w:val="false"/>
          <w:color w:val="444444"/>
          <w:sz w:val="20"/>
          <w:szCs w:val="20"/>
        </w:rPr>
        <w:t xml:space="preserve">We monitor execution to ensure continuous margin improvement and throughput acceleration. Our dashboards deliver ongoing vendor cost optimisation, ensuring infrastructure scales profitably.</w:t>
      </w:r>
    </w:p>
    <w:p>
      <w:pPr>
        <w:spacing w:before="160" w:after="0"/>
      </w:pPr>
      <w:r>
        <w:t xml:space="preserve"/>
      </w:r>
    </w:p>
    <w:p>
      <w:pPr>
        <w:pStyle w:val="Heading2"/>
      </w:pPr>
      <w:r>
        <w:rPr>
          <w:rFonts w:ascii="Arial" w:cs="Arial" w:eastAsia="Arial" w:hAnsi="Arial"/>
          <w:b/>
          <w:bCs/>
          <w:color w:val="111111"/>
          <w:sz w:val="26"/>
          <w:szCs w:val="26"/>
        </w:rPr>
        <w:t xml:space="preserve">Section 5: Sector Architectures — Interactive Industry Showcase</w:t>
      </w:r>
    </w:p>
    <w:p>
      <w:pPr>
        <w:spacing w:before="80" w:after="80"/>
      </w:pPr>
      <w:r>
        <w:rPr>
          <w:rFonts w:ascii="Arial" w:cs="Arial" w:eastAsia="Arial" w:hAnsi="Arial"/>
          <w:color w:val="444444"/>
          <w:sz w:val="20"/>
          <w:szCs w:val="20"/>
        </w:rPr>
        <w:t xml:space="preserve">This section functions as an interactive tabbed interface. The user clicks an industry tab on the left panel; the right panel updates instantly without a page reload. The interface must feel like a high-tech terminal or dashboard — dark, minimal, precise. White background with a single dark-bordered tab panel, or full dark mode treatment to match the governance section aesthetic.</w:t>
      </w:r>
    </w:p>
    <w:p>
      <w:pPr>
        <w:spacing w:before="80" w:after="80"/>
      </w:pPr>
      <w:r>
        <w:rPr>
          <w:rFonts w:ascii="Arial" w:cs="Arial" w:eastAsia="Arial" w:hAnsi="Arial"/>
          <w:b w:val="false"/>
          <w:color w:val="1A5276"/>
          <w:i/>
          <w:sz w:val="19"/>
          <w:szCs w:val="19"/>
        </w:rPr>
        <w:t xml:space="preserve">⛱  Developer Note: Build as a client-side tab component (React or vanilla JS). No page reload on tab switch. Active tab state should be visually distinct (e.g. underline or highlight). Metrics display as large bold numerals above the copy block. Mobile: collapse tabs to a horizontal scrollable strip above the content panel.</w:t>
      </w:r>
    </w:p>
    <w:p>
      <w:pPr>
        <w:spacing w:before="80" w:after="0"/>
      </w:pPr>
      <w:r>
        <w:t xml:space="preserve"/>
      </w:r>
    </w:p>
    <w:p>
      <w:pPr>
        <w:pStyle w:val="ListParagraph"/>
        <w:numPr>
          <w:ilvl w:val="0"/>
          <w:numId w:val="2"/>
        </w:numPr>
        <w:spacing w:before="60" w:after="60"/>
      </w:pPr>
      <w:r>
        <w:rPr>
          <w:rFonts w:ascii="Arial" w:cs="Arial" w:eastAsia="Arial" w:hAnsi="Arial"/>
          <w:b/>
          <w:bCs/>
          <w:color w:val="111111"/>
          <w:sz w:val="20"/>
          <w:szCs w:val="20"/>
        </w:rPr>
        <w:t xml:space="preserve">Section H2: </w:t>
      </w:r>
      <w:r>
        <w:rPr>
          <w:rFonts w:ascii="Arial" w:cs="Arial" w:eastAsia="Arial" w:hAnsi="Arial"/>
          <w:color w:val="444444"/>
          <w:sz w:val="20"/>
          <w:szCs w:val="20"/>
        </w:rPr>
        <w:t xml:space="preserve">Architected for Your Sector.</w:t>
      </w:r>
    </w:p>
    <w:p>
      <w:pPr>
        <w:pStyle w:val="ListParagraph"/>
        <w:numPr>
          <w:ilvl w:val="0"/>
          <w:numId w:val="2"/>
        </w:numPr>
        <w:spacing w:before="60" w:after="60"/>
      </w:pPr>
      <w:r>
        <w:rPr>
          <w:rFonts w:ascii="Arial" w:cs="Arial" w:eastAsia="Arial" w:hAnsi="Arial"/>
          <w:b/>
          <w:bCs/>
          <w:color w:val="111111"/>
          <w:sz w:val="20"/>
          <w:szCs w:val="20"/>
        </w:rPr>
        <w:t xml:space="preserve">Sub-headline: </w:t>
      </w:r>
      <w:r>
        <w:rPr>
          <w:rFonts w:ascii="Arial" w:cs="Arial" w:eastAsia="Arial" w:hAnsi="Arial"/>
          <w:color w:val="444444"/>
          <w:sz w:val="20"/>
          <w:szCs w:val="20"/>
        </w:rPr>
        <w:t xml:space="preserve">Vecter agents are pre-configured to navigate the specific regulatory, data, and operational complexities of your industry.</w:t>
      </w:r>
    </w:p>
    <w:p>
      <w:pPr>
        <w:spacing w:before="220" w:after="80"/>
      </w:pPr>
      <w:r>
        <w:rPr>
          <w:rFonts w:ascii="Arial" w:cs="Arial" w:eastAsia="Arial" w:hAnsi="Arial"/>
          <w:b/>
          <w:bCs/>
          <w:color w:val="111111"/>
          <w:sz w:val="22"/>
          <w:szCs w:val="22"/>
        </w:rPr>
        <w:t xml:space="preserve">Tab 1 — Telecommunications (Default Active)</w:t>
      </w:r>
    </w:p>
    <w:p>
      <w:pPr>
        <w:pStyle w:val="ListParagraph"/>
        <w:numPr>
          <w:ilvl w:val="0"/>
          <w:numId w:val="2"/>
        </w:numPr>
        <w:spacing w:before="60" w:after="60"/>
      </w:pPr>
      <w:r>
        <w:rPr>
          <w:rFonts w:ascii="Arial" w:cs="Arial" w:eastAsia="Arial" w:hAnsi="Arial"/>
          <w:b/>
          <w:bCs/>
          <w:color w:val="111111"/>
          <w:sz w:val="20"/>
          <w:szCs w:val="20"/>
        </w:rPr>
        <w:t xml:space="preserve">Metrics: </w:t>
      </w:r>
      <w:r>
        <w:rPr>
          <w:rFonts w:ascii="Arial" w:cs="Arial" w:eastAsia="Arial" w:hAnsi="Arial"/>
          <w:color w:val="444444"/>
          <w:sz w:val="20"/>
          <w:szCs w:val="20"/>
        </w:rPr>
        <w:t xml:space="preserve">40% Reduction in Handle Time  |  10M+ Daily Sessions  |  99.9% Uptime</w:t>
      </w:r>
    </w:p>
    <w:p>
      <w:pPr>
        <w:pStyle w:val="ListParagraph"/>
        <w:numPr>
          <w:ilvl w:val="0"/>
          <w:numId w:val="2"/>
        </w:numPr>
        <w:spacing w:before="60" w:after="60"/>
      </w:pPr>
      <w:r>
        <w:rPr>
          <w:rFonts w:ascii="Arial" w:cs="Arial" w:eastAsia="Arial" w:hAnsi="Arial"/>
          <w:b/>
          <w:bCs/>
          <w:color w:val="111111"/>
          <w:sz w:val="20"/>
          <w:szCs w:val="20"/>
        </w:rPr>
        <w:t xml:space="preserve">Copy: </w:t>
      </w:r>
      <w:r>
        <w:rPr>
          <w:rFonts w:ascii="Arial" w:cs="Arial" w:eastAsia="Arial" w:hAnsi="Arial"/>
          <w:color w:val="444444"/>
          <w:sz w:val="20"/>
          <w:szCs w:val="20"/>
        </w:rPr>
        <w:t xml:space="preserve">Automated customer routing, identity verification, and complex billing resolutions. Executing margin improvement strategies that vastly reduce manual agent dependency while maintaining rigorous compliance.</w:t>
      </w:r>
    </w:p>
    <w:p>
      <w:pPr>
        <w:spacing w:before="220" w:after="80"/>
      </w:pPr>
      <w:r>
        <w:rPr>
          <w:rFonts w:ascii="Arial" w:cs="Arial" w:eastAsia="Arial" w:hAnsi="Arial"/>
          <w:b/>
          <w:bCs/>
          <w:color w:val="111111"/>
          <w:sz w:val="22"/>
          <w:szCs w:val="22"/>
        </w:rPr>
        <w:t xml:space="preserve">Tab 2 — Financial Services</w:t>
      </w:r>
    </w:p>
    <w:p>
      <w:pPr>
        <w:pStyle w:val="ListParagraph"/>
        <w:numPr>
          <w:ilvl w:val="0"/>
          <w:numId w:val="2"/>
        </w:numPr>
        <w:spacing w:before="60" w:after="60"/>
      </w:pPr>
      <w:r>
        <w:rPr>
          <w:rFonts w:ascii="Arial" w:cs="Arial" w:eastAsia="Arial" w:hAnsi="Arial"/>
          <w:b/>
          <w:bCs/>
          <w:color w:val="111111"/>
          <w:sz w:val="20"/>
          <w:szCs w:val="20"/>
        </w:rPr>
        <w:t xml:space="preserve">Metrics: </w:t>
      </w:r>
      <w:r>
        <w:rPr>
          <w:rFonts w:ascii="Arial" w:cs="Arial" w:eastAsia="Arial" w:hAnsi="Arial"/>
          <w:color w:val="444444"/>
          <w:sz w:val="20"/>
          <w:szCs w:val="20"/>
        </w:rPr>
        <w:t xml:space="preserve">3x Throughput Acceleration  |  100% Audit Traceability  |  Zero-Day Deployment</w:t>
      </w:r>
    </w:p>
    <w:p>
      <w:pPr>
        <w:pStyle w:val="ListParagraph"/>
        <w:numPr>
          <w:ilvl w:val="0"/>
          <w:numId w:val="2"/>
        </w:numPr>
        <w:spacing w:before="60" w:after="60"/>
      </w:pPr>
      <w:r>
        <w:rPr>
          <w:rFonts w:ascii="Arial" w:cs="Arial" w:eastAsia="Arial" w:hAnsi="Arial"/>
          <w:b/>
          <w:bCs/>
          <w:color w:val="111111"/>
          <w:sz w:val="20"/>
          <w:szCs w:val="20"/>
        </w:rPr>
        <w:t xml:space="preserve">Copy: </w:t>
      </w:r>
      <w:r>
        <w:rPr>
          <w:rFonts w:ascii="Arial" w:cs="Arial" w:eastAsia="Arial" w:hAnsi="Arial"/>
          <w:color w:val="444444"/>
          <w:sz w:val="20"/>
          <w:szCs w:val="20"/>
        </w:rPr>
        <w:t xml:space="preserve">Deploying agentic workflow orchestration for compliance auditing, loan origination, and fraud detection. Accelerating throughput while maintaining strict APRA regulatory alignment and data sovereignty.</w:t>
      </w:r>
    </w:p>
    <w:p>
      <w:pPr>
        <w:spacing w:before="220" w:after="80"/>
      </w:pPr>
      <w:r>
        <w:rPr>
          <w:rFonts w:ascii="Arial" w:cs="Arial" w:eastAsia="Arial" w:hAnsi="Arial"/>
          <w:b/>
          <w:bCs/>
          <w:color w:val="111111"/>
          <w:sz w:val="22"/>
          <w:szCs w:val="22"/>
        </w:rPr>
        <w:t xml:space="preserve">Tab 3 — Healthcare &amp; Logistics</w:t>
      </w:r>
    </w:p>
    <w:p>
      <w:pPr>
        <w:pStyle w:val="ListParagraph"/>
        <w:numPr>
          <w:ilvl w:val="0"/>
          <w:numId w:val="2"/>
        </w:numPr>
        <w:spacing w:before="60" w:after="60"/>
      </w:pPr>
      <w:r>
        <w:rPr>
          <w:rFonts w:ascii="Arial" w:cs="Arial" w:eastAsia="Arial" w:hAnsi="Arial"/>
          <w:b/>
          <w:bCs/>
          <w:color w:val="111111"/>
          <w:sz w:val="20"/>
          <w:szCs w:val="20"/>
        </w:rPr>
        <w:t xml:space="preserve">Metrics: </w:t>
      </w:r>
      <w:r>
        <w:rPr>
          <w:rFonts w:ascii="Arial" w:cs="Arial" w:eastAsia="Arial" w:hAnsi="Arial"/>
          <w:color w:val="444444"/>
          <w:sz w:val="20"/>
          <w:szCs w:val="20"/>
        </w:rPr>
        <w:t xml:space="preserve">60% Faster Processing  |  Real-time Triage  |  Secure Data Handling</w:t>
      </w:r>
    </w:p>
    <w:p>
      <w:pPr>
        <w:pStyle w:val="ListParagraph"/>
        <w:numPr>
          <w:ilvl w:val="0"/>
          <w:numId w:val="2"/>
        </w:numPr>
        <w:spacing w:before="60" w:after="60"/>
      </w:pPr>
      <w:r>
        <w:rPr>
          <w:rFonts w:ascii="Arial" w:cs="Arial" w:eastAsia="Arial" w:hAnsi="Arial"/>
          <w:b/>
          <w:bCs/>
          <w:color w:val="111111"/>
          <w:sz w:val="20"/>
          <w:szCs w:val="20"/>
        </w:rPr>
        <w:t xml:space="preserve">Copy: </w:t>
      </w:r>
      <w:r>
        <w:rPr>
          <w:rFonts w:ascii="Arial" w:cs="Arial" w:eastAsia="Arial" w:hAnsi="Arial"/>
          <w:color w:val="444444"/>
          <w:sz w:val="20"/>
          <w:szCs w:val="20"/>
        </w:rPr>
        <w:t xml:space="preserve">Automating patient and asset intake, secure record routing, and supply chain bottlenecks. Vecter agents process highly sensitive operational data within secure, private instances.</w:t>
      </w:r>
    </w:p>
    <w:p>
      <w:pPr>
        <w:spacing w:before="220" w:after="80"/>
      </w:pPr>
      <w:r>
        <w:rPr>
          <w:rFonts w:ascii="Arial" w:cs="Arial" w:eastAsia="Arial" w:hAnsi="Arial"/>
          <w:b/>
          <w:bCs/>
          <w:color w:val="111111"/>
          <w:sz w:val="22"/>
          <w:szCs w:val="22"/>
        </w:rPr>
        <w:t xml:space="preserve">Tab 4 — Public Sector</w:t>
      </w:r>
    </w:p>
    <w:p>
      <w:pPr>
        <w:pStyle w:val="ListParagraph"/>
        <w:numPr>
          <w:ilvl w:val="0"/>
          <w:numId w:val="2"/>
        </w:numPr>
        <w:spacing w:before="60" w:after="60"/>
      </w:pPr>
      <w:r>
        <w:rPr>
          <w:rFonts w:ascii="Arial" w:cs="Arial" w:eastAsia="Arial" w:hAnsi="Arial"/>
          <w:b/>
          <w:bCs/>
          <w:color w:val="111111"/>
          <w:sz w:val="20"/>
          <w:szCs w:val="20"/>
        </w:rPr>
        <w:t xml:space="preserve">Metrics: </w:t>
      </w:r>
      <w:r>
        <w:rPr>
          <w:rFonts w:ascii="Arial" w:cs="Arial" w:eastAsia="Arial" w:hAnsi="Arial"/>
          <w:color w:val="444444"/>
          <w:sz w:val="20"/>
          <w:szCs w:val="20"/>
        </w:rPr>
        <w:t xml:space="preserve">100% Data Sovereignty  |  Govt-Grade Encryption  |  Scalable Infrastructure</w:t>
      </w:r>
    </w:p>
    <w:p>
      <w:pPr>
        <w:pStyle w:val="ListParagraph"/>
        <w:numPr>
          <w:ilvl w:val="0"/>
          <w:numId w:val="2"/>
        </w:numPr>
        <w:spacing w:before="60" w:after="60"/>
      </w:pPr>
      <w:r>
        <w:rPr>
          <w:rFonts w:ascii="Arial" w:cs="Arial" w:eastAsia="Arial" w:hAnsi="Arial"/>
          <w:b/>
          <w:bCs/>
          <w:color w:val="111111"/>
          <w:sz w:val="20"/>
          <w:szCs w:val="20"/>
        </w:rPr>
        <w:t xml:space="preserve">Copy: </w:t>
      </w:r>
      <w:r>
        <w:rPr>
          <w:rFonts w:ascii="Arial" w:cs="Arial" w:eastAsia="Arial" w:hAnsi="Arial"/>
          <w:color w:val="1A5276"/>
          <w:i/>
          <w:sz w:val="20"/>
          <w:szCs w:val="20"/>
        </w:rPr>
        <w:t xml:space="preserve">[CLIENT TO SUPPLY — tab copy incomplete in source document. Provide sector-specific body copy and a fourth metric before development of this tab.]</w:t>
      </w:r>
    </w:p>
    <w:p>
      <w:pPr>
        <w:spacing w:before="160" w:after="0"/>
      </w:pPr>
      <w:r>
        <w:t xml:space="preserve"/>
      </w:r>
    </w:p>
    <w:p>
      <w:pPr>
        <w:pStyle w:val="Heading2"/>
      </w:pPr>
      <w:r>
        <w:rPr>
          <w:rFonts w:ascii="Arial" w:cs="Arial" w:eastAsia="Arial" w:hAnsi="Arial"/>
          <w:b/>
          <w:bCs/>
          <w:color w:val="111111"/>
          <w:sz w:val="26"/>
          <w:szCs w:val="26"/>
        </w:rPr>
        <w:t xml:space="preserve">Section 6: Services Overview</w:t>
      </w:r>
    </w:p>
    <w:p>
      <w:pPr>
        <w:spacing w:before="80" w:after="80"/>
      </w:pPr>
      <w:r>
        <w:rPr>
          <w:rFonts w:ascii="Arial" w:cs="Arial" w:eastAsia="Arial" w:hAnsi="Arial"/>
          <w:b w:val="false"/>
          <w:bCs w:val="false"/>
          <w:i w:val="false"/>
          <w:iCs w:val="false"/>
          <w:color w:val="444444"/>
          <w:sz w:val="20"/>
          <w:szCs w:val="20"/>
        </w:rPr>
        <w:t xml:space="preserve">3-column grid on desktop, 2-column on tablet, single column on mobile. Each card: title, 2-sentence description, short CTA button. Section intro line displays above the grid with urgency framing.</w:t>
      </w:r>
    </w:p>
    <w:p>
      <w:pPr>
        <w:spacing w:before="80" w:after="0"/>
      </w:pPr>
      <w:r>
        <w:t xml:space="preserve"/>
      </w:r>
    </w:p>
    <w:p>
      <w:pPr>
        <w:pStyle w:val="ListParagraph"/>
        <w:numPr>
          <w:ilvl w:val="0"/>
          <w:numId w:val="2"/>
        </w:numPr>
        <w:spacing w:before="60" w:after="60"/>
      </w:pPr>
      <w:r>
        <w:rPr>
          <w:rFonts w:ascii="Arial" w:cs="Arial" w:eastAsia="Arial" w:hAnsi="Arial"/>
          <w:b/>
          <w:bCs/>
          <w:color w:val="111111"/>
          <w:sz w:val="20"/>
          <w:szCs w:val="20"/>
        </w:rPr>
        <w:t xml:space="preserve">Section intro: </w:t>
      </w:r>
      <w:r>
        <w:rPr>
          <w:rFonts w:ascii="Arial" w:cs="Arial" w:eastAsia="Arial" w:hAnsi="Arial"/>
          <w:color w:val="444444"/>
          <w:sz w:val="20"/>
          <w:szCs w:val="20"/>
        </w:rPr>
        <w:t xml:space="preserve">AI adoption is accelerating across Australian enterprise.</w:t>
      </w:r>
    </w:p>
    <w:p>
      <w:pPr>
        <w:spacing w:before="80" w:after="0"/>
      </w:pPr>
      <w:r>
        <w:t xml:space="preserve"/>
      </w:r>
    </w:p>
    <w:p>
      <w:pPr>
        <w:spacing w:before="220" w:after="80"/>
      </w:pPr>
      <w:r>
        <w:rPr>
          <w:rFonts w:ascii="Arial" w:cs="Arial" w:eastAsia="Arial" w:hAnsi="Arial"/>
          <w:b/>
          <w:bCs/>
          <w:color w:val="111111"/>
          <w:sz w:val="22"/>
          <w:szCs w:val="22"/>
        </w:rPr>
        <w:t xml:space="preserve">Card 1 — AI Strategy &amp; ROI Roadmap</w:t>
      </w:r>
    </w:p>
    <w:p>
      <w:pPr>
        <w:spacing w:before="80" w:after="80"/>
      </w:pPr>
      <w:r>
        <w:rPr>
          <w:rFonts w:ascii="Arial" w:cs="Arial" w:eastAsia="Arial" w:hAnsi="Arial"/>
          <w:b w:val="false"/>
          <w:bCs w:val="false"/>
          <w:i w:val="false"/>
          <w:iCs w:val="false"/>
          <w:color w:val="444444"/>
          <w:sz w:val="20"/>
          <w:szCs w:val="20"/>
        </w:rPr>
        <w:t xml:space="preserve">Define exactly where AI will create measurable business value. Identify cost reduction, automation wins, and ROI opportunities with a clear execution path aligned to your operational and financial goals.</w:t>
      </w:r>
    </w:p>
    <w:p>
      <w:pPr>
        <w:pStyle w:val="ListParagraph"/>
        <w:numPr>
          <w:ilvl w:val="0"/>
          <w:numId w:val="2"/>
        </w:numPr>
        <w:spacing w:before="60" w:after="60"/>
      </w:pPr>
      <w:r>
        <w:rPr>
          <w:rFonts w:ascii="Arial" w:cs="Arial" w:eastAsia="Arial" w:hAnsi="Arial"/>
          <w:b/>
          <w:bCs/>
          <w:color w:val="111111"/>
          <w:sz w:val="20"/>
          <w:szCs w:val="20"/>
        </w:rPr>
        <w:t xml:space="preserve">CTA: </w:t>
      </w:r>
      <w:r>
        <w:rPr>
          <w:rFonts w:ascii="Arial" w:cs="Arial" w:eastAsia="Arial" w:hAnsi="Arial"/>
          <w:color w:val="444444"/>
          <w:sz w:val="20"/>
          <w:szCs w:val="20"/>
        </w:rPr>
        <w:t xml:space="preserve">Find AI Wins</w:t>
      </w:r>
    </w:p>
    <w:p>
      <w:pPr>
        <w:spacing w:before="220" w:after="80"/>
      </w:pPr>
      <w:r>
        <w:rPr>
          <w:rFonts w:ascii="Arial" w:cs="Arial" w:eastAsia="Arial" w:hAnsi="Arial"/>
          <w:b/>
          <w:bCs/>
          <w:color w:val="111111"/>
          <w:sz w:val="22"/>
          <w:szCs w:val="22"/>
        </w:rPr>
        <w:t xml:space="preserve">Card 2 — AI Governance &amp; Risk Control</w:t>
      </w:r>
    </w:p>
    <w:p>
      <w:pPr>
        <w:spacing w:before="80" w:after="80"/>
      </w:pPr>
      <w:r>
        <w:rPr>
          <w:rFonts w:ascii="Arial" w:cs="Arial" w:eastAsia="Arial" w:hAnsi="Arial"/>
          <w:b w:val="false"/>
          <w:bCs w:val="false"/>
          <w:i w:val="false"/>
          <w:iCs w:val="false"/>
          <w:color w:val="444444"/>
          <w:sz w:val="20"/>
          <w:szCs w:val="20"/>
        </w:rPr>
        <w:t xml:space="preserve">Protect your organisation with governance-first AI. Reduce regulatory, security, and operational risk while ensuring compliant, transparent, and controlled AI adoption across your business.</w:t>
      </w:r>
    </w:p>
    <w:p>
      <w:pPr>
        <w:pStyle w:val="ListParagraph"/>
        <w:numPr>
          <w:ilvl w:val="0"/>
          <w:numId w:val="2"/>
        </w:numPr>
        <w:spacing w:before="60" w:after="60"/>
      </w:pPr>
      <w:r>
        <w:rPr>
          <w:rFonts w:ascii="Arial" w:cs="Arial" w:eastAsia="Arial" w:hAnsi="Arial"/>
          <w:b/>
          <w:bCs/>
          <w:color w:val="111111"/>
          <w:sz w:val="20"/>
          <w:szCs w:val="20"/>
        </w:rPr>
        <w:t xml:space="preserve">CTA: </w:t>
      </w:r>
      <w:r>
        <w:rPr>
          <w:rFonts w:ascii="Arial" w:cs="Arial" w:eastAsia="Arial" w:hAnsi="Arial"/>
          <w:color w:val="444444"/>
          <w:sz w:val="20"/>
          <w:szCs w:val="20"/>
        </w:rPr>
        <w:t xml:space="preserve">Enable AI Governance</w:t>
      </w:r>
    </w:p>
    <w:p>
      <w:pPr>
        <w:spacing w:before="220" w:after="80"/>
      </w:pPr>
      <w:r>
        <w:rPr>
          <w:rFonts w:ascii="Arial" w:cs="Arial" w:eastAsia="Arial" w:hAnsi="Arial"/>
          <w:b/>
          <w:bCs/>
          <w:color w:val="111111"/>
          <w:sz w:val="22"/>
          <w:szCs w:val="22"/>
        </w:rPr>
        <w:t xml:space="preserve">Card 3 — Custom AI Agents &amp; Workflow Automation</w:t>
      </w:r>
    </w:p>
    <w:p>
      <w:pPr>
        <w:spacing w:before="80" w:after="80"/>
      </w:pPr>
      <w:r>
        <w:rPr>
          <w:rFonts w:ascii="Arial" w:cs="Arial" w:eastAsia="Arial" w:hAnsi="Arial"/>
          <w:b w:val="false"/>
          <w:bCs w:val="false"/>
          <w:i w:val="false"/>
          <w:iCs w:val="false"/>
          <w:color w:val="444444"/>
          <w:sz w:val="20"/>
          <w:szCs w:val="20"/>
        </w:rPr>
        <w:t xml:space="preserve">Eliminate manual execution and accelerate operations. Deploy intelligent agents that reduce labour cost, increase throughput, and automate decision and workflow processes at scale.</w:t>
      </w:r>
    </w:p>
    <w:p>
      <w:pPr>
        <w:pStyle w:val="ListParagraph"/>
        <w:numPr>
          <w:ilvl w:val="0"/>
          <w:numId w:val="2"/>
        </w:numPr>
        <w:spacing w:before="60" w:after="60"/>
      </w:pPr>
      <w:r>
        <w:rPr>
          <w:rFonts w:ascii="Arial" w:cs="Arial" w:eastAsia="Arial" w:hAnsi="Arial"/>
          <w:b/>
          <w:bCs/>
          <w:color w:val="111111"/>
          <w:sz w:val="20"/>
          <w:szCs w:val="20"/>
        </w:rPr>
        <w:t xml:space="preserve">CTA: </w:t>
      </w:r>
      <w:r>
        <w:rPr>
          <w:rFonts w:ascii="Arial" w:cs="Arial" w:eastAsia="Arial" w:hAnsi="Arial"/>
          <w:color w:val="444444"/>
          <w:sz w:val="20"/>
          <w:szCs w:val="20"/>
        </w:rPr>
        <w:t xml:space="preserve">Automate Tasks</w:t>
      </w:r>
    </w:p>
    <w:p>
      <w:pPr>
        <w:spacing w:before="220" w:after="80"/>
      </w:pPr>
      <w:r>
        <w:rPr>
          <w:rFonts w:ascii="Arial" w:cs="Arial" w:eastAsia="Arial" w:hAnsi="Arial"/>
          <w:b/>
          <w:bCs/>
          <w:color w:val="111111"/>
          <w:sz w:val="22"/>
          <w:szCs w:val="22"/>
        </w:rPr>
        <w:t xml:space="preserve">Card 4 — Automation Implementation &amp; Integration</w:t>
      </w:r>
    </w:p>
    <w:p>
      <w:pPr>
        <w:spacing w:before="80" w:after="80"/>
      </w:pPr>
      <w:r>
        <w:rPr>
          <w:rFonts w:ascii="Arial" w:cs="Arial" w:eastAsia="Arial" w:hAnsi="Arial"/>
          <w:b w:val="false"/>
          <w:bCs w:val="false"/>
          <w:i w:val="false"/>
          <w:iCs w:val="false"/>
          <w:color w:val="444444"/>
          <w:sz w:val="20"/>
          <w:szCs w:val="20"/>
        </w:rPr>
        <w:t xml:space="preserve">Turn strategy into operational impact. Integrate AI into your existing systems to streamline processes, improve efficiency, and deliver measurable performance gains without disrupting your business.</w:t>
      </w:r>
    </w:p>
    <w:p>
      <w:pPr>
        <w:pStyle w:val="ListParagraph"/>
        <w:numPr>
          <w:ilvl w:val="0"/>
          <w:numId w:val="2"/>
        </w:numPr>
        <w:spacing w:before="60" w:after="60"/>
      </w:pPr>
      <w:r>
        <w:rPr>
          <w:rFonts w:ascii="Arial" w:cs="Arial" w:eastAsia="Arial" w:hAnsi="Arial"/>
          <w:b/>
          <w:bCs/>
          <w:color w:val="111111"/>
          <w:sz w:val="20"/>
          <w:szCs w:val="20"/>
        </w:rPr>
        <w:t xml:space="preserve">CTA: </w:t>
      </w:r>
      <w:r>
        <w:rPr>
          <w:rFonts w:ascii="Arial" w:cs="Arial" w:eastAsia="Arial" w:hAnsi="Arial"/>
          <w:color w:val="444444"/>
          <w:sz w:val="20"/>
          <w:szCs w:val="20"/>
        </w:rPr>
        <w:t xml:space="preserve">Increase Throughput</w:t>
      </w:r>
    </w:p>
    <w:p>
      <w:pPr>
        <w:spacing w:before="220" w:after="80"/>
      </w:pPr>
      <w:r>
        <w:rPr>
          <w:rFonts w:ascii="Arial" w:cs="Arial" w:eastAsia="Arial" w:hAnsi="Arial"/>
          <w:b/>
          <w:bCs/>
          <w:color w:val="111111"/>
          <w:sz w:val="22"/>
          <w:szCs w:val="22"/>
        </w:rPr>
        <w:t xml:space="preserve">Card 5 — Training, Adoption &amp; Operational Enablement</w:t>
      </w:r>
    </w:p>
    <w:p>
      <w:pPr>
        <w:spacing w:before="80" w:after="80"/>
      </w:pPr>
      <w:r>
        <w:rPr>
          <w:rFonts w:ascii="Arial" w:cs="Arial" w:eastAsia="Arial" w:hAnsi="Arial"/>
          <w:b w:val="false"/>
          <w:bCs w:val="false"/>
          <w:i w:val="false"/>
          <w:iCs w:val="false"/>
          <w:color w:val="444444"/>
          <w:sz w:val="20"/>
          <w:szCs w:val="20"/>
        </w:rPr>
        <w:t xml:space="preserve">Ensure your team confidently uses AI to drive results. Increase internal capability, accelerate adoption, and embed AI into daily operations without resistance or workflow breakdown.</w:t>
      </w:r>
    </w:p>
    <w:p>
      <w:pPr>
        <w:pStyle w:val="ListParagraph"/>
        <w:numPr>
          <w:ilvl w:val="0"/>
          <w:numId w:val="2"/>
        </w:numPr>
        <w:spacing w:before="60" w:after="60"/>
      </w:pPr>
      <w:r>
        <w:rPr>
          <w:rFonts w:ascii="Arial" w:cs="Arial" w:eastAsia="Arial" w:hAnsi="Arial"/>
          <w:b/>
          <w:bCs/>
          <w:color w:val="111111"/>
          <w:sz w:val="20"/>
          <w:szCs w:val="20"/>
        </w:rPr>
        <w:t xml:space="preserve">CTA: </w:t>
      </w:r>
      <w:r>
        <w:rPr>
          <w:rFonts w:ascii="Arial" w:cs="Arial" w:eastAsia="Arial" w:hAnsi="Arial"/>
          <w:color w:val="444444"/>
          <w:sz w:val="20"/>
          <w:szCs w:val="20"/>
        </w:rPr>
        <w:t xml:space="preserve">Accelerate Adoption</w:t>
      </w:r>
    </w:p>
    <w:p>
      <w:pPr>
        <w:spacing w:before="220" w:after="80"/>
      </w:pPr>
      <w:r>
        <w:rPr>
          <w:rFonts w:ascii="Arial" w:cs="Arial" w:eastAsia="Arial" w:hAnsi="Arial"/>
          <w:b/>
          <w:bCs/>
          <w:color w:val="111111"/>
          <w:sz w:val="22"/>
          <w:szCs w:val="22"/>
        </w:rPr>
        <w:t xml:space="preserve">Card 6 — Cost, Usage &amp; ROI Intelligence Dashboard</w:t>
      </w:r>
    </w:p>
    <w:p>
      <w:pPr>
        <w:spacing w:before="80" w:after="80"/>
      </w:pPr>
      <w:r>
        <w:rPr>
          <w:rFonts w:ascii="Arial" w:cs="Arial" w:eastAsia="Arial" w:hAnsi="Arial"/>
          <w:b w:val="false"/>
          <w:bCs w:val="false"/>
          <w:i w:val="false"/>
          <w:iCs w:val="false"/>
          <w:color w:val="444444"/>
          <w:sz w:val="20"/>
          <w:szCs w:val="20"/>
        </w:rPr>
        <w:t xml:space="preserve">Maintain full financial and operational control of AI. Monitor cost, track ROI, prevent overruns, and ensure every deployment delivers measurable commercial value.</w:t>
      </w:r>
    </w:p>
    <w:p>
      <w:pPr>
        <w:pStyle w:val="ListParagraph"/>
        <w:numPr>
          <w:ilvl w:val="0"/>
          <w:numId w:val="2"/>
        </w:numPr>
        <w:spacing w:before="60" w:after="60"/>
      </w:pPr>
      <w:r>
        <w:rPr>
          <w:rFonts w:ascii="Arial" w:cs="Arial" w:eastAsia="Arial" w:hAnsi="Arial"/>
          <w:b/>
          <w:bCs/>
          <w:color w:val="111111"/>
          <w:sz w:val="20"/>
          <w:szCs w:val="20"/>
        </w:rPr>
        <w:t xml:space="preserve">CTA: </w:t>
      </w:r>
      <w:r>
        <w:rPr>
          <w:rFonts w:ascii="Arial" w:cs="Arial" w:eastAsia="Arial" w:hAnsi="Arial"/>
          <w:color w:val="444444"/>
          <w:sz w:val="20"/>
          <w:szCs w:val="20"/>
        </w:rPr>
        <w:t xml:space="preserve">Track AI ROI</w:t>
      </w:r>
    </w:p>
    <w:p>
      <w:pPr>
        <w:spacing w:before="100" w:after="100"/>
      </w:pPr>
      <w:r>
        <w:rPr>
          <w:rFonts w:ascii="Arial" w:cs="Arial" w:eastAsia="Arial" w:hAnsi="Arial"/>
          <w:i/>
          <w:iCs/>
          <w:color w:val="1A5276"/>
          <w:sz w:val="19"/>
          <w:szCs w:val="19"/>
        </w:rPr>
        <w:t xml:space="preserve">⚑  Developer Note: Each service card links to a dedicated expanded section on the Services page, not a modal.</w:t>
      </w:r>
    </w:p>
    <w:p>
      <w:pPr>
        <w:spacing w:before="160" w:after="0"/>
      </w:pPr>
      <w:r>
        <w:t xml:space="preserve"/>
      </w:r>
    </w:p>
    <w:p>
      <w:pPr>
        <w:pStyle w:val="Heading2"/>
      </w:pPr>
      <w:r>
        <w:rPr>
          <w:rFonts w:ascii="Arial" w:cs="Arial" w:eastAsia="Arial" w:hAnsi="Arial"/>
          <w:b/>
          <w:bCs/>
          <w:color w:val="111111"/>
          <w:sz w:val="26"/>
          <w:szCs w:val="26"/>
        </w:rPr>
        <w:t xml:space="preserve">Section 7: Enterprise Governance — Dark Mode Section</w:t>
      </w:r>
    </w:p>
    <w:p>
      <w:pPr>
        <w:spacing w:before="80" w:after="80"/>
      </w:pPr>
      <w:r>
        <w:rPr>
          <w:rFonts w:ascii="Arial" w:cs="Arial" w:eastAsia="Arial" w:hAnsi="Arial"/>
          <w:b w:val="false"/>
          <w:bCs w:val="false"/>
          <w:i w:val="false"/>
          <w:iCs w:val="false"/>
          <w:color w:val="444444"/>
          <w:sz w:val="20"/>
          <w:szCs w:val="20"/>
        </w:rPr>
        <w:t xml:space="preserve">DESIGN CRITICAL: This section renders in full dark mode (white text on deep black #0A0A0A). It must be visually distinct from all other sections — heavier, more serious, more secure-feeling. Display three pillars side-by-side on desktop, stacked on mobile.</w:t>
      </w:r>
    </w:p>
    <w:p>
      <w:pPr>
        <w:spacing w:before="80" w:after="0"/>
      </w:pPr>
      <w:r>
        <w:t xml:space="preserve"/>
      </w:r>
    </w:p>
    <w:p>
      <w:pPr>
        <w:pStyle w:val="ListParagraph"/>
        <w:numPr>
          <w:ilvl w:val="0"/>
          <w:numId w:val="2"/>
        </w:numPr>
        <w:spacing w:before="60" w:after="60"/>
      </w:pPr>
      <w:r>
        <w:rPr>
          <w:rFonts w:ascii="Arial" w:cs="Arial" w:eastAsia="Arial" w:hAnsi="Arial"/>
          <w:b/>
          <w:bCs/>
          <w:color w:val="111111"/>
          <w:sz w:val="20"/>
          <w:szCs w:val="20"/>
        </w:rPr>
        <w:t xml:space="preserve">Section H2: </w:t>
      </w:r>
      <w:r>
        <w:rPr>
          <w:rFonts w:ascii="Arial" w:cs="Arial" w:eastAsia="Arial" w:hAnsi="Arial"/>
          <w:color w:val="444444"/>
          <w:sz w:val="20"/>
          <w:szCs w:val="20"/>
        </w:rPr>
        <w:t xml:space="preserve">Enterprise AI You Can Trust</w:t>
      </w:r>
    </w:p>
    <w:p>
      <w:pPr>
        <w:pStyle w:val="ListParagraph"/>
        <w:numPr>
          <w:ilvl w:val="0"/>
          <w:numId w:val="2"/>
        </w:numPr>
        <w:spacing w:before="60" w:after="60"/>
      </w:pPr>
      <w:r>
        <w:rPr>
          <w:rFonts w:ascii="Arial" w:cs="Arial" w:eastAsia="Arial" w:hAnsi="Arial"/>
          <w:b/>
          <w:bCs/>
          <w:color w:val="111111"/>
          <w:sz w:val="20"/>
          <w:szCs w:val="20"/>
        </w:rPr>
        <w:t xml:space="preserve">Pillar 1 — Control: </w:t>
      </w:r>
      <w:r>
        <w:rPr>
          <w:rFonts w:ascii="Arial" w:cs="Arial" w:eastAsia="Arial" w:hAnsi="Arial"/>
          <w:color w:val="444444"/>
          <w:sz w:val="20"/>
          <w:szCs w:val="20"/>
        </w:rPr>
        <w:t xml:space="preserve">Human approval built into critical decisions to ensure safe, accountable automation.</w:t>
      </w:r>
    </w:p>
    <w:p>
      <w:pPr>
        <w:pStyle w:val="ListParagraph"/>
        <w:numPr>
          <w:ilvl w:val="0"/>
          <w:numId w:val="2"/>
        </w:numPr>
        <w:spacing w:before="60" w:after="60"/>
      </w:pPr>
      <w:r>
        <w:rPr>
          <w:rFonts w:ascii="Arial" w:cs="Arial" w:eastAsia="Arial" w:hAnsi="Arial"/>
          <w:b/>
          <w:bCs/>
          <w:color w:val="111111"/>
          <w:sz w:val="20"/>
          <w:szCs w:val="20"/>
        </w:rPr>
        <w:t xml:space="preserve">Pillar 2 — Compliance: </w:t>
      </w:r>
      <w:r>
        <w:rPr>
          <w:rFonts w:ascii="Arial" w:cs="Arial" w:eastAsia="Arial" w:hAnsi="Arial"/>
          <w:color w:val="444444"/>
          <w:sz w:val="20"/>
          <w:szCs w:val="20"/>
        </w:rPr>
        <w:t xml:space="preserve">Aligned with Australian regulatory and data security standards from day one.</w:t>
      </w:r>
    </w:p>
    <w:p>
      <w:pPr>
        <w:pStyle w:val="ListParagraph"/>
        <w:numPr>
          <w:ilvl w:val="0"/>
          <w:numId w:val="2"/>
        </w:numPr>
        <w:spacing w:before="60" w:after="60"/>
      </w:pPr>
      <w:r>
        <w:rPr>
          <w:rFonts w:ascii="Arial" w:cs="Arial" w:eastAsia="Arial" w:hAnsi="Arial"/>
          <w:b/>
          <w:bCs/>
          <w:color w:val="111111"/>
          <w:sz w:val="20"/>
          <w:szCs w:val="20"/>
        </w:rPr>
        <w:t xml:space="preserve">Pillar 3 — Transparency: </w:t>
      </w:r>
      <w:r>
        <w:rPr>
          <w:rFonts w:ascii="Arial" w:cs="Arial" w:eastAsia="Arial" w:hAnsi="Arial"/>
          <w:color w:val="444444"/>
          <w:sz w:val="20"/>
          <w:szCs w:val="20"/>
        </w:rPr>
        <w:t xml:space="preserve">Full visibility into AI actions, cost, and performance. No black box systems.</w:t>
      </w:r>
    </w:p>
    <w:p>
      <w:pPr>
        <w:spacing w:before="160" w:after="0"/>
      </w:pPr>
      <w:r>
        <w:t xml:space="preserve"/>
      </w:r>
    </w:p>
    <w:p>
      <w:pPr>
        <w:pBdr>
          <w:bottom w:val="single" w:color="DDDDDD" w:sz="4" w:space="1"/>
        </w:pBdr>
        <w:spacing w:before="240" w:after="240"/>
      </w:pPr>
    </w:p>
    <w:p>
      <w:pPr>
        <w:spacing w:before="360" w:after="80"/>
      </w:pPr>
      <w:r>
        <w:rPr>
          <w:rFonts w:ascii="Arial" w:cs="Arial" w:eastAsia="Arial" w:hAnsi="Arial"/>
          <w:b/>
          <w:bCs/>
          <w:color w:val="888888"/>
          <w:spacing w:val="100"/>
          <w:sz w:val="16"/>
          <w:szCs w:val="16"/>
        </w:rPr>
        <w:t xml:space="preserve">06 — INNER PAGE SPECIFICATIONS</w:t>
      </w:r>
    </w:p>
    <w:p>
      <w:pPr>
        <w:pStyle w:val="Heading1"/>
      </w:pPr>
      <w:r>
        <w:rPr>
          <w:rFonts w:ascii="Arial" w:cs="Arial" w:eastAsia="Arial" w:hAnsi="Arial"/>
          <w:b/>
          <w:bCs/>
          <w:color w:val="111111"/>
          <w:sz w:val="36"/>
          <w:szCs w:val="36"/>
        </w:rPr>
        <w:t xml:space="preserve">Supporting Pages: Requirements Summary</w:t>
      </w:r>
    </w:p>
    <w:p>
      <w:pPr>
        <w:pStyle w:val="Heading2"/>
      </w:pPr>
      <w:r>
        <w:rPr>
          <w:rFonts w:ascii="Arial" w:cs="Arial" w:eastAsia="Arial" w:hAnsi="Arial"/>
          <w:b/>
          <w:bCs/>
          <w:color w:val="111111"/>
          <w:sz w:val="26"/>
          <w:szCs w:val="26"/>
        </w:rPr>
        <w:t xml:space="preserve">Services Page</w:t>
      </w:r>
    </w:p>
    <w:p>
      <w:pPr>
        <w:spacing w:before="80" w:after="80"/>
      </w:pPr>
      <w:r>
        <w:rPr>
          <w:rFonts w:ascii="Arial" w:cs="Arial" w:eastAsia="Arial" w:hAnsi="Arial"/>
          <w:b w:val="false"/>
          <w:bCs w:val="false"/>
          <w:i w:val="false"/>
          <w:iCs w:val="false"/>
          <w:color w:val="444444"/>
          <w:sz w:val="20"/>
          <w:szCs w:val="20"/>
        </w:rPr>
        <w:t xml:space="preserve">Each of the six service cards from the homepage expands into a full section here. Each section should include: the service headline, a detailed 3–5 sentence description of the methodology, 3 outcome bullet points (what the client achieves), and a CTA. The page should also include the persistent Book Free Consultation CTA between each major service section as a mid-page conversion point.</w:t>
      </w:r>
    </w:p>
    <w:p>
      <w:pPr>
        <w:spacing w:before="100" w:after="100"/>
      </w:pPr>
      <w:r>
        <w:rPr>
          <w:rFonts w:ascii="Arial" w:cs="Arial" w:eastAsia="Arial" w:hAnsi="Arial"/>
          <w:i/>
          <w:iCs/>
          <w:color w:val="1A5276"/>
          <w:sz w:val="19"/>
          <w:szCs w:val="19"/>
        </w:rPr>
        <w:t xml:space="preserve">⚑  Developer Note: Services page is also a primary SEO landing page. Ensure each service section targets 2–3 keywords from the architecture in Section 04.</w:t>
      </w:r>
    </w:p>
    <w:p>
      <w:pPr>
        <w:spacing w:before="120" w:after="0"/>
      </w:pPr>
      <w:r>
        <w:t xml:space="preserve"/>
      </w:r>
    </w:p>
    <w:p>
      <w:pPr>
        <w:pStyle w:val="Heading2"/>
      </w:pPr>
      <w:r>
        <w:rPr>
          <w:rFonts w:ascii="Arial" w:cs="Arial" w:eastAsia="Arial" w:hAnsi="Arial"/>
          <w:b/>
          <w:bCs/>
          <w:color w:val="111111"/>
          <w:sz w:val="26"/>
          <w:szCs w:val="26"/>
        </w:rPr>
        <w:t xml:space="preserve">Process Page</w:t>
      </w:r>
    </w:p>
    <w:p>
      <w:pPr>
        <w:spacing w:before="80" w:after="80"/>
      </w:pPr>
      <w:r>
        <w:rPr>
          <w:rFonts w:ascii="Arial" w:cs="Arial" w:eastAsia="Arial" w:hAnsi="Arial"/>
          <w:b w:val="false"/>
          <w:bCs w:val="false"/>
          <w:i w:val="false"/>
          <w:iCs w:val="false"/>
          <w:color w:val="444444"/>
          <w:sz w:val="20"/>
          <w:szCs w:val="20"/>
        </w:rPr>
        <w:t xml:space="preserve">A dedicated deep-dive into The Vecter Deployment Protocol. Expand each of the four steps into a full narrative: what happens, who is involved, what decisions are made, and what the client experiences. Include an FAQ component at the bottom addressing common concerns: How long does it actually take? What do we need to provide? What happens after week 4?</w:t>
      </w:r>
    </w:p>
    <w:p>
      <w:pPr>
        <w:pStyle w:val="ListParagraph"/>
        <w:numPr>
          <w:ilvl w:val="0"/>
          <w:numId w:val="2"/>
        </w:numPr>
        <w:spacing w:before="60" w:after="60"/>
      </w:pPr>
      <w:r>
        <w:rPr>
          <w:rFonts w:ascii="Arial" w:cs="Arial" w:eastAsia="Arial" w:hAnsi="Arial"/>
          <w:color w:val="444444"/>
          <w:sz w:val="20"/>
          <w:szCs w:val="20"/>
        </w:rPr>
        <w:t xml:space="preserve">Visual: Full-width horizontal or vertical timeline graphic — must be a designed asset, not a generic infographic template</w:t>
      </w:r>
    </w:p>
    <w:p>
      <w:pPr>
        <w:pStyle w:val="ListParagraph"/>
        <w:numPr>
          <w:ilvl w:val="0"/>
          <w:numId w:val="2"/>
        </w:numPr>
        <w:spacing w:before="60" w:after="60"/>
      </w:pPr>
      <w:r>
        <w:rPr>
          <w:rFonts w:ascii="Arial" w:cs="Arial" w:eastAsia="Arial" w:hAnsi="Arial"/>
          <w:color w:val="444444"/>
          <w:sz w:val="20"/>
          <w:szCs w:val="20"/>
        </w:rPr>
        <w:t xml:space="preserve">Include the 4-week commitment and outcome-based pricing callout prominently</w:t>
      </w:r>
    </w:p>
    <w:p>
      <w:pPr>
        <w:pStyle w:val="ListParagraph"/>
        <w:numPr>
          <w:ilvl w:val="0"/>
          <w:numId w:val="2"/>
        </w:numPr>
        <w:spacing w:before="60" w:after="60"/>
      </w:pPr>
      <w:r>
        <w:rPr>
          <w:rFonts w:ascii="Arial" w:cs="Arial" w:eastAsia="Arial" w:hAnsi="Arial"/>
          <w:color w:val="444444"/>
          <w:sz w:val="20"/>
          <w:szCs w:val="20"/>
        </w:rPr>
        <w:t xml:space="preserve">CTA at bottom: Book Free Consultation</w:t>
      </w:r>
    </w:p>
    <w:p>
      <w:pPr>
        <w:spacing w:before="120" w:after="0"/>
      </w:pPr>
      <w:r>
        <w:t xml:space="preserve"/>
      </w:r>
    </w:p>
    <w:p>
      <w:pPr>
        <w:pStyle w:val="Heading2"/>
      </w:pPr>
      <w:r>
        <w:rPr>
          <w:rFonts w:ascii="Arial" w:cs="Arial" w:eastAsia="Arial" w:hAnsi="Arial"/>
          <w:b/>
          <w:bCs/>
          <w:color w:val="111111"/>
          <w:sz w:val="26"/>
          <w:szCs w:val="26"/>
        </w:rPr>
        <w:t xml:space="preserve">Company Page</w:t>
      </w:r>
    </w:p>
    <w:p>
      <w:pPr>
        <w:spacing w:before="80" w:after="80"/>
      </w:pPr>
      <w:r>
        <w:rPr>
          <w:rFonts w:ascii="Arial" w:cs="Arial" w:eastAsia="Arial" w:hAnsi="Arial"/>
          <w:b w:val="false"/>
          <w:bCs w:val="false"/>
          <w:i w:val="false"/>
          <w:iCs w:val="false"/>
          <w:color w:val="444444"/>
          <w:sz w:val="20"/>
          <w:szCs w:val="20"/>
        </w:rPr>
        <w:t xml:space="preserve">This is where team profiles and individual credentials live. The homepage (Section 2) uses aggregate stats only — no individual names on the homepage. The Company page carries the full team narrative.</w:t>
      </w:r>
    </w:p>
    <w:p>
      <w:pPr>
        <w:pStyle w:val="ListParagraph"/>
        <w:numPr>
          <w:ilvl w:val="0"/>
          <w:numId w:val="2"/>
        </w:numPr>
        <w:spacing w:before="60" w:after="60"/>
      </w:pPr>
      <w:r>
        <w:rPr>
          <w:rFonts w:ascii="Arial" w:cs="Arial" w:eastAsia="Arial" w:hAnsi="Arial"/>
          <w:color w:val="444444"/>
          <w:sz w:val="20"/>
          <w:szCs w:val="20"/>
        </w:rPr>
        <w:t xml:space="preserve">Founding story: why Vecter was built and what problem it solves</w:t>
      </w:r>
    </w:p>
    <w:p>
      <w:pPr>
        <w:pStyle w:val="ListParagraph"/>
        <w:numPr>
          <w:ilvl w:val="0"/>
          <w:numId w:val="2"/>
        </w:numPr>
        <w:spacing w:before="60" w:after="60"/>
      </w:pPr>
      <w:r>
        <w:rPr>
          <w:rFonts w:ascii="Arial" w:cs="Arial" w:eastAsia="Arial" w:hAnsi="Arial"/>
          <w:color w:val="444444"/>
          <w:sz w:val="20"/>
          <w:szCs w:val="20"/>
        </w:rPr>
        <w:t xml:space="preserve">Team profiles: [PLACEHOLDER — client to supply names, photos, bios, and credentials before this page is built]</w:t>
      </w:r>
    </w:p>
    <w:p>
      <w:pPr>
        <w:pStyle w:val="ListParagraph"/>
        <w:numPr>
          <w:ilvl w:val="0"/>
          <w:numId w:val="2"/>
        </w:numPr>
        <w:spacing w:before="60" w:after="60"/>
      </w:pPr>
      <w:r>
        <w:rPr>
          <w:rFonts w:ascii="Arial" w:cs="Arial" w:eastAsia="Arial" w:hAnsi="Arial"/>
          <w:color w:val="444444"/>
          <w:sz w:val="20"/>
          <w:szCs w:val="20"/>
        </w:rPr>
        <w:t xml:space="preserve">Enterprise credentials and relevant prior experience (aggregate only — no client names without consent)</w:t>
      </w:r>
    </w:p>
    <w:p>
      <w:pPr>
        <w:pStyle w:val="ListParagraph"/>
        <w:numPr>
          <w:ilvl w:val="0"/>
          <w:numId w:val="2"/>
        </w:numPr>
        <w:spacing w:before="60" w:after="60"/>
      </w:pPr>
      <w:r>
        <w:rPr>
          <w:rFonts w:ascii="Arial" w:cs="Arial" w:eastAsia="Arial" w:hAnsi="Arial"/>
          <w:color w:val="444444"/>
          <w:sz w:val="20"/>
          <w:szCs w:val="20"/>
        </w:rPr>
        <w:t xml:space="preserve">Vecter's approach to AI: governance-first, outcome-based, human-in-the-loop</w:t>
      </w:r>
    </w:p>
    <w:p>
      <w:pPr>
        <w:spacing w:before="100" w:after="100"/>
      </w:pPr>
      <w:r>
        <w:rPr>
          <w:rFonts w:ascii="Arial" w:cs="Arial" w:eastAsia="Arial" w:hAnsi="Arial"/>
          <w:i/>
          <w:iCs/>
          <w:color w:val="1A5276"/>
          <w:sz w:val="19"/>
          <w:szCs w:val="19"/>
        </w:rPr>
        <w:t xml:space="preserve">⛱  Developer Note: Profile photo placeholders should be consistent in size and style. Use greyscale square or circular crops. Client to supply professional photography before the Company page goes live.</w:t>
      </w:r>
    </w:p>
    <w:p>
      <w:pPr>
        <w:spacing w:before="120" w:after="0"/>
      </w:pPr>
      <w:r>
        <w:t xml:space="preserve"/>
      </w:r>
    </w:p>
    <w:p>
      <w:pPr>
        <w:pStyle w:val="Heading2"/>
      </w:pPr>
      <w:r>
        <w:rPr>
          <w:rFonts w:ascii="Arial" w:cs="Arial" w:eastAsia="Arial" w:hAnsi="Arial"/>
          <w:b/>
          <w:bCs/>
          <w:color w:val="111111"/>
          <w:sz w:val="26"/>
          <w:szCs w:val="26"/>
        </w:rPr>
        <w:t xml:space="preserve">Case Studies / Results Page</w:t>
      </w:r>
    </w:p>
    <w:p>
      <w:pPr>
        <w:spacing w:before="80" w:after="80"/>
      </w:pPr>
      <w:r>
        <w:rPr>
          <w:rFonts w:ascii="Arial" w:cs="Arial" w:eastAsia="Arial" w:hAnsi="Arial"/>
          <w:b w:val="false"/>
          <w:bCs w:val="false"/>
          <w:i w:val="false"/>
          <w:iCs w:val="false"/>
          <w:color w:val="444444"/>
          <w:sz w:val="20"/>
          <w:szCs w:val="20"/>
        </w:rPr>
        <w:t xml:space="preserve">Evidence layer. Structure required at launch, content populated progressively. At minimum, launch with one anonymised case study or a structured placeholder that signals the page is active and credible.</w:t>
      </w:r>
    </w:p>
    <w:p>
      <w:pPr>
        <w:pStyle w:val="ListParagraph"/>
        <w:numPr>
          <w:ilvl w:val="0"/>
          <w:numId w:val="2"/>
        </w:numPr>
        <w:spacing w:before="60" w:after="60"/>
      </w:pPr>
      <w:r>
        <w:rPr>
          <w:rFonts w:ascii="Arial" w:cs="Arial" w:eastAsia="Arial" w:hAnsi="Arial"/>
          <w:color w:val="444444"/>
          <w:sz w:val="20"/>
          <w:szCs w:val="20"/>
        </w:rPr>
        <w:t xml:space="preserve">Each case study card: Industry, Challenge, Solution (1 sentence each), Outcome (single bold metric)</w:t>
      </w:r>
    </w:p>
    <w:p>
      <w:pPr>
        <w:pStyle w:val="ListParagraph"/>
        <w:numPr>
          <w:ilvl w:val="0"/>
          <w:numId w:val="2"/>
        </w:numPr>
        <w:spacing w:before="60" w:after="60"/>
      </w:pPr>
      <w:r>
        <w:rPr>
          <w:rFonts w:ascii="Arial" w:cs="Arial" w:eastAsia="Arial" w:hAnsi="Arial"/>
          <w:color w:val="444444"/>
          <w:sz w:val="20"/>
          <w:szCs w:val="20"/>
        </w:rPr>
        <w:t xml:space="preserve">CTA on each card: Read Full Case Study — links to individual page per case study</w:t>
      </w:r>
    </w:p>
    <w:p>
      <w:pPr>
        <w:pStyle w:val="ListParagraph"/>
        <w:numPr>
          <w:ilvl w:val="0"/>
          <w:numId w:val="2"/>
        </w:numPr>
        <w:spacing w:before="60" w:after="60"/>
      </w:pPr>
      <w:r>
        <w:rPr>
          <w:rFonts w:ascii="Arial" w:cs="Arial" w:eastAsia="Arial" w:hAnsi="Arial"/>
          <w:color w:val="444444"/>
          <w:sz w:val="20"/>
          <w:szCs w:val="20"/>
        </w:rPr>
        <w:t xml:space="preserve">Placeholder card at launch if no published case studies yet: 'Results available under NDA — contact us for a capability briefing'</w:t>
      </w:r>
    </w:p>
    <w:p>
      <w:pPr>
        <w:spacing w:before="120" w:after="0"/>
      </w:pPr>
      <w:r>
        <w:t xml:space="preserve"/>
      </w:r>
    </w:p>
    <w:p>
      <w:pPr>
        <w:pStyle w:val="Heading2"/>
      </w:pPr>
      <w:r>
        <w:rPr>
          <w:rFonts w:ascii="Arial" w:cs="Arial" w:eastAsia="Arial" w:hAnsi="Arial"/>
          <w:b/>
          <w:bCs/>
          <w:color w:val="111111"/>
          <w:sz w:val="26"/>
          <w:szCs w:val="26"/>
        </w:rPr>
        <w:t xml:space="preserve">Get Started Page</w:t>
      </w:r>
    </w:p>
    <w:p>
      <w:pPr>
        <w:spacing w:before="80" w:after="80"/>
      </w:pPr>
      <w:r>
        <w:rPr>
          <w:rFonts w:ascii="Arial" w:cs="Arial" w:eastAsia="Arial" w:hAnsi="Arial"/>
          <w:b w:val="false"/>
          <w:bCs w:val="false"/>
          <w:i w:val="false"/>
          <w:iCs w:val="false"/>
          <w:color w:val="444444"/>
          <w:sz w:val="20"/>
          <w:szCs w:val="20"/>
        </w:rPr>
        <w:t xml:space="preserve">Primary lead capture destination. Houses both Option A and Option B conversion flows (see Section 07). Calendly or HubSpot Meetings embed for consultation booking. Clean, minimal page — copy is light, the form does the work.</w:t>
      </w:r>
    </w:p>
    <w:p>
      <w:pPr>
        <w:pStyle w:val="ListParagraph"/>
        <w:numPr>
          <w:ilvl w:val="0"/>
          <w:numId w:val="2"/>
        </w:numPr>
        <w:spacing w:before="60" w:after="60"/>
      </w:pPr>
      <w:r>
        <w:rPr>
          <w:rFonts w:ascii="Arial" w:cs="Arial" w:eastAsia="Arial" w:hAnsi="Arial"/>
          <w:b/>
          <w:bCs/>
          <w:color w:val="111111"/>
          <w:sz w:val="20"/>
          <w:szCs w:val="20"/>
        </w:rPr>
        <w:t xml:space="preserve">Page Headline: </w:t>
      </w:r>
      <w:r>
        <w:rPr>
          <w:rFonts w:ascii="Arial" w:cs="Arial" w:eastAsia="Arial" w:hAnsi="Arial"/>
          <w:color w:val="444444"/>
          <w:sz w:val="20"/>
          <w:szCs w:val="20"/>
        </w:rPr>
        <w:t xml:space="preserve">Initialize Your AI Deployment.</w:t>
      </w:r>
    </w:p>
    <w:p>
      <w:pPr>
        <w:pStyle w:val="ListParagraph"/>
        <w:numPr>
          <w:ilvl w:val="0"/>
          <w:numId w:val="2"/>
        </w:numPr>
        <w:spacing w:before="60" w:after="60"/>
      </w:pPr>
      <w:r>
        <w:rPr>
          <w:rFonts w:ascii="Arial" w:cs="Arial" w:eastAsia="Arial" w:hAnsi="Arial"/>
          <w:b/>
          <w:bCs/>
          <w:color w:val="111111"/>
          <w:sz w:val="20"/>
          <w:szCs w:val="20"/>
        </w:rPr>
        <w:t xml:space="preserve">Sub-headline: </w:t>
      </w:r>
      <w:r>
        <w:rPr>
          <w:rFonts w:ascii="Arial" w:cs="Arial" w:eastAsia="Arial" w:hAnsi="Arial"/>
          <w:color w:val="444444"/>
          <w:sz w:val="20"/>
          <w:szCs w:val="20"/>
        </w:rPr>
        <w:t xml:space="preserve">A 15-minute scoping call with a Vecter AI Architect. No obligation. No pitch deck.</w:t>
      </w:r>
    </w:p>
    <w:p>
      <w:pPr>
        <w:spacing w:before="160" w:after="0"/>
      </w:pPr>
      <w:r>
        <w:t xml:space="preserve"/>
      </w:r>
    </w:p>
    <w:p>
      <w:pPr>
        <w:pBdr>
          <w:bottom w:val="single" w:color="DDDDDD" w:sz="4" w:space="1"/>
        </w:pBdr>
        <w:spacing w:before="240" w:after="240"/>
      </w:pPr>
    </w:p>
    <w:p>
      <w:pPr>
        <w:spacing w:before="360" w:after="80"/>
      </w:pPr>
      <w:r>
        <w:rPr>
          <w:rFonts w:ascii="Arial" w:cs="Arial" w:eastAsia="Arial" w:hAnsi="Arial"/>
          <w:b/>
          <w:bCs/>
          <w:color w:val="888888"/>
          <w:spacing w:val="100"/>
          <w:sz w:val="16"/>
          <w:szCs w:val="16"/>
        </w:rPr>
        <w:t xml:space="preserve">07 — LEAD CAPTURE &amp; CONVERSION ARCHITECTURE</w:t>
      </w:r>
    </w:p>
    <w:p>
      <w:pPr>
        <w:pStyle w:val="Heading1"/>
      </w:pPr>
      <w:r>
        <w:rPr>
          <w:rFonts w:ascii="Arial" w:cs="Arial" w:eastAsia="Arial" w:hAnsi="Arial"/>
          <w:b/>
          <w:bCs/>
          <w:color w:val="111111"/>
          <w:sz w:val="36"/>
          <w:szCs w:val="36"/>
        </w:rPr>
        <w:t xml:space="preserve">EOI Flow — A/B Test Framework</w:t>
      </w:r>
    </w:p>
    <w:p>
      <w:pPr>
        <w:spacing w:before="80" w:after="80"/>
      </w:pPr>
      <w:r>
        <w:rPr>
          <w:rFonts w:ascii="Arial" w:cs="Arial" w:eastAsia="Arial" w:hAnsi="Arial"/>
          <w:b w:val="false"/>
          <w:bCs w:val="false"/>
          <w:i w:val="false"/>
          <w:iCs w:val="false"/>
          <w:color w:val="444444"/>
          <w:sz w:val="20"/>
          <w:szCs w:val="20"/>
        </w:rPr>
        <w:t xml:space="preserve">Build the site to support BOTH lead capture options below. These are designed to be A/B tested post-launch. Both must be fully developed, connected to CRM, and deployable from day one.</w:t>
      </w:r>
    </w:p>
    <w:p>
      <w:pPr>
        <w:spacing w:before="120" w:after="0"/>
      </w:pPr>
      <w:r>
        <w:t xml:space="preserve"/>
      </w:r>
    </w:p>
    <w:p>
      <w:pPr>
        <w:pStyle w:val="Heading2"/>
      </w:pPr>
      <w:r>
        <w:rPr>
          <w:rFonts w:ascii="Arial" w:cs="Arial" w:eastAsia="Arial" w:hAnsi="Arial"/>
          <w:b/>
          <w:bCs/>
          <w:color w:val="111111"/>
          <w:sz w:val="26"/>
          <w:szCs w:val="26"/>
        </w:rPr>
        <w:t xml:space="preserve">Option A — The Consultation Protocol (High-Friction, Maximum Qualification)</w:t>
      </w:r>
    </w:p>
    <w:p>
      <w:pPr>
        <w:spacing w:before="80" w:after="80"/>
      </w:pPr>
      <w:r>
        <w:rPr>
          <w:rFonts w:ascii="Arial" w:cs="Arial" w:eastAsia="Arial" w:hAnsi="Arial"/>
          <w:b w:val="false"/>
          <w:bCs w:val="false"/>
          <w:i w:val="false"/>
          <w:iCs w:val="false"/>
          <w:color w:val="444444"/>
          <w:sz w:val="20"/>
          <w:szCs w:val="20"/>
        </w:rPr>
        <w:t xml:space="preserve">Trigger: dark-mode slide-out drawer OR full-screen modal, activated from any Book Free Consultation CTA. Use case: quality-first lead capture for enterprise prospects.</w:t>
      </w:r>
    </w:p>
    <w:p>
      <w:pPr>
        <w:pStyle w:val="ListParagraph"/>
        <w:numPr>
          <w:ilvl w:val="0"/>
          <w:numId w:val="2"/>
        </w:numPr>
        <w:spacing w:before="60" w:after="60"/>
      </w:pPr>
      <w:r>
        <w:rPr>
          <w:rFonts w:ascii="Arial" w:cs="Arial" w:eastAsia="Arial" w:hAnsi="Arial"/>
          <w:b/>
          <w:bCs/>
          <w:color w:val="111111"/>
          <w:sz w:val="20"/>
          <w:szCs w:val="20"/>
        </w:rPr>
        <w:t xml:space="preserve">Security micro-copy: </w:t>
      </w:r>
      <w:r>
        <w:rPr>
          <w:rFonts w:ascii="Arial" w:cs="Arial" w:eastAsia="Arial" w:hAnsi="Arial"/>
          <w:color w:val="444444"/>
          <w:sz w:val="20"/>
          <w:szCs w:val="20"/>
        </w:rPr>
        <w:t xml:space="preserve">Display a small lock icon with text: 'Encrypted. Governed by Australian Data Sovereignty Standards.'</w:t>
      </w:r>
    </w:p>
    <w:p>
      <w:pPr>
        <w:pStyle w:val="ListParagraph"/>
        <w:numPr>
          <w:ilvl w:val="0"/>
          <w:numId w:val="2"/>
        </w:numPr>
        <w:spacing w:before="60" w:after="60"/>
      </w:pPr>
      <w:r>
        <w:rPr>
          <w:rFonts w:ascii="Arial" w:cs="Arial" w:eastAsia="Arial" w:hAnsi="Arial"/>
          <w:b/>
          <w:bCs/>
          <w:color w:val="111111"/>
          <w:sz w:val="20"/>
          <w:szCs w:val="20"/>
        </w:rPr>
        <w:t xml:space="preserve">Email validation rule: </w:t>
      </w:r>
      <w:r>
        <w:rPr>
          <w:rFonts w:ascii="Arial" w:cs="Arial" w:eastAsia="Arial" w:hAnsi="Arial"/>
          <w:color w:val="444444"/>
          <w:sz w:val="20"/>
          <w:szCs w:val="20"/>
        </w:rPr>
        <w:t xml:space="preserve">Strictly reject free consumer domains (@gmail, @yahoo, @hotmail, @outlook). Business domains only. Show inline error: 'Please use your work email address.'</w:t>
      </w:r>
    </w:p>
    <w:p>
      <w:pPr>
        <w:spacing w:before="80" w:after="0"/>
      </w:pPr>
      <w:r>
        <w:t xml:space="preserve"/>
      </w:r>
    </w:p>
    <w:p>
      <w:pPr>
        <w:spacing w:before="220" w:after="80"/>
      </w:pPr>
      <w:r>
        <w:rPr>
          <w:rFonts w:ascii="Arial" w:cs="Arial" w:eastAsia="Arial" w:hAnsi="Arial"/>
          <w:b/>
          <w:bCs/>
          <w:color w:val="111111"/>
          <w:sz w:val="22"/>
          <w:szCs w:val="22"/>
        </w:rPr>
        <w:t xml:space="preserve">Step 1 — Identity</w:t>
      </w:r>
    </w:p>
    <w:p>
      <w:pPr>
        <w:spacing w:before="80" w:after="80"/>
      </w:pPr>
      <w:r>
        <w:rPr>
          <w:rFonts w:ascii="Arial" w:cs="Arial" w:eastAsia="Arial" w:hAnsi="Arial"/>
          <w:b w:val="false"/>
          <w:bCs w:val="false"/>
          <w:i w:val="false"/>
          <w:iCs w:val="false"/>
          <w:color w:val="444444"/>
          <w:sz w:val="20"/>
          <w:szCs w:val="20"/>
        </w:rPr>
        <w:t xml:space="preserve">Fields: Work Email, First Name, Last Name. CTA button: Continue to Assessment</w:t>
      </w:r>
    </w:p>
    <w:p>
      <w:pPr>
        <w:spacing w:before="220" w:after="80"/>
      </w:pPr>
      <w:r>
        <w:rPr>
          <w:rFonts w:ascii="Arial" w:cs="Arial" w:eastAsia="Arial" w:hAnsi="Arial"/>
          <w:b/>
          <w:bCs/>
          <w:color w:val="111111"/>
          <w:sz w:val="22"/>
          <w:szCs w:val="22"/>
        </w:rPr>
        <w:t xml:space="preserve">Step 2 — Routing</w:t>
      </w:r>
    </w:p>
    <w:p>
      <w:pPr>
        <w:spacing w:before="80" w:after="80"/>
      </w:pPr>
      <w:r>
        <w:rPr>
          <w:rFonts w:ascii="Arial" w:cs="Arial" w:eastAsia="Arial" w:hAnsi="Arial"/>
          <w:b w:val="false"/>
          <w:bCs w:val="false"/>
          <w:i w:val="false"/>
          <w:iCs w:val="false"/>
          <w:color w:val="444444"/>
          <w:sz w:val="20"/>
          <w:szCs w:val="20"/>
        </w:rPr>
        <w:t xml:space="preserve">Fields: Company Name, Job Title, Company Size (Dropdown: 1–50 / 51–200 / 201–1,000 / 1,000+)</w:t>
      </w:r>
    </w:p>
    <w:p>
      <w:pPr>
        <w:spacing w:before="220" w:after="80"/>
      </w:pPr>
      <w:r>
        <w:rPr>
          <w:rFonts w:ascii="Arial" w:cs="Arial" w:eastAsia="Arial" w:hAnsi="Arial"/>
          <w:b/>
          <w:bCs/>
          <w:color w:val="111111"/>
          <w:sz w:val="22"/>
          <w:szCs w:val="22"/>
        </w:rPr>
        <w:t xml:space="preserve">Step 3 — Conditional Logic</w:t>
      </w:r>
    </w:p>
    <w:p>
      <w:pPr>
        <w:spacing w:before="80" w:after="80"/>
      </w:pPr>
      <w:r>
        <w:rPr>
          <w:rFonts w:ascii="Arial" w:cs="Arial" w:eastAsia="Arial" w:hAnsi="Arial"/>
          <w:b w:val="false"/>
          <w:bCs w:val="false"/>
          <w:i w:val="false"/>
          <w:iCs w:val="false"/>
          <w:color w:val="444444"/>
          <w:sz w:val="20"/>
          <w:szCs w:val="20"/>
        </w:rPr>
        <w:t xml:space="preserve">Primary Objective dropdown: (A) Reduce Costs, (B) Secure &amp; Govern, (C) Custom Agents, (D) Strategy</w:t>
      </w:r>
    </w:p>
    <w:p>
      <w:pPr>
        <w:pStyle w:val="ListParagraph"/>
        <w:numPr>
          <w:ilvl w:val="0"/>
          <w:numId w:val="2"/>
        </w:numPr>
        <w:spacing w:before="60" w:after="60"/>
      </w:pPr>
      <w:r>
        <w:rPr>
          <w:rFonts w:ascii="Arial" w:cs="Arial" w:eastAsia="Arial" w:hAnsi="Arial"/>
          <w:color w:val="444444"/>
          <w:sz w:val="20"/>
          <w:szCs w:val="20"/>
        </w:rPr>
        <w:t xml:space="preserve">If A: Which department has the highest manual workload?</w:t>
      </w:r>
    </w:p>
    <w:p>
      <w:pPr>
        <w:pStyle w:val="ListParagraph"/>
        <w:numPr>
          <w:ilvl w:val="0"/>
          <w:numId w:val="2"/>
        </w:numPr>
        <w:spacing w:before="60" w:after="60"/>
      </w:pPr>
      <w:r>
        <w:rPr>
          <w:rFonts w:ascii="Arial" w:cs="Arial" w:eastAsia="Arial" w:hAnsi="Arial"/>
          <w:color w:val="444444"/>
          <w:sz w:val="20"/>
          <w:szCs w:val="20"/>
        </w:rPr>
        <w:t xml:space="preserve">If B: Primary risk concern? (Data Sovereignty / Shadow AI / Audit Trails)</w:t>
      </w:r>
    </w:p>
    <w:p>
      <w:pPr>
        <w:pStyle w:val="ListParagraph"/>
        <w:numPr>
          <w:ilvl w:val="0"/>
          <w:numId w:val="2"/>
        </w:numPr>
        <w:spacing w:before="60" w:after="60"/>
      </w:pPr>
      <w:r>
        <w:rPr>
          <w:rFonts w:ascii="Arial" w:cs="Arial" w:eastAsia="Arial" w:hAnsi="Arial"/>
          <w:color w:val="444444"/>
          <w:sz w:val="20"/>
          <w:szCs w:val="20"/>
        </w:rPr>
        <w:t xml:space="preserve">If C: Core systems to integrate? (CoPilot / Salesforce / Custom DB)</w:t>
      </w:r>
    </w:p>
    <w:p>
      <w:pPr>
        <w:pStyle w:val="ListParagraph"/>
        <w:numPr>
          <w:ilvl w:val="0"/>
          <w:numId w:val="2"/>
        </w:numPr>
        <w:spacing w:before="60" w:after="60"/>
      </w:pPr>
      <w:r>
        <w:rPr>
          <w:rFonts w:ascii="Arial" w:cs="Arial" w:eastAsia="Arial" w:hAnsi="Arial"/>
          <w:color w:val="444444"/>
          <w:sz w:val="20"/>
          <w:szCs w:val="20"/>
        </w:rPr>
        <w:t xml:space="preserve">If D: Biggest barrier to AI adoption today?</w:t>
      </w:r>
    </w:p>
    <w:p>
      <w:pPr>
        <w:spacing w:before="220" w:after="80"/>
      </w:pPr>
      <w:r>
        <w:rPr>
          <w:rFonts w:ascii="Arial" w:cs="Arial" w:eastAsia="Arial" w:hAnsi="Arial"/>
          <w:b/>
          <w:bCs/>
          <w:color w:val="111111"/>
          <w:sz w:val="22"/>
          <w:szCs w:val="22"/>
        </w:rPr>
        <w:t xml:space="preserve">Step 4 — Submit</w:t>
      </w:r>
    </w:p>
    <w:p>
      <w:pPr>
        <w:spacing w:before="80" w:after="80"/>
      </w:pPr>
      <w:r>
        <w:rPr>
          <w:rFonts w:ascii="Arial" w:cs="Arial" w:eastAsia="Arial" w:hAnsi="Arial"/>
          <w:b w:val="false"/>
          <w:bCs w:val="false"/>
          <w:i w:val="false"/>
          <w:iCs w:val="false"/>
          <w:color w:val="444444"/>
          <w:sz w:val="20"/>
          <w:szCs w:val="20"/>
        </w:rPr>
        <w:t xml:space="preserve">CTA: Initialize Request. On submit: fire complete lead data to CRM (HubSpot or Salesforce) and redirect to confirmation state.</w:t>
      </w:r>
    </w:p>
    <w:p>
      <w:pPr>
        <w:spacing w:before="160" w:after="0"/>
      </w:pPr>
      <w:r>
        <w:t xml:space="preserve"/>
      </w:r>
    </w:p>
    <w:p>
      <w:pPr>
        <w:pStyle w:val="Heading2"/>
      </w:pPr>
      <w:r>
        <w:rPr>
          <w:rFonts w:ascii="Arial" w:cs="Arial" w:eastAsia="Arial" w:hAnsi="Arial"/>
          <w:b/>
          <w:bCs/>
          <w:color w:val="111111"/>
          <w:sz w:val="26"/>
          <w:szCs w:val="26"/>
        </w:rPr>
        <w:t xml:space="preserve">Option B — Two-Part Capture (Low-Friction, Maximum Volume)</w:t>
      </w:r>
    </w:p>
    <w:p>
      <w:pPr>
        <w:spacing w:before="80" w:after="80"/>
      </w:pPr>
      <w:r>
        <w:rPr>
          <w:rFonts w:ascii="Arial" w:cs="Arial" w:eastAsia="Arial" w:hAnsi="Arial"/>
          <w:b w:val="false"/>
          <w:bCs w:val="false"/>
          <w:i w:val="false"/>
          <w:iCs w:val="false"/>
          <w:color w:val="444444"/>
          <w:sz w:val="20"/>
          <w:szCs w:val="20"/>
        </w:rPr>
        <w:t xml:space="preserve">Use case: volume acquisition. Captures the email immediately before qualifying the lead.</w:t>
      </w:r>
    </w:p>
    <w:p>
      <w:pPr>
        <w:spacing w:before="220" w:after="80"/>
      </w:pPr>
      <w:r>
        <w:rPr>
          <w:rFonts w:ascii="Arial" w:cs="Arial" w:eastAsia="Arial" w:hAnsi="Arial"/>
          <w:b/>
          <w:bCs/>
          <w:color w:val="111111"/>
          <w:sz w:val="22"/>
          <w:szCs w:val="22"/>
        </w:rPr>
        <w:t xml:space="preserve">Part 1 — On the Website</w:t>
      </w:r>
    </w:p>
    <w:p>
      <w:pPr>
        <w:spacing w:before="80" w:after="80"/>
      </w:pPr>
      <w:r>
        <w:rPr>
          <w:rFonts w:ascii="Arial" w:cs="Arial" w:eastAsia="Arial" w:hAnsi="Arial"/>
          <w:b w:val="false"/>
          <w:bCs w:val="false"/>
          <w:i w:val="false"/>
          <w:iCs w:val="false"/>
          <w:color w:val="444444"/>
          <w:sz w:val="20"/>
          <w:szCs w:val="20"/>
        </w:rPr>
        <w:t xml:space="preserve">Single field: Work Email Address (business domains only). Button: Book Consultation. On click: immediately fire lead to CRM — the lead is captured before any redirect occurs.</w:t>
      </w:r>
    </w:p>
    <w:p>
      <w:pPr>
        <w:spacing w:before="220" w:after="80"/>
      </w:pPr>
      <w:r>
        <w:rPr>
          <w:rFonts w:ascii="Arial" w:cs="Arial" w:eastAsia="Arial" w:hAnsi="Arial"/>
          <w:b/>
          <w:bCs/>
          <w:color w:val="111111"/>
          <w:sz w:val="22"/>
          <w:szCs w:val="22"/>
        </w:rPr>
        <w:t xml:space="preserve">Part 2 — Thank You / Redirect Page</w:t>
      </w:r>
    </w:p>
    <w:p>
      <w:pPr>
        <w:pStyle w:val="ListParagraph"/>
        <w:numPr>
          <w:ilvl w:val="0"/>
          <w:numId w:val="2"/>
        </w:numPr>
        <w:spacing w:before="60" w:after="60"/>
      </w:pPr>
      <w:r>
        <w:rPr>
          <w:rFonts w:ascii="Arial" w:cs="Arial" w:eastAsia="Arial" w:hAnsi="Arial"/>
          <w:b/>
          <w:bCs/>
          <w:color w:val="111111"/>
          <w:sz w:val="20"/>
          <w:szCs w:val="20"/>
        </w:rPr>
        <w:t xml:space="preserve">Headline: </w:t>
      </w:r>
      <w:r>
        <w:rPr>
          <w:rFonts w:ascii="Arial" w:cs="Arial" w:eastAsia="Arial" w:hAnsi="Arial"/>
          <w:color w:val="444444"/>
          <w:sz w:val="20"/>
          <w:szCs w:val="20"/>
        </w:rPr>
        <w:t xml:space="preserve">Protocol Initialized.</w:t>
      </w:r>
    </w:p>
    <w:p>
      <w:pPr>
        <w:pStyle w:val="ListParagraph"/>
        <w:numPr>
          <w:ilvl w:val="0"/>
          <w:numId w:val="2"/>
        </w:numPr>
        <w:spacing w:before="60" w:after="60"/>
      </w:pPr>
      <w:r>
        <w:rPr>
          <w:rFonts w:ascii="Arial" w:cs="Arial" w:eastAsia="Arial" w:hAnsi="Arial"/>
          <w:b/>
          <w:bCs/>
          <w:color w:val="111111"/>
          <w:sz w:val="20"/>
          <w:szCs w:val="20"/>
        </w:rPr>
        <w:t xml:space="preserve">Sub-headline: </w:t>
      </w:r>
      <w:r>
        <w:rPr>
          <w:rFonts w:ascii="Arial" w:cs="Arial" w:eastAsia="Arial" w:hAnsi="Arial"/>
          <w:color w:val="444444"/>
          <w:sz w:val="20"/>
          <w:szCs w:val="20"/>
        </w:rPr>
        <w:t xml:space="preserve">Your email has been verified. To ensure you speak with the right AI Architect, please select your company size and objective below before choosing a calendar slot.</w:t>
      </w:r>
    </w:p>
    <w:p>
      <w:pPr>
        <w:pStyle w:val="ListParagraph"/>
        <w:numPr>
          <w:ilvl w:val="0"/>
          <w:numId w:val="2"/>
        </w:numPr>
        <w:spacing w:before="60" w:after="60"/>
      </w:pPr>
      <w:r>
        <w:rPr>
          <w:rFonts w:ascii="Arial" w:cs="Arial" w:eastAsia="Arial" w:hAnsi="Arial"/>
          <w:b/>
          <w:bCs/>
          <w:color w:val="111111"/>
          <w:sz w:val="20"/>
          <w:szCs w:val="20"/>
        </w:rPr>
        <w:t xml:space="preserve">Additional fields: </w:t>
      </w:r>
      <w:r>
        <w:rPr>
          <w:rFonts w:ascii="Arial" w:cs="Arial" w:eastAsia="Arial" w:hAnsi="Arial"/>
          <w:color w:val="444444"/>
          <w:sz w:val="20"/>
          <w:szCs w:val="20"/>
        </w:rPr>
        <w:t xml:space="preserve">Company Size (dropdown), Primary Objective (dropdown)</w:t>
      </w:r>
    </w:p>
    <w:p>
      <w:pPr>
        <w:pStyle w:val="ListParagraph"/>
        <w:numPr>
          <w:ilvl w:val="0"/>
          <w:numId w:val="2"/>
        </w:numPr>
        <w:spacing w:before="60" w:after="60"/>
      </w:pPr>
      <w:r>
        <w:rPr>
          <w:rFonts w:ascii="Arial" w:cs="Arial" w:eastAsia="Arial" w:hAnsi="Arial"/>
          <w:b/>
          <w:bCs/>
          <w:color w:val="111111"/>
          <w:sz w:val="20"/>
          <w:szCs w:val="20"/>
        </w:rPr>
        <w:t xml:space="preserve">Calendar widget: </w:t>
      </w:r>
      <w:r>
        <w:rPr>
          <w:rFonts w:ascii="Arial" w:cs="Arial" w:eastAsia="Arial" w:hAnsi="Arial"/>
          <w:color w:val="444444"/>
          <w:sz w:val="20"/>
          <w:szCs w:val="20"/>
        </w:rPr>
        <w:t xml:space="preserve">Embedded Calendly or HubSpot Meetings — 15-minute scoping call</w:t>
      </w:r>
    </w:p>
    <w:p>
      <w:pPr>
        <w:spacing w:before="100" w:after="100"/>
      </w:pPr>
      <w:r>
        <w:rPr>
          <w:rFonts w:ascii="Arial" w:cs="Arial" w:eastAsia="Arial" w:hAnsi="Arial"/>
          <w:i/>
          <w:iCs/>
          <w:color w:val="1A5276"/>
          <w:sz w:val="19"/>
          <w:szCs w:val="19"/>
        </w:rPr>
        <w:t xml:space="preserve">⚑  Developer Note: The Thank You page URL should be a trackable /thank-you or /get-started/confirmed path for Google Analytics goal completion.</w:t>
      </w:r>
    </w:p>
    <w:p>
      <w:pPr>
        <w:spacing w:before="160" w:after="0"/>
      </w:pPr>
      <w:r>
        <w:t xml:space="preserve"/>
      </w:r>
    </w:p>
    <w:p>
      <w:pPr>
        <w:pBdr>
          <w:bottom w:val="single" w:color="DDDDDD" w:sz="4" w:space="1"/>
        </w:pBdr>
        <w:spacing w:before="240" w:after="240"/>
      </w:pPr>
    </w:p>
    <w:p>
      <w:pPr>
        <w:spacing w:before="360" w:after="80"/>
      </w:pPr>
      <w:r>
        <w:rPr>
          <w:rFonts w:ascii="Arial" w:cs="Arial" w:eastAsia="Arial" w:hAnsi="Arial"/>
          <w:b/>
          <w:bCs/>
          <w:color w:val="888888"/>
          <w:spacing w:val="100"/>
          <w:sz w:val="16"/>
          <w:szCs w:val="16"/>
        </w:rPr>
        <w:t xml:space="preserve">08 — AI-GENERATED IMAGERY &amp; VISUAL ASSETS</w:t>
      </w:r>
    </w:p>
    <w:p>
      <w:pPr>
        <w:pStyle w:val="Heading1"/>
      </w:pPr>
      <w:r>
        <w:rPr>
          <w:rFonts w:ascii="Arial" w:cs="Arial" w:eastAsia="Arial" w:hAnsi="Arial"/>
          <w:b/>
          <w:bCs/>
          <w:color w:val="111111"/>
          <w:sz w:val="36"/>
          <w:szCs w:val="36"/>
        </w:rPr>
        <w:t xml:space="preserve">Producing Site Visuals with AI Tools</w:t>
      </w:r>
    </w:p>
    <w:p>
      <w:pPr>
        <w:spacing w:before="80" w:after="80"/>
      </w:pPr>
      <w:r>
        <w:rPr>
          <w:rFonts w:ascii="Arial" w:cs="Arial" w:eastAsia="Arial" w:hAnsi="Arial"/>
          <w:b w:val="false"/>
          <w:bCs w:val="false"/>
          <w:i w:val="false"/>
          <w:iCs w:val="false"/>
          <w:color w:val="444444"/>
          <w:sz w:val="20"/>
          <w:szCs w:val="20"/>
        </w:rPr>
        <w:t xml:space="preserve">Given the abstract, non-photographic visual direction of the site (no stock photos, no humans in suits), AI-generated imagery is highly appropriate and cost-effective for this project. The following guidance covers the four asset types needed, the recommended tools for each, and the prompting approach to achieve the Palantir-aligned aesthetic.</w:t>
      </w:r>
    </w:p>
    <w:p>
      <w:pPr>
        <w:spacing w:before="100" w:after="100"/>
      </w:pPr>
      <w:r>
        <w:rPr>
          <w:rFonts w:ascii="Arial" w:cs="Arial" w:eastAsia="Arial" w:hAnsi="Arial"/>
          <w:i/>
          <w:iCs/>
          <w:color w:val="1A5276"/>
          <w:sz w:val="19"/>
          <w:szCs w:val="19"/>
        </w:rPr>
        <w:t xml:space="preserve">⚑  Developer Note: All AI-generated assets should be reviewed before use to confirm they are free of unintended artefacts, legible text errors, or off-brand elements. Output in PNG or export to WebP/AVIF for web use.</w:t>
      </w:r>
    </w:p>
    <w:p>
      <w:pPr>
        <w:spacing w:before="120" w:after="0"/>
      </w:pPr>
      <w:r>
        <w:t xml:space="preserve"/>
      </w:r>
    </w:p>
    <w:p>
      <w:pPr>
        <w:pStyle w:val="Heading2"/>
      </w:pPr>
      <w:r>
        <w:rPr>
          <w:rFonts w:ascii="Arial" w:cs="Arial" w:eastAsia="Arial" w:hAnsi="Arial"/>
          <w:b/>
          <w:bCs/>
          <w:color w:val="111111"/>
          <w:sz w:val="26"/>
          <w:szCs w:val="26"/>
        </w:rPr>
        <w:t xml:space="preserve">Asset Type 1 — Hero Background Visuals (Abstract / Generative)</w:t>
      </w:r>
    </w:p>
    <w:p>
      <w:pPr>
        <w:spacing w:before="80" w:after="80"/>
      </w:pPr>
      <w:r>
        <w:rPr>
          <w:rFonts w:ascii="Arial" w:cs="Arial" w:eastAsia="Arial" w:hAnsi="Arial"/>
          <w:b w:val="false"/>
          <w:bCs w:val="false"/>
          <w:i w:val="false"/>
          <w:iCs w:val="false"/>
          <w:color w:val="444444"/>
          <w:sz w:val="20"/>
          <w:szCs w:val="20"/>
        </w:rPr>
        <w:t xml:space="preserve">These are the large full-viewport background images behind each hero slider slide. They must feel like high-resolution data visualisations: flowing nodes, sparse geometric grids, topographic lines, vector fields. Dark or near-black backgrounds work well here.</w:t>
      </w:r>
    </w:p>
    <w:p>
      <w:pPr>
        <w:spacing w:before="80" w:after="0"/>
      </w:pPr>
      <w:r>
        <w:t xml:space="preserve"/>
      </w:r>
    </w:p>
    <w:p>
      <w:pPr>
        <w:spacing w:before="220" w:after="80"/>
      </w:pPr>
      <w:r>
        <w:rPr>
          <w:rFonts w:ascii="Arial" w:cs="Arial" w:eastAsia="Arial" w:hAnsi="Arial"/>
          <w:b/>
          <w:bCs/>
          <w:color w:val="111111"/>
          <w:sz w:val="22"/>
          <w:szCs w:val="22"/>
        </w:rPr>
        <w:t xml:space="preserve">Recommended Tools</w:t>
      </w:r>
    </w:p>
    <w:p>
      <w:pPr>
        <w:pStyle w:val="ListParagraph"/>
        <w:numPr>
          <w:ilvl w:val="0"/>
          <w:numId w:val="2"/>
        </w:numPr>
        <w:spacing w:before="60" w:after="60"/>
      </w:pPr>
      <w:r>
        <w:rPr>
          <w:rFonts w:ascii="Arial" w:cs="Arial" w:eastAsia="Arial" w:hAnsi="Arial"/>
          <w:color w:val="444444"/>
          <w:sz w:val="20"/>
          <w:szCs w:val="20"/>
        </w:rPr>
        <w:t xml:space="preserve">Midjourney (v6+) — best quality for abstract technical imagery at high resolution. Use via Discord or midjourney.com.</w:t>
      </w:r>
    </w:p>
    <w:p>
      <w:pPr>
        <w:pStyle w:val="ListParagraph"/>
        <w:numPr>
          <w:ilvl w:val="0"/>
          <w:numId w:val="2"/>
        </w:numPr>
        <w:spacing w:before="60" w:after="60"/>
      </w:pPr>
      <w:r>
        <w:rPr>
          <w:rFonts w:ascii="Arial" w:cs="Arial" w:eastAsia="Arial" w:hAnsi="Arial"/>
          <w:color w:val="444444"/>
          <w:sz w:val="20"/>
          <w:szCs w:val="20"/>
        </w:rPr>
        <w:t xml:space="preserve">Adobe Firefly — good for commercial-safe assets with style consistency. Integrates with Adobe Express for resizing.</w:t>
      </w:r>
    </w:p>
    <w:p>
      <w:pPr>
        <w:pStyle w:val="ListParagraph"/>
        <w:numPr>
          <w:ilvl w:val="0"/>
          <w:numId w:val="2"/>
        </w:numPr>
        <w:spacing w:before="60" w:after="60"/>
      </w:pPr>
      <w:r>
        <w:rPr>
          <w:rFonts w:ascii="Arial" w:cs="Arial" w:eastAsia="Arial" w:hAnsi="Arial"/>
          <w:color w:val="444444"/>
          <w:sz w:val="20"/>
          <w:szCs w:val="20"/>
        </w:rPr>
        <w:t xml:space="preserve">DALL-E 3 via ChatGPT or the API — quick iteration, good for concept exploration before committing to Midjourney.</w:t>
      </w:r>
    </w:p>
    <w:p>
      <w:pPr>
        <w:spacing w:before="80" w:after="0"/>
      </w:pPr>
      <w:r>
        <w:t xml:space="preserve"/>
      </w:r>
    </w:p>
    <w:p>
      <w:pPr>
        <w:spacing w:before="220" w:after="80"/>
      </w:pPr>
      <w:r>
        <w:rPr>
          <w:rFonts w:ascii="Arial" w:cs="Arial" w:eastAsia="Arial" w:hAnsi="Arial"/>
          <w:b/>
          <w:bCs/>
          <w:color w:val="111111"/>
          <w:sz w:val="22"/>
          <w:szCs w:val="22"/>
        </w:rPr>
        <w:t xml:space="preserve">Example Prompts (Midjourney style)</w:t>
      </w:r>
    </w:p>
    <w:p>
      <w:pPr>
        <w:spacing w:before="80" w:after="80"/>
      </w:pPr>
      <w:r>
        <w:rPr>
          <w:rFonts w:ascii="Arial" w:cs="Arial" w:eastAsia="Arial" w:hAnsi="Arial"/>
          <w:b w:val="false"/>
          <w:bCs w:val="false"/>
          <w:i w:val="false"/>
          <w:iCs w:val="false"/>
          <w:color w:val="444444"/>
          <w:sz w:val="20"/>
          <w:szCs w:val="20"/>
        </w:rPr>
        <w:t xml:space="preserve">Use these as starting points — iterate on style modifiers until the output matches the Palantir reference:</w:t>
      </w:r>
    </w:p>
    <w:p>
      <w:pPr>
        <w:pStyle w:val="ListParagraph"/>
        <w:numPr>
          <w:ilvl w:val="0"/>
          <w:numId w:val="2"/>
        </w:numPr>
        <w:spacing w:before="60" w:after="60"/>
      </w:pPr>
      <w:r>
        <w:rPr>
          <w:rFonts w:ascii="Arial" w:cs="Arial" w:eastAsia="Arial" w:hAnsi="Arial"/>
          <w:color w:val="444444"/>
          <w:sz w:val="20"/>
          <w:szCs w:val="20"/>
        </w:rPr>
        <w:t xml:space="preserve">abstract data flow network, sparse glowing nodes on deep black background, ultra-fine white vector lines, minimal geometric, enterprise software aesthetic, 4K, cinematic --ar 16:9 --style raw</w:t>
      </w:r>
    </w:p>
    <w:p>
      <w:pPr>
        <w:pStyle w:val="ListParagraph"/>
        <w:numPr>
          <w:ilvl w:val="0"/>
          <w:numId w:val="2"/>
        </w:numPr>
        <w:spacing w:before="60" w:after="60"/>
      </w:pPr>
      <w:r>
        <w:rPr>
          <w:rFonts w:ascii="Arial" w:cs="Arial" w:eastAsia="Arial" w:hAnsi="Arial"/>
          <w:color w:val="444444"/>
          <w:sz w:val="20"/>
          <w:szCs w:val="20"/>
        </w:rPr>
        <w:t xml:space="preserve">topographic data terrain, high contrast white on black, mathematical precision, no text, no people, aerial abstract, technical editorial --ar 16:9 --v 6</w:t>
      </w:r>
    </w:p>
    <w:p>
      <w:pPr>
        <w:pStyle w:val="ListParagraph"/>
        <w:numPr>
          <w:ilvl w:val="0"/>
          <w:numId w:val="2"/>
        </w:numPr>
        <w:spacing w:before="60" w:after="60"/>
      </w:pPr>
      <w:r>
        <w:rPr>
          <w:rFonts w:ascii="Arial" w:cs="Arial" w:eastAsia="Arial" w:hAnsi="Arial"/>
          <w:color w:val="444444"/>
          <w:sz w:val="20"/>
          <w:szCs w:val="20"/>
        </w:rPr>
        <w:t xml:space="preserve">geometric vector field acceleration lines, white and pale blue on near-black, motion blur, data infrastructure, clean --ar 16:9 --style raw --no logo text watermark</w:t>
      </w:r>
    </w:p>
    <w:p>
      <w:pPr>
        <w:spacing w:before="100" w:after="100"/>
      </w:pPr>
      <w:r>
        <w:rPr>
          <w:rFonts w:ascii="Arial" w:cs="Arial" w:eastAsia="Arial" w:hAnsi="Arial"/>
          <w:i/>
          <w:iCs/>
          <w:color w:val="1A5276"/>
          <w:sz w:val="19"/>
          <w:szCs w:val="19"/>
        </w:rPr>
        <w:t xml:space="preserve">⚑  Developer Note: Generate at least 5–6 variations per slide and select the strongest. Upscale chosen images to maximum resolution in Midjourney before exporting. Convert to WebP for web.</w:t>
      </w:r>
    </w:p>
    <w:p>
      <w:pPr>
        <w:spacing w:before="120" w:after="0"/>
      </w:pPr>
      <w:r>
        <w:t xml:space="preserve"/>
      </w:r>
    </w:p>
    <w:p>
      <w:pPr>
        <w:pStyle w:val="Heading2"/>
      </w:pPr>
      <w:r>
        <w:rPr>
          <w:rFonts w:ascii="Arial" w:cs="Arial" w:eastAsia="Arial" w:hAnsi="Arial"/>
          <w:b/>
          <w:bCs/>
          <w:color w:val="111111"/>
          <w:sz w:val="26"/>
          <w:szCs w:val="26"/>
        </w:rPr>
        <w:t xml:space="preserve">Asset Type 2 — Short Looping Video Clips / Cinemagraphs</w:t>
      </w:r>
    </w:p>
    <w:p>
      <w:pPr>
        <w:spacing w:before="80" w:after="80"/>
      </w:pPr>
      <w:r>
        <w:rPr>
          <w:rFonts w:ascii="Arial" w:cs="Arial" w:eastAsia="Arial" w:hAnsi="Arial"/>
          <w:b w:val="false"/>
          <w:bCs w:val="false"/>
          <w:i w:val="false"/>
          <w:iCs w:val="false"/>
          <w:color w:val="444444"/>
          <w:sz w:val="20"/>
          <w:szCs w:val="20"/>
        </w:rPr>
        <w:t xml:space="preserve">Short looping video assets (5–12 seconds, seamless loop) can be used as hero backgrounds in place of static images, adding subtle motion that reinforces the sense of live, dynamic data. These work especially well for the dark Enterprise Governance section.</w:t>
      </w:r>
    </w:p>
    <w:p>
      <w:pPr>
        <w:spacing w:before="80" w:after="0"/>
      </w:pPr>
      <w:r>
        <w:t xml:space="preserve"/>
      </w:r>
    </w:p>
    <w:p>
      <w:pPr>
        <w:spacing w:before="220" w:after="80"/>
      </w:pPr>
      <w:r>
        <w:rPr>
          <w:rFonts w:ascii="Arial" w:cs="Arial" w:eastAsia="Arial" w:hAnsi="Arial"/>
          <w:b/>
          <w:bCs/>
          <w:color w:val="111111"/>
          <w:sz w:val="22"/>
          <w:szCs w:val="22"/>
        </w:rPr>
        <w:t xml:space="preserve">Recommended Tools</w:t>
      </w:r>
    </w:p>
    <w:p>
      <w:pPr>
        <w:pStyle w:val="ListParagraph"/>
        <w:numPr>
          <w:ilvl w:val="0"/>
          <w:numId w:val="2"/>
        </w:numPr>
        <w:spacing w:before="60" w:after="60"/>
      </w:pPr>
      <w:r>
        <w:rPr>
          <w:rFonts w:ascii="Arial" w:cs="Arial" w:eastAsia="Arial" w:hAnsi="Arial"/>
          <w:color w:val="444444"/>
          <w:sz w:val="20"/>
          <w:szCs w:val="20"/>
        </w:rPr>
        <w:t xml:space="preserve">Runway ML (Gen-3 Alpha) — the current best-in-class for generating short abstract video clips from text prompts or image-to-video. Ideal for creating flowing data visualisation loops.</w:t>
      </w:r>
    </w:p>
    <w:p>
      <w:pPr>
        <w:pStyle w:val="ListParagraph"/>
        <w:numPr>
          <w:ilvl w:val="0"/>
          <w:numId w:val="2"/>
        </w:numPr>
        <w:spacing w:before="60" w:after="60"/>
      </w:pPr>
      <w:r>
        <w:rPr>
          <w:rFonts w:ascii="Arial" w:cs="Arial" w:eastAsia="Arial" w:hAnsi="Arial"/>
          <w:color w:val="444444"/>
          <w:sz w:val="20"/>
          <w:szCs w:val="20"/>
        </w:rPr>
        <w:t xml:space="preserve">Kling AI or Pika Labs — alternative video generators, good for subtle motion and cinemagraph-style effects.</w:t>
      </w:r>
    </w:p>
    <w:p>
      <w:pPr>
        <w:pStyle w:val="ListParagraph"/>
        <w:numPr>
          <w:ilvl w:val="0"/>
          <w:numId w:val="2"/>
        </w:numPr>
        <w:spacing w:before="60" w:after="60"/>
      </w:pPr>
      <w:r>
        <w:rPr>
          <w:rFonts w:ascii="Arial" w:cs="Arial" w:eastAsia="Arial" w:hAnsi="Arial"/>
          <w:color w:val="444444"/>
          <w:sz w:val="20"/>
          <w:szCs w:val="20"/>
        </w:rPr>
        <w:t xml:space="preserve">Luma Dream Machine — strong for smooth, looping abstract motion.</w:t>
      </w:r>
    </w:p>
    <w:p>
      <w:pPr>
        <w:spacing w:before="80" w:after="0"/>
      </w:pPr>
      <w:r>
        <w:t xml:space="preserve"/>
      </w:r>
    </w:p>
    <w:p>
      <w:pPr>
        <w:spacing w:before="220" w:after="80"/>
      </w:pPr>
      <w:r>
        <w:rPr>
          <w:rFonts w:ascii="Arial" w:cs="Arial" w:eastAsia="Arial" w:hAnsi="Arial"/>
          <w:b/>
          <w:bCs/>
          <w:color w:val="111111"/>
          <w:sz w:val="22"/>
          <w:szCs w:val="22"/>
        </w:rPr>
        <w:t xml:space="preserve">Approach</w:t>
      </w:r>
    </w:p>
    <w:p>
      <w:pPr>
        <w:pStyle w:val="ListParagraph"/>
        <w:numPr>
          <w:ilvl w:val="0"/>
          <w:numId w:val="2"/>
        </w:numPr>
        <w:spacing w:before="60" w:after="60"/>
      </w:pPr>
      <w:r>
        <w:rPr>
          <w:rFonts w:ascii="Arial" w:cs="Arial" w:eastAsia="Arial" w:hAnsi="Arial"/>
          <w:color w:val="444444"/>
          <w:sz w:val="20"/>
          <w:szCs w:val="20"/>
        </w:rPr>
        <w:t xml:space="preserve">Generate a strong static hero image first (using Midjourney), then use Runway's Image-to-Video feature to animate it. This gives more control over the visual starting point.</w:t>
      </w:r>
    </w:p>
    <w:p>
      <w:pPr>
        <w:pStyle w:val="ListParagraph"/>
        <w:numPr>
          <w:ilvl w:val="0"/>
          <w:numId w:val="2"/>
        </w:numPr>
        <w:spacing w:before="60" w:after="60"/>
      </w:pPr>
      <w:r>
        <w:rPr>
          <w:rFonts w:ascii="Arial" w:cs="Arial" w:eastAsia="Arial" w:hAnsi="Arial"/>
          <w:color w:val="444444"/>
          <w:sz w:val="20"/>
          <w:szCs w:val="20"/>
        </w:rPr>
        <w:t xml:space="preserve">Request 'subtle ambient motion only' — the goal is a barely-moving, breathing background, not a distracting animation.</w:t>
      </w:r>
    </w:p>
    <w:p>
      <w:pPr>
        <w:pStyle w:val="ListParagraph"/>
        <w:numPr>
          <w:ilvl w:val="0"/>
          <w:numId w:val="2"/>
        </w:numPr>
        <w:spacing w:before="60" w:after="60"/>
      </w:pPr>
      <w:r>
        <w:rPr>
          <w:rFonts w:ascii="Arial" w:cs="Arial" w:eastAsia="Arial" w:hAnsi="Arial"/>
          <w:color w:val="444444"/>
          <w:sz w:val="20"/>
          <w:szCs w:val="20"/>
        </w:rPr>
        <w:t xml:space="preserve">Export as MP4 (H.264), then host via CDN. Include a static WebP fallback for users with prefers-reduced-motion settings.</w:t>
      </w:r>
    </w:p>
    <w:p>
      <w:pPr>
        <w:pStyle w:val="ListParagraph"/>
        <w:numPr>
          <w:ilvl w:val="0"/>
          <w:numId w:val="2"/>
        </w:numPr>
        <w:spacing w:before="60" w:after="60"/>
      </w:pPr>
      <w:r>
        <w:rPr>
          <w:rFonts w:ascii="Arial" w:cs="Arial" w:eastAsia="Arial" w:hAnsi="Arial"/>
          <w:color w:val="444444"/>
          <w:sz w:val="20"/>
          <w:szCs w:val="20"/>
        </w:rPr>
        <w:t xml:space="preserve">Autoplay must be muted with no audio. Pause when not in viewport (IntersectionObserver — same rule as canvas animations).</w:t>
      </w:r>
    </w:p>
    <w:p>
      <w:pPr>
        <w:spacing w:before="100" w:after="100"/>
      </w:pPr>
      <w:r>
        <w:rPr>
          <w:rFonts w:ascii="Arial" w:cs="Arial" w:eastAsia="Arial" w:hAnsi="Arial"/>
          <w:i/>
          <w:iCs/>
          <w:color w:val="1A5276"/>
          <w:sz w:val="19"/>
          <w:szCs w:val="19"/>
        </w:rPr>
        <w:t xml:space="preserve">⚑  Developer Note: Video backgrounds add weight to page load. Only use on the hero section. All other sections should use static images or CSS/SVG animation.</w:t>
      </w:r>
    </w:p>
    <w:p>
      <w:pPr>
        <w:spacing w:before="120" w:after="0"/>
      </w:pPr>
      <w:r>
        <w:t xml:space="preserve"/>
      </w:r>
    </w:p>
    <w:p>
      <w:pPr>
        <w:pStyle w:val="Heading2"/>
      </w:pPr>
      <w:r>
        <w:rPr>
          <w:rFonts w:ascii="Arial" w:cs="Arial" w:eastAsia="Arial" w:hAnsi="Arial"/>
          <w:b/>
          <w:bCs/>
          <w:color w:val="111111"/>
          <w:sz w:val="26"/>
          <w:szCs w:val="26"/>
        </w:rPr>
        <w:t xml:space="preserve">Asset Type 3 — Section Illustration Graphics</w:t>
      </w:r>
    </w:p>
    <w:p>
      <w:pPr>
        <w:spacing w:before="80" w:after="80"/>
      </w:pPr>
      <w:r>
        <w:rPr>
          <w:rFonts w:ascii="Arial" w:cs="Arial" w:eastAsia="Arial" w:hAnsi="Arial"/>
          <w:b w:val="false"/>
          <w:bCs w:val="false"/>
          <w:i w:val="false"/>
          <w:iCs w:val="false"/>
          <w:color w:val="444444"/>
          <w:sz w:val="20"/>
          <w:szCs w:val="20"/>
        </w:rPr>
        <w:t xml:space="preserve">Smaller inline graphics used within content sections — for example, icons or illustrations for each of the 4 Process steps, the 3 Governance pillars, or the 6 Service cards. These should be consistent in style: minimal, monochromatic, geometric.</w:t>
      </w:r>
    </w:p>
    <w:p>
      <w:pPr>
        <w:spacing w:before="80" w:after="0"/>
      </w:pPr>
      <w:r>
        <w:t xml:space="preserve"/>
      </w:r>
    </w:p>
    <w:p>
      <w:pPr>
        <w:spacing w:before="220" w:after="80"/>
      </w:pPr>
      <w:r>
        <w:rPr>
          <w:rFonts w:ascii="Arial" w:cs="Arial" w:eastAsia="Arial" w:hAnsi="Arial"/>
          <w:b/>
          <w:bCs/>
          <w:color w:val="111111"/>
          <w:sz w:val="22"/>
          <w:szCs w:val="22"/>
        </w:rPr>
        <w:t xml:space="preserve">Recommended Tools</w:t>
      </w:r>
    </w:p>
    <w:p>
      <w:pPr>
        <w:pStyle w:val="ListParagraph"/>
        <w:numPr>
          <w:ilvl w:val="0"/>
          <w:numId w:val="2"/>
        </w:numPr>
        <w:spacing w:before="60" w:after="60"/>
      </w:pPr>
      <w:r>
        <w:rPr>
          <w:rFonts w:ascii="Arial" w:cs="Arial" w:eastAsia="Arial" w:hAnsi="Arial"/>
          <w:color w:val="444444"/>
          <w:sz w:val="20"/>
          <w:szCs w:val="20"/>
        </w:rPr>
        <w:t xml:space="preserve">Midjourney or DALL-E 3 — for generating illustration concepts, then clean up in Illustrator or Figma.</w:t>
      </w:r>
    </w:p>
    <w:p>
      <w:pPr>
        <w:pStyle w:val="ListParagraph"/>
        <w:numPr>
          <w:ilvl w:val="0"/>
          <w:numId w:val="2"/>
        </w:numPr>
        <w:spacing w:before="60" w:after="60"/>
      </w:pPr>
      <w:r>
        <w:rPr>
          <w:rFonts w:ascii="Arial" w:cs="Arial" w:eastAsia="Arial" w:hAnsi="Arial"/>
          <w:color w:val="444444"/>
          <w:sz w:val="20"/>
          <w:szCs w:val="20"/>
        </w:rPr>
        <w:t xml:space="preserve">Recraft.ai — specifically designed for vector-style and icon generation. Outputs SVG-compatible imagery. Strong for consistent icon sets.</w:t>
      </w:r>
    </w:p>
    <w:p>
      <w:pPr>
        <w:pStyle w:val="ListParagraph"/>
        <w:numPr>
          <w:ilvl w:val="0"/>
          <w:numId w:val="2"/>
        </w:numPr>
        <w:spacing w:before="60" w:after="60"/>
      </w:pPr>
      <w:r>
        <w:rPr>
          <w:rFonts w:ascii="Arial" w:cs="Arial" w:eastAsia="Arial" w:hAnsi="Arial"/>
          <w:color w:val="444444"/>
          <w:sz w:val="20"/>
          <w:szCs w:val="20"/>
        </w:rPr>
        <w:t xml:space="preserve">Adobe Illustrator Generative Fill (if team uses Adobe CC) — good for expanding or completing partial icon compositions.</w:t>
      </w:r>
    </w:p>
    <w:p>
      <w:pPr>
        <w:spacing w:before="80" w:after="0"/>
      </w:pPr>
      <w:r>
        <w:t xml:space="preserve"/>
      </w:r>
    </w:p>
    <w:p>
      <w:pPr>
        <w:spacing w:before="220" w:after="80"/>
      </w:pPr>
      <w:r>
        <w:rPr>
          <w:rFonts w:ascii="Arial" w:cs="Arial" w:eastAsia="Arial" w:hAnsi="Arial"/>
          <w:b/>
          <w:bCs/>
          <w:color w:val="111111"/>
          <w:sz w:val="22"/>
          <w:szCs w:val="22"/>
        </w:rPr>
        <w:t xml:space="preserve">Approach</w:t>
      </w:r>
    </w:p>
    <w:p>
      <w:pPr>
        <w:pStyle w:val="ListParagraph"/>
        <w:numPr>
          <w:ilvl w:val="0"/>
          <w:numId w:val="2"/>
        </w:numPr>
        <w:spacing w:before="60" w:after="60"/>
      </w:pPr>
      <w:r>
        <w:rPr>
          <w:rFonts w:ascii="Arial" w:cs="Arial" w:eastAsia="Arial" w:hAnsi="Arial"/>
          <w:color w:val="444444"/>
          <w:sz w:val="20"/>
          <w:szCs w:val="20"/>
        </w:rPr>
        <w:t xml:space="preserve">Generate a base style reference image first (e.g. a single icon for 'Discover') and use it as the visual anchor for the rest of the set.</w:t>
      </w:r>
    </w:p>
    <w:p>
      <w:pPr>
        <w:pStyle w:val="ListParagraph"/>
        <w:numPr>
          <w:ilvl w:val="0"/>
          <w:numId w:val="2"/>
        </w:numPr>
        <w:spacing w:before="60" w:after="60"/>
      </w:pPr>
      <w:r>
        <w:rPr>
          <w:rFonts w:ascii="Arial" w:cs="Arial" w:eastAsia="Arial" w:hAnsi="Arial"/>
          <w:color w:val="444444"/>
          <w:sz w:val="20"/>
          <w:szCs w:val="20"/>
        </w:rPr>
        <w:t xml:space="preserve">Prompt modifier for consistency: 'minimal line icon, white on black, geometric, no fill, no shadow, single concept, technical, consistent stroke weight'</w:t>
      </w:r>
    </w:p>
    <w:p>
      <w:pPr>
        <w:pStyle w:val="ListParagraph"/>
        <w:numPr>
          <w:ilvl w:val="0"/>
          <w:numId w:val="2"/>
        </w:numPr>
        <w:spacing w:before="60" w:after="60"/>
      </w:pPr>
      <w:r>
        <w:rPr>
          <w:rFonts w:ascii="Arial" w:cs="Arial" w:eastAsia="Arial" w:hAnsi="Arial"/>
          <w:color w:val="444444"/>
          <w:sz w:val="20"/>
          <w:szCs w:val="20"/>
        </w:rPr>
        <w:t xml:space="preserve">Export as SVG where possible for resolution independence and fast loading.</w:t>
      </w:r>
    </w:p>
    <w:p>
      <w:pPr>
        <w:pBdr>
          <w:bottom w:val="single" w:color="DDDDDD" w:sz="4" w:space="1"/>
        </w:pBdr>
        <w:spacing w:before="240" w:after="240"/>
      </w:pPr>
    </w:p>
    <w:p>
      <w:pPr>
        <w:spacing w:before="360" w:after="80"/>
      </w:pPr>
      <w:r>
        <w:rPr>
          <w:rFonts w:ascii="Arial" w:cs="Arial" w:eastAsia="Arial" w:hAnsi="Arial"/>
          <w:b/>
          <w:bCs/>
          <w:color w:val="888888"/>
          <w:spacing w:val="100"/>
          <w:sz w:val="16"/>
          <w:szCs w:val="16"/>
        </w:rPr>
        <w:t xml:space="preserve">09 — TECHNICAL SPECIFICATIONS</w:t>
      </w:r>
    </w:p>
    <w:p>
      <w:pPr>
        <w:pStyle w:val="Heading1"/>
      </w:pPr>
      <w:r>
        <w:rPr>
          <w:rFonts w:ascii="Arial" w:cs="Arial" w:eastAsia="Arial" w:hAnsi="Arial"/>
          <w:b/>
          <w:bCs/>
          <w:color w:val="111111"/>
          <w:sz w:val="36"/>
          <w:szCs w:val="36"/>
        </w:rPr>
        <w:t xml:space="preserve">Performance, Infrastructure &amp; Compliance</w:t>
      </w:r>
    </w:p>
    <w:p>
      <w:pPr>
        <w:pStyle w:val="Heading2"/>
      </w:pPr>
      <w:r>
        <w:rPr>
          <w:rFonts w:ascii="Arial" w:cs="Arial" w:eastAsia="Arial" w:hAnsi="Arial"/>
          <w:b/>
          <w:bCs/>
          <w:color w:val="111111"/>
          <w:sz w:val="26"/>
          <w:szCs w:val="26"/>
        </w:rPr>
        <w:t xml:space="preserve">Core Web Vitals (Non-Negotiable)</w:t>
      </w:r>
    </w:p>
    <w:p>
      <w:pPr>
        <w:pStyle w:val="ListParagraph"/>
        <w:numPr>
          <w:ilvl w:val="0"/>
          <w:numId w:val="2"/>
        </w:numPr>
        <w:spacing w:before="60" w:after="60"/>
      </w:pPr>
      <w:r>
        <w:rPr>
          <w:rFonts w:ascii="Arial" w:cs="Arial" w:eastAsia="Arial" w:hAnsi="Arial"/>
          <w:color w:val="444444"/>
          <w:sz w:val="20"/>
          <w:szCs w:val="20"/>
        </w:rPr>
        <w:t xml:space="preserve">Largest Contentful Paint (LCP): under 1.5 seconds</w:t>
      </w:r>
    </w:p>
    <w:p>
      <w:pPr>
        <w:pStyle w:val="ListParagraph"/>
        <w:numPr>
          <w:ilvl w:val="0"/>
          <w:numId w:val="2"/>
        </w:numPr>
        <w:spacing w:before="60" w:after="60"/>
      </w:pPr>
      <w:r>
        <w:rPr>
          <w:rFonts w:ascii="Arial" w:cs="Arial" w:eastAsia="Arial" w:hAnsi="Arial"/>
          <w:color w:val="444444"/>
          <w:sz w:val="20"/>
          <w:szCs w:val="20"/>
        </w:rPr>
        <w:t xml:space="preserve">First Input Delay (FID): under 100 milliseconds</w:t>
      </w:r>
    </w:p>
    <w:p>
      <w:pPr>
        <w:pStyle w:val="ListParagraph"/>
        <w:numPr>
          <w:ilvl w:val="0"/>
          <w:numId w:val="2"/>
        </w:numPr>
        <w:spacing w:before="60" w:after="60"/>
      </w:pPr>
      <w:r>
        <w:rPr>
          <w:rFonts w:ascii="Arial" w:cs="Arial" w:eastAsia="Arial" w:hAnsi="Arial"/>
          <w:color w:val="444444"/>
          <w:sz w:val="20"/>
          <w:szCs w:val="20"/>
        </w:rPr>
        <w:t xml:space="preserve">Cumulative Layout Shift (CLS): under 0.1</w:t>
      </w:r>
    </w:p>
    <w:p>
      <w:pPr>
        <w:pStyle w:val="ListParagraph"/>
        <w:numPr>
          <w:ilvl w:val="0"/>
          <w:numId w:val="2"/>
        </w:numPr>
        <w:spacing w:before="60" w:after="60"/>
      </w:pPr>
      <w:r>
        <w:rPr>
          <w:rFonts w:ascii="Arial" w:cs="Arial" w:eastAsia="Arial" w:hAnsi="Arial"/>
          <w:color w:val="444444"/>
          <w:sz w:val="20"/>
          <w:szCs w:val="20"/>
        </w:rPr>
        <w:t xml:space="preserve">Implement aggressive edge caching via Cloudflare or Fastly</w:t>
      </w:r>
    </w:p>
    <w:p>
      <w:pPr>
        <w:pStyle w:val="Heading2"/>
      </w:pPr>
      <w:r>
        <w:rPr>
          <w:rFonts w:ascii="Arial" w:cs="Arial" w:eastAsia="Arial" w:hAnsi="Arial"/>
          <w:b/>
          <w:bCs/>
          <w:color w:val="111111"/>
          <w:sz w:val="26"/>
          <w:szCs w:val="26"/>
        </w:rPr>
        <w:t xml:space="preserve">Asset Standards</w:t>
      </w:r>
    </w:p>
    <w:p>
      <w:pPr>
        <w:pStyle w:val="ListParagraph"/>
        <w:numPr>
          <w:ilvl w:val="0"/>
          <w:numId w:val="2"/>
        </w:numPr>
        <w:spacing w:before="60" w:after="60"/>
      </w:pPr>
      <w:r>
        <w:rPr>
          <w:rFonts w:ascii="Arial" w:cs="Arial" w:eastAsia="Arial" w:hAnsi="Arial"/>
          <w:color w:val="444444"/>
          <w:sz w:val="20"/>
          <w:szCs w:val="20"/>
        </w:rPr>
        <w:t xml:space="preserve">All hero and section images: WebP or AVIF format. No JPEGs for above-the-fold assets.</w:t>
      </w:r>
    </w:p>
    <w:p>
      <w:pPr>
        <w:pStyle w:val="ListParagraph"/>
        <w:numPr>
          <w:ilvl w:val="0"/>
          <w:numId w:val="2"/>
        </w:numPr>
        <w:spacing w:before="60" w:after="60"/>
      </w:pPr>
      <w:r>
        <w:rPr>
          <w:rFonts w:ascii="Arial" w:cs="Arial" w:eastAsia="Arial" w:hAnsi="Arial"/>
          <w:color w:val="444444"/>
          <w:sz w:val="20"/>
          <w:szCs w:val="20"/>
        </w:rPr>
        <w:t xml:space="preserve">Canvas and video animations must pause when not in the active viewport (IntersectionObserver)</w:t>
      </w:r>
    </w:p>
    <w:p>
      <w:pPr>
        <w:pStyle w:val="ListParagraph"/>
        <w:numPr>
          <w:ilvl w:val="0"/>
          <w:numId w:val="2"/>
        </w:numPr>
        <w:spacing w:before="60" w:after="60"/>
      </w:pPr>
      <w:r>
        <w:rPr>
          <w:rFonts w:ascii="Arial" w:cs="Arial" w:eastAsia="Arial" w:hAnsi="Arial"/>
          <w:color w:val="444444"/>
          <w:sz w:val="20"/>
          <w:szCs w:val="20"/>
        </w:rPr>
        <w:t xml:space="preserve">Lazy-load all below-the-fold imagery</w:t>
      </w:r>
    </w:p>
    <w:p>
      <w:pPr>
        <w:pStyle w:val="ListParagraph"/>
        <w:numPr>
          <w:ilvl w:val="0"/>
          <w:numId w:val="2"/>
        </w:numPr>
        <w:spacing w:before="60" w:after="60"/>
      </w:pPr>
      <w:r>
        <w:rPr>
          <w:rFonts w:ascii="Arial" w:cs="Arial" w:eastAsia="Arial" w:hAnsi="Arial"/>
          <w:color w:val="444444"/>
          <w:sz w:val="20"/>
          <w:szCs w:val="20"/>
        </w:rPr>
        <w:t xml:space="preserve">SVG format for all icons, step graphics, and inline illustrations</w:t>
      </w:r>
    </w:p>
    <w:p>
      <w:pPr>
        <w:pStyle w:val="Heading2"/>
      </w:pPr>
      <w:r>
        <w:rPr>
          <w:rFonts w:ascii="Arial" w:cs="Arial" w:eastAsia="Arial" w:hAnsi="Arial"/>
          <w:b/>
          <w:bCs/>
          <w:color w:val="111111"/>
          <w:sz w:val="26"/>
          <w:szCs w:val="26"/>
        </w:rPr>
        <w:t xml:space="preserve">CMS &amp; Component Architecture</w:t>
      </w:r>
    </w:p>
    <w:p>
      <w:pPr>
        <w:pStyle w:val="ListParagraph"/>
        <w:numPr>
          <w:ilvl w:val="0"/>
          <w:numId w:val="2"/>
        </w:numPr>
        <w:spacing w:before="60" w:after="60"/>
      </w:pPr>
      <w:r>
        <w:rPr>
          <w:rFonts w:ascii="Arial" w:cs="Arial" w:eastAsia="Arial" w:hAnsi="Arial"/>
          <w:color w:val="444444"/>
          <w:sz w:val="20"/>
          <w:szCs w:val="20"/>
        </w:rPr>
        <w:t xml:space="preserve">Recommended: Webflow (Enterprise tier) OR Headless CMS — Sanity + Next.js</w:t>
      </w:r>
    </w:p>
    <w:p>
      <w:pPr>
        <w:pStyle w:val="ListParagraph"/>
        <w:numPr>
          <w:ilvl w:val="0"/>
          <w:numId w:val="2"/>
        </w:numPr>
        <w:spacing w:before="60" w:after="60"/>
      </w:pPr>
      <w:r>
        <w:rPr>
          <w:rFonts w:ascii="Arial" w:cs="Arial" w:eastAsia="Arial" w:hAnsi="Arial"/>
          <w:color w:val="444444"/>
          <w:sz w:val="20"/>
          <w:szCs w:val="20"/>
        </w:rPr>
        <w:t xml:space="preserve">Build with a modular, reusable component library. The marketing team must be able to duplicate and customise pages for audience-specific funnels without developer involvement.</w:t>
      </w:r>
    </w:p>
    <w:p>
      <w:pPr>
        <w:pStyle w:val="ListParagraph"/>
        <w:numPr>
          <w:ilvl w:val="0"/>
          <w:numId w:val="2"/>
        </w:numPr>
        <w:spacing w:before="60" w:after="60"/>
      </w:pPr>
      <w:r>
        <w:rPr>
          <w:rFonts w:ascii="Arial" w:cs="Arial" w:eastAsia="Arial" w:hAnsi="Arial"/>
          <w:color w:val="444444"/>
          <w:sz w:val="20"/>
          <w:szCs w:val="20"/>
        </w:rPr>
        <w:t xml:space="preserve">All copy, CTAs, and hero content must be editable via CMS — no hardcoded copy in templates</w:t>
      </w:r>
    </w:p>
    <w:p>
      <w:pPr>
        <w:pStyle w:val="Heading2"/>
      </w:pPr>
      <w:r>
        <w:rPr>
          <w:rFonts w:ascii="Arial" w:cs="Arial" w:eastAsia="Arial" w:hAnsi="Arial"/>
          <w:b/>
          <w:bCs/>
          <w:color w:val="111111"/>
          <w:sz w:val="26"/>
          <w:szCs w:val="26"/>
        </w:rPr>
        <w:t xml:space="preserve">Mobile &amp; Responsive Behaviour</w:t>
      </w:r>
    </w:p>
    <w:p>
      <w:pPr>
        <w:pStyle w:val="ListParagraph"/>
        <w:numPr>
          <w:ilvl w:val="0"/>
          <w:numId w:val="2"/>
        </w:numPr>
        <w:spacing w:before="60" w:after="60"/>
      </w:pPr>
      <w:r>
        <w:rPr>
          <w:rFonts w:ascii="Arial" w:cs="Arial" w:eastAsia="Arial" w:hAnsi="Arial"/>
          <w:color w:val="444444"/>
          <w:sz w:val="20"/>
          <w:szCs w:val="20"/>
        </w:rPr>
        <w:t xml:space="preserve">Book Free Consultation CTA: sticky bottom bar on mobile upon scroll. Minimum touch target 44x44px.</w:t>
      </w:r>
    </w:p>
    <w:p>
      <w:pPr>
        <w:pStyle w:val="ListParagraph"/>
        <w:numPr>
          <w:ilvl w:val="0"/>
          <w:numId w:val="2"/>
        </w:numPr>
        <w:spacing w:before="60" w:after="60"/>
      </w:pPr>
      <w:r>
        <w:rPr>
          <w:rFonts w:ascii="Arial" w:cs="Arial" w:eastAsia="Arial" w:hAnsi="Arial"/>
          <w:color w:val="444444"/>
          <w:sz w:val="20"/>
          <w:szCs w:val="20"/>
        </w:rPr>
        <w:t xml:space="preserve">Navigation collapses to hamburger or icon menu on mobile. No nav wrap.</w:t>
      </w:r>
    </w:p>
    <w:p>
      <w:pPr>
        <w:pStyle w:val="ListParagraph"/>
        <w:numPr>
          <w:ilvl w:val="0"/>
          <w:numId w:val="2"/>
        </w:numPr>
        <w:spacing w:before="60" w:after="60"/>
      </w:pPr>
      <w:r>
        <w:rPr>
          <w:rFonts w:ascii="Arial" w:cs="Arial" w:eastAsia="Arial" w:hAnsi="Arial"/>
          <w:color w:val="444444"/>
          <w:sz w:val="20"/>
          <w:szCs w:val="20"/>
        </w:rPr>
        <w:t xml:space="preserve">Hero slider: swipe-enabled on touch devices</w:t>
      </w:r>
    </w:p>
    <w:p>
      <w:pPr>
        <w:pStyle w:val="ListParagraph"/>
        <w:numPr>
          <w:ilvl w:val="0"/>
          <w:numId w:val="2"/>
        </w:numPr>
        <w:spacing w:before="60" w:after="60"/>
      </w:pPr>
      <w:r>
        <w:rPr>
          <w:rFonts w:ascii="Arial" w:cs="Arial" w:eastAsia="Arial" w:hAnsi="Arial"/>
          <w:color w:val="444444"/>
          <w:sz w:val="20"/>
          <w:szCs w:val="20"/>
        </w:rPr>
        <w:t xml:space="preserve">Service card grid: 3-col desktop → 2-col tablet → 1-col mobile</w:t>
      </w:r>
    </w:p>
    <w:p>
      <w:pPr>
        <w:pStyle w:val="Heading2"/>
      </w:pPr>
      <w:r>
        <w:rPr>
          <w:rFonts w:ascii="Arial" w:cs="Arial" w:eastAsia="Arial" w:hAnsi="Arial"/>
          <w:b/>
          <w:bCs/>
          <w:color w:val="111111"/>
          <w:sz w:val="26"/>
          <w:szCs w:val="26"/>
        </w:rPr>
        <w:t xml:space="preserve">Security &amp; Compliance</w:t>
      </w:r>
    </w:p>
    <w:p>
      <w:pPr>
        <w:pStyle w:val="ListParagraph"/>
        <w:numPr>
          <w:ilvl w:val="0"/>
          <w:numId w:val="2"/>
        </w:numPr>
        <w:spacing w:before="60" w:after="60"/>
      </w:pPr>
      <w:r>
        <w:rPr>
          <w:rFonts w:ascii="Arial" w:cs="Arial" w:eastAsia="Arial" w:hAnsi="Arial"/>
          <w:color w:val="444444"/>
          <w:sz w:val="20"/>
          <w:szCs w:val="20"/>
        </w:rPr>
        <w:t xml:space="preserve">Enforce strict HTTPS across all pages and sub-paths</w:t>
      </w:r>
    </w:p>
    <w:p>
      <w:pPr>
        <w:pStyle w:val="ListParagraph"/>
        <w:numPr>
          <w:ilvl w:val="0"/>
          <w:numId w:val="2"/>
        </w:numPr>
        <w:spacing w:before="60" w:after="60"/>
      </w:pPr>
      <w:r>
        <w:rPr>
          <w:rFonts w:ascii="Arial" w:cs="Arial" w:eastAsia="Arial" w:hAnsi="Arial"/>
          <w:color w:val="444444"/>
          <w:sz w:val="20"/>
          <w:szCs w:val="20"/>
        </w:rPr>
        <w:t xml:space="preserve">Cookie consent banner: style to match site aesthetic. Frame as 'Data Compliance Protocol' — aligned with Australian Privacy Act 1988.</w:t>
      </w:r>
    </w:p>
    <w:p>
      <w:pPr>
        <w:pStyle w:val="ListParagraph"/>
        <w:numPr>
          <w:ilvl w:val="0"/>
          <w:numId w:val="2"/>
        </w:numPr>
        <w:spacing w:before="60" w:after="60"/>
      </w:pPr>
      <w:r>
        <w:rPr>
          <w:rFonts w:ascii="Arial" w:cs="Arial" w:eastAsia="Arial" w:hAnsi="Arial"/>
          <w:color w:val="444444"/>
          <w:sz w:val="20"/>
          <w:szCs w:val="20"/>
        </w:rPr>
        <w:t xml:space="preserve">No free-tier analytics tools that share data with third parties without consent</w:t>
      </w:r>
    </w:p>
    <w:p>
      <w:pPr>
        <w:pStyle w:val="ListParagraph"/>
        <w:numPr>
          <w:ilvl w:val="0"/>
          <w:numId w:val="2"/>
        </w:numPr>
        <w:spacing w:before="60" w:after="60"/>
      </w:pPr>
      <w:r>
        <w:rPr>
          <w:rFonts w:ascii="Arial" w:cs="Arial" w:eastAsia="Arial" w:hAnsi="Arial"/>
          <w:color w:val="444444"/>
          <w:sz w:val="20"/>
          <w:szCs w:val="20"/>
        </w:rPr>
        <w:t xml:space="preserve">Lead capture forms: data stored in HubSpot or Salesforce CRM only — no unencrypted storage</w:t>
      </w:r>
    </w:p>
    <w:p>
      <w:pPr>
        <w:spacing w:before="160" w:after="0"/>
      </w:pPr>
      <w:r>
        <w:t xml:space="preserve"/>
      </w:r>
    </w:p>
    <w:p>
      <w:pPr>
        <w:pBdr>
          <w:bottom w:val="single" w:color="DDDDDD" w:sz="4" w:space="1"/>
        </w:pBdr>
        <w:spacing w:before="240" w:after="240"/>
      </w:pPr>
    </w:p>
    <w:p>
      <w:pPr>
        <w:spacing w:before="360" w:after="80"/>
      </w:pPr>
      <w:r>
        <w:rPr>
          <w:rFonts w:ascii="Arial" w:cs="Arial" w:eastAsia="Arial" w:hAnsi="Arial"/>
          <w:b/>
          <w:bCs/>
          <w:color w:val="888888"/>
          <w:spacing w:val="100"/>
          <w:sz w:val="16"/>
          <w:szCs w:val="16"/>
        </w:rPr>
        <w:t xml:space="preserve">10 — HTML PROTOTYPE REFERENCE</w:t>
      </w:r>
    </w:p>
    <w:p>
      <w:pPr>
        <w:pStyle w:val="Heading1"/>
      </w:pPr>
      <w:r>
        <w:rPr>
          <w:rFonts w:ascii="Arial" w:cs="Arial" w:eastAsia="Arial" w:hAnsi="Arial"/>
          <w:b/>
          <w:bCs/>
          <w:color w:val="111111"/>
          <w:sz w:val="36"/>
          <w:szCs w:val="36"/>
        </w:rPr>
        <w:t xml:space="preserve">HTML Prototype: vecter-amended.html</w:t>
      </w:r>
    </w:p>
    <w:p>
      <w:pPr>
        <w:spacing w:before="80" w:after="80"/>
      </w:pPr>
      <w:r>
        <w:rPr>
          <w:rFonts w:ascii="Arial" w:cs="Arial" w:eastAsia="Arial" w:hAnsi="Arial"/>
          <w:color w:val="444444"/>
          <w:sz w:val="20"/>
          <w:szCs w:val="20"/>
        </w:rPr>
        <w:t xml:space="preserve">A single-file HTML prototype (vecter-amended.html) has been produced alongside this brief. It is a fully functional, browser-viewable homepage mock intended to give developers a direct structural reference for layout, copy, section order, and interaction patterns. It is not a production build — it is a validated prototype (all structural checks passed) to reduce interpretation ambiguity and accelerate build time.</w:t>
      </w:r>
    </w:p>
    <w:p>
      <w:pPr>
        <w:spacing w:before="200" w:after="80"/>
      </w:pPr>
      <w:r>
        <w:rPr>
          <w:rFonts w:ascii="Arial" w:cs="Arial" w:eastAsia="Arial" w:hAnsi="Arial"/>
          <w:b/>
          <w:bCs/>
          <w:color w:val="111111"/>
          <w:sz w:val="22"/>
          <w:szCs w:val="22"/>
        </w:rPr>
        <w:t xml:space="preserve">What the Prototype Contains</w:t>
      </w:r>
    </w:p>
    <w:p>
      <w:pPr>
        <w:numPr>
          <w:ilvl w:val="0"/>
          <w:numId w:val="2"/>
        </w:numPr>
        <w:spacing w:before="60" w:after="60"/>
      </w:pPr>
      <w:r>
        <w:rPr>
          <w:rFonts w:ascii="Arial" w:cs="Arial" w:eastAsia="Arial" w:hAnsi="Arial"/>
          <w:b/>
          <w:bCs/>
          <w:color w:val="111111"/>
          <w:sz w:val="20"/>
          <w:szCs w:val="20"/>
        </w:rPr>
        <w:t xml:space="preserve">Navigation: </w:t>
      </w:r>
      <w:r>
        <w:rPr>
          <w:rFonts w:ascii="Arial" w:cs="Arial" w:eastAsia="Arial" w:hAnsi="Arial"/>
          <w:color w:val="444444"/>
          <w:sz w:val="20"/>
          <w:szCs w:val="20"/>
        </w:rPr>
        <w:t xml:space="preserve">Fixed white bar, 64px height. Logo mark left. Nav links: Services | Process | Enterprise Governance | Company | Results. Persistent “Book Free Consultation” CTA top right. Mobile: nav links hidden, sticky bottom CTA activates on scroll after 300px.</w:t>
      </w:r>
    </w:p>
    <w:p>
      <w:pPr>
        <w:numPr>
          <w:ilvl w:val="0"/>
          <w:numId w:val="2"/>
        </w:numPr>
        <w:spacing w:before="60" w:after="60"/>
      </w:pPr>
      <w:r>
        <w:rPr>
          <w:rFonts w:ascii="Arial" w:cs="Arial" w:eastAsia="Arial" w:hAnsi="Arial"/>
          <w:b/>
          <w:bCs/>
          <w:color w:val="111111"/>
          <w:sz w:val="20"/>
          <w:szCs w:val="20"/>
        </w:rPr>
        <w:t xml:space="preserve">Hero carousel (dark): </w:t>
      </w:r>
      <w:r>
        <w:rPr>
          <w:rFonts w:ascii="Arial" w:cs="Arial" w:eastAsia="Arial" w:hAnsi="Arial"/>
          <w:color w:val="444444"/>
          <w:sz w:val="20"/>
          <w:szCs w:val="20"/>
        </w:rPr>
        <w:t xml:space="preserve">3 slides on #0A0A0A background, auto-rotating at 6s. Each slide has a live canvas animation: Slide 1 — node/edge cryptographic network; Slide 2 — laminar flow data streams; Slide 3 — geometric vector lines accelerating outward with sparse grid overlay. All animations pause via IntersectionObserver when not in viewport.</w:t>
      </w:r>
    </w:p>
    <w:p>
      <w:pPr>
        <w:numPr>
          <w:ilvl w:val="0"/>
          <w:numId w:val="2"/>
        </w:numPr>
        <w:spacing w:before="60" w:after="60"/>
      </w:pPr>
      <w:r>
        <w:rPr>
          <w:rFonts w:ascii="Arial" w:cs="Arial" w:eastAsia="Arial" w:hAnsi="Arial"/>
          <w:b/>
          <w:bCs/>
          <w:color w:val="111111"/>
          <w:sz w:val="20"/>
          <w:szCs w:val="20"/>
        </w:rPr>
        <w:t xml:space="preserve">Trust bar (logos only): </w:t>
      </w:r>
      <w:r>
        <w:rPr>
          <w:rFonts w:ascii="Arial" w:cs="Arial" w:eastAsia="Arial" w:hAnsi="Arial"/>
          <w:color w:val="444444"/>
          <w:sz w:val="20"/>
          <w:szCs w:val="20"/>
        </w:rPr>
        <w:t xml:space="preserve">Microsoft | Telstra | AFR in greyscale text with divider marks. No stats grid — logos-only per v3 brief decision.</w:t>
      </w:r>
    </w:p>
    <w:p>
      <w:pPr>
        <w:numPr>
          <w:ilvl w:val="0"/>
          <w:numId w:val="2"/>
        </w:numPr>
        <w:spacing w:before="60" w:after="60"/>
      </w:pPr>
      <w:r>
        <w:rPr>
          <w:rFonts w:ascii="Arial" w:cs="Arial" w:eastAsia="Arial" w:hAnsi="Arial"/>
          <w:b/>
          <w:bCs/>
          <w:color w:val="111111"/>
          <w:sz w:val="20"/>
          <w:szCs w:val="20"/>
        </w:rPr>
        <w:t xml:space="preserve">Operational Shift, Sector Architectures, Process, Services, Case Studies, Team teaser: </w:t>
      </w:r>
      <w:r>
        <w:rPr>
          <w:rFonts w:ascii="Arial" w:cs="Arial" w:eastAsia="Arial" w:hAnsi="Arial"/>
          <w:color w:val="444444"/>
          <w:sz w:val="20"/>
          <w:szCs w:val="20"/>
        </w:rPr>
        <w:t xml:space="preserve">All sections built with full copy and correct order. Sector Architectures uses client-side tab switching (no page reload). Process includes Outcome-Based Pricing pill badge. Team teaser links to /company with no named individuals on homepage.</w:t>
      </w:r>
    </w:p>
    <w:p>
      <w:pPr>
        <w:numPr>
          <w:ilvl w:val="0"/>
          <w:numId w:val="2"/>
        </w:numPr>
        <w:spacing w:before="60" w:after="60"/>
      </w:pPr>
      <w:r>
        <w:rPr>
          <w:rFonts w:ascii="Arial" w:cs="Arial" w:eastAsia="Arial" w:hAnsi="Arial"/>
          <w:b/>
          <w:bCs/>
          <w:color w:val="111111"/>
          <w:sz w:val="20"/>
          <w:szCs w:val="20"/>
        </w:rPr>
        <w:t xml:space="preserve">Enterprise Governance (dark mode): </w:t>
      </w:r>
      <w:r>
        <w:rPr>
          <w:rFonts w:ascii="Arial" w:cs="Arial" w:eastAsia="Arial" w:hAnsi="Arial"/>
          <w:color w:val="444444"/>
          <w:sz w:val="20"/>
          <w:szCs w:val="20"/>
        </w:rPr>
        <w:t xml:space="preserve">Clean dark mode section (#0A0A0A). Left: headline + urgency line + CTA linking to /governance. Right: three pillars (01 Control, 02 Compliance, 03 Transparency). Minimal and high-trust — detail lives on the dedicated /governance page.</w:t>
      </w:r>
    </w:p>
    <w:p>
      <w:pPr>
        <w:numPr>
          <w:ilvl w:val="0"/>
          <w:numId w:val="2"/>
        </w:numPr>
        <w:spacing w:before="60" w:after="60"/>
      </w:pPr>
      <w:r>
        <w:rPr>
          <w:rFonts w:ascii="Arial" w:cs="Arial" w:eastAsia="Arial" w:hAnsi="Arial"/>
          <w:b/>
          <w:bCs/>
          <w:color w:val="111111"/>
          <w:sz w:val="20"/>
          <w:szCs w:val="20"/>
        </w:rPr>
        <w:t xml:space="preserve">Footer: </w:t>
      </w:r>
      <w:r>
        <w:rPr>
          <w:rFonts w:ascii="Arial" w:cs="Arial" w:eastAsia="Arial" w:hAnsi="Arial"/>
          <w:color w:val="444444"/>
          <w:sz w:val="20"/>
          <w:szCs w:val="20"/>
        </w:rPr>
        <w:t xml:space="preserve">4-column grid: Vecter wordmark + tagline | Platform (Services, Process, Governance) | Company (About Us, Results) | Initialize (Book Consultation). All hrefs confirmed against URL architecture.</w:t>
      </w:r>
    </w:p>
    <w:p>
      <w:pPr>
        <w:spacing w:before="200" w:after="80"/>
      </w:pPr>
      <w:r>
        <w:rPr>
          <w:rFonts w:ascii="Arial" w:cs="Arial" w:eastAsia="Arial" w:hAnsi="Arial"/>
          <w:b/>
          <w:bCs/>
          <w:color w:val="111111"/>
          <w:sz w:val="22"/>
          <w:szCs w:val="22"/>
        </w:rPr>
        <w:t xml:space="preserve">What Requires Production Replacement</w:t>
      </w:r>
    </w:p>
    <w:p>
      <w:pPr>
        <w:numPr>
          <w:ilvl w:val="0"/>
          <w:numId w:val="2"/>
        </w:numPr>
        <w:spacing w:before="60" w:after="60"/>
      </w:pPr>
      <w:r>
        <w:rPr>
          <w:rFonts w:ascii="Arial" w:cs="Arial" w:eastAsia="Arial" w:hAnsi="Arial"/>
          <w:color w:val="444444"/>
          <w:sz w:val="20"/>
          <w:szCs w:val="20"/>
        </w:rPr>
        <w:t xml:space="preserve">Partner logos (Microsoft, Telstra, AFR) — replace text placeholders with official greyscale SVGs. Confirm usage rights before publishing.</w:t>
      </w:r>
    </w:p>
    <w:p>
      <w:pPr>
        <w:numPr>
          <w:ilvl w:val="0"/>
          <w:numId w:val="2"/>
        </w:numPr>
        <w:spacing w:before="60" w:after="60"/>
      </w:pPr>
      <w:r>
        <w:rPr>
          <w:rFonts w:ascii="Arial" w:cs="Arial" w:eastAsia="Arial" w:hAnsi="Arial"/>
          <w:color w:val="444444"/>
          <w:sz w:val="20"/>
          <w:szCs w:val="20"/>
        </w:rPr>
        <w:t xml:space="preserve">Hero canvas animations — prototype uses pure JS canvas. Production may replace with WebGL or Runway ML video loops per Section 08. Pause-on-scroll behaviour must be preserved in production.</w:t>
      </w:r>
    </w:p>
    <w:p>
      <w:pPr>
        <w:numPr>
          <w:ilvl w:val="0"/>
          <w:numId w:val="2"/>
        </w:numPr>
        <w:spacing w:before="60" w:after="60"/>
      </w:pPr>
      <w:r>
        <w:rPr>
          <w:rFonts w:ascii="Arial" w:cs="Arial" w:eastAsia="Arial" w:hAnsi="Arial"/>
          <w:color w:val="444444"/>
          <w:sz w:val="20"/>
          <w:szCs w:val="20"/>
        </w:rPr>
        <w:t xml:space="preserve">Operational Shift visual placeholder — replace with abstract AI illustration per Section 08 imagery guidance.</w:t>
      </w:r>
    </w:p>
    <w:p>
      <w:pPr>
        <w:numPr>
          <w:ilvl w:val="0"/>
          <w:numId w:val="2"/>
        </w:numPr>
        <w:spacing w:before="60" w:after="60"/>
      </w:pPr>
      <w:r>
        <w:rPr>
          <w:rFonts w:ascii="Arial" w:cs="Arial" w:eastAsia="Arial" w:hAnsi="Arial"/>
          <w:color w:val="444444"/>
          <w:sz w:val="20"/>
          <w:szCs w:val="20"/>
        </w:rPr>
        <w:t xml:space="preserve">Lead capture (Option A and Option B) — not in prototype. Build per Section 07. Wire to CRM on launch day.</w:t>
      </w:r>
    </w:p>
    <w:p>
      <w:pPr>
        <w:numPr>
          <w:ilvl w:val="0"/>
          <w:numId w:val="2"/>
        </w:numPr>
        <w:spacing w:before="60" w:after="60"/>
      </w:pPr>
      <w:r>
        <w:rPr>
          <w:rFonts w:ascii="Arial" w:cs="Arial" w:eastAsia="Arial" w:hAnsi="Arial"/>
          <w:color w:val="444444"/>
          <w:sz w:val="20"/>
          <w:szCs w:val="20"/>
        </w:rPr>
        <w:t xml:space="preserve">Inner pages (Services, Process, Enterprise Governance, Company, Case Studies, Get Started) — all inner page specifications in this brief. Prototype covers homepage only.</w:t>
      </w:r>
    </w:p>
    <w:p>
      <w:pPr>
        <w:spacing w:before="100" w:after="100"/>
      </w:pPr>
      <w:r>
        <w:rPr>
          <w:rFonts w:ascii="Arial" w:cs="Arial" w:eastAsia="Arial" w:hAnsi="Arial"/>
          <w:i/>
          <w:iCs/>
          <w:color w:val="1A5276"/>
          <w:sz w:val="19"/>
          <w:szCs w:val="19"/>
        </w:rPr>
        <w:t xml:space="preserve">✓  Prototype validation: all structural checks passed — balanced tags, divs, sections; all JS functions and canvas initialisers confirmed; no broken hrefs; no named profiles on homepage; no stats grid in trust bar. Use vecter-amended.html as the homepage build reference.</w:t>
      </w:r>
    </w:p>
    <w:p>
      <w:pPr>
        <w:pBdr>
          <w:bottom w:val="single" w:color="DDDDDD" w:sz="4" w:space="1"/>
        </w:pBdr>
        <w:spacing w:before="240" w:after="240"/>
      </w:pPr>
    </w:p>
    <w:p>
      <w:pPr>
        <w:spacing w:before="360" w:after="80"/>
      </w:pPr>
      <w:r>
        <w:rPr>
          <w:rFonts w:ascii="Arial" w:cs="Arial" w:eastAsia="Arial" w:hAnsi="Arial"/>
          <w:b/>
          <w:bCs/>
          <w:color w:val="888888"/>
          <w:spacing w:val="100"/>
          <w:sz w:val="16"/>
          <w:szCs w:val="16"/>
        </w:rPr>
        <w:t xml:space="preserve">11 — DEVELOPER HANDOFF CHECKLIST</w:t>
      </w:r>
    </w:p>
    <w:p>
      <w:pPr>
        <w:pStyle w:val="Heading1"/>
      </w:pPr>
      <w:r>
        <w:rPr>
          <w:rFonts w:ascii="Arial" w:cs="Arial" w:eastAsia="Arial" w:hAnsi="Arial"/>
          <w:b/>
          <w:bCs/>
          <w:color w:val="111111"/>
          <w:sz w:val="36"/>
          <w:szCs w:val="36"/>
        </w:rPr>
        <w:t xml:space="preserve">Pre-Launch Completion Checklist</w:t>
      </w:r>
    </w:p>
    <w:p>
      <w:pPr>
        <w:spacing w:before="80" w:after="80"/>
      </w:pPr>
      <w:r>
        <w:rPr>
          <w:rFonts w:ascii="Arial" w:cs="Arial" w:eastAsia="Arial" w:hAnsi="Arial"/>
          <w:b w:val="false"/>
          <w:bCs w:val="false"/>
          <w:i w:val="false"/>
          <w:iCs w:val="false"/>
          <w:color w:val="444444"/>
          <w:sz w:val="20"/>
          <w:szCs w:val="20"/>
        </w:rPr>
        <w:t xml:space="preserve">All items below must be confirmed complete and tested before the site goes live. This checklist serves as the formal sign-off framework between developer and client.</w:t>
      </w:r>
    </w:p>
    <w:p>
      <w:pPr>
        <w:spacing w:before="80" w:after="0"/>
      </w:pPr>
      <w:r>
        <w:t xml:space="preserve"/>
      </w:r>
    </w:p>
    <w:p>
      <w:pPr>
        <w:pStyle w:val="Heading2"/>
      </w:pPr>
      <w:r>
        <w:rPr>
          <w:rFonts w:ascii="Arial" w:cs="Arial" w:eastAsia="Arial" w:hAnsi="Arial"/>
          <w:b/>
          <w:bCs/>
          <w:color w:val="111111"/>
          <w:sz w:val="26"/>
          <w:szCs w:val="26"/>
        </w:rPr>
        <w:t xml:space="preserve">Architecture &amp; Navigation</w:t>
      </w:r>
    </w:p>
    <w:p>
      <w:pPr>
        <w:pStyle w:val="ListParagraph"/>
        <w:numPr>
          <w:ilvl w:val="0"/>
          <w:numId w:val="2"/>
        </w:numPr>
        <w:spacing w:before="60" w:after="60"/>
      </w:pPr>
      <w:r>
        <w:rPr>
          <w:rFonts w:ascii="Arial" w:cs="Arial" w:eastAsia="Arial" w:hAnsi="Arial"/>
          <w:color w:val="444444"/>
          <w:sz w:val="20"/>
          <w:szCs w:val="20"/>
        </w:rPr>
        <w:t xml:space="preserve">7-page site structure built: Home, Services, Process, Enterprise Governance (/governance), Company, Case Studies, Get Started</w:t>
      </w:r>
    </w:p>
    <w:p>
      <w:pPr>
        <w:pStyle w:val="ListParagraph"/>
        <w:numPr>
          <w:ilvl w:val="0"/>
          <w:numId w:val="2"/>
        </w:numPr>
        <w:spacing w:before="60" w:after="60"/>
      </w:pPr>
      <w:r>
        <w:rPr>
          <w:rFonts w:ascii="Arial" w:cs="Arial" w:eastAsia="Arial" w:hAnsi="Arial"/>
          <w:color w:val="444444"/>
          <w:sz w:val="20"/>
          <w:szCs w:val="20"/>
        </w:rPr>
        <w:t xml:space="preserve">Sticky navigation bar with persistent Book Free Consultation CTA</w:t>
      </w:r>
    </w:p>
    <w:p>
      <w:pPr>
        <w:pStyle w:val="ListParagraph"/>
        <w:numPr>
          <w:ilvl w:val="0"/>
          <w:numId w:val="2"/>
        </w:numPr>
        <w:spacing w:before="60" w:after="60"/>
      </w:pPr>
      <w:r>
        <w:rPr>
          <w:rFonts w:ascii="Arial" w:cs="Arial" w:eastAsia="Arial" w:hAnsi="Arial"/>
          <w:color w:val="444444"/>
          <w:sz w:val="20"/>
          <w:szCs w:val="20"/>
        </w:rPr>
        <w:t xml:space="preserve">Mobile bottom-sticky CTA bar active on scroll</w:t>
      </w:r>
    </w:p>
    <w:p>
      <w:pPr>
        <w:pStyle w:val="ListParagraph"/>
        <w:numPr>
          <w:ilvl w:val="0"/>
          <w:numId w:val="2"/>
        </w:numPr>
        <w:spacing w:before="60" w:after="60"/>
      </w:pPr>
      <w:r>
        <w:rPr>
          <w:rFonts w:ascii="Arial" w:cs="Arial" w:eastAsia="Arial" w:hAnsi="Arial"/>
          <w:color w:val="444444"/>
          <w:sz w:val="20"/>
          <w:szCs w:val="20"/>
        </w:rPr>
        <w:t xml:space="preserve">All nav links resolve to correct pages</w:t>
      </w:r>
    </w:p>
    <w:p>
      <w:pPr>
        <w:pStyle w:val="Heading2"/>
      </w:pPr>
      <w:r>
        <w:rPr>
          <w:rFonts w:ascii="Arial" w:cs="Arial" w:eastAsia="Arial" w:hAnsi="Arial"/>
          <w:b/>
          <w:bCs/>
          <w:color w:val="111111"/>
          <w:sz w:val="26"/>
          <w:szCs w:val="26"/>
        </w:rPr>
        <w:t xml:space="preserve">Homepage Sections</w:t>
      </w:r>
    </w:p>
    <w:p>
      <w:pPr>
        <w:pStyle w:val="ListParagraph"/>
        <w:numPr>
          <w:ilvl w:val="0"/>
          <w:numId w:val="2"/>
        </w:numPr>
        <w:spacing w:before="60" w:after="60"/>
      </w:pPr>
      <w:r>
        <w:rPr>
          <w:rFonts w:ascii="Arial" w:cs="Arial" w:eastAsia="Arial" w:hAnsi="Arial"/>
          <w:color w:val="444444"/>
          <w:sz w:val="20"/>
          <w:szCs w:val="20"/>
        </w:rPr>
        <w:t xml:space="preserve">Hero rotating slider — 3 slides with correct copy, abstract visuals, and navigation dots</w:t>
      </w:r>
    </w:p>
    <w:p>
      <w:pPr>
        <w:pStyle w:val="ListParagraph"/>
        <w:numPr>
          <w:ilvl w:val="0"/>
          <w:numId w:val="2"/>
        </w:numPr>
        <w:spacing w:before="60" w:after="60"/>
      </w:pPr>
      <w:r>
        <w:rPr>
          <w:rFonts w:ascii="Arial" w:cs="Arial" w:eastAsia="Arial" w:hAnsi="Arial"/>
          <w:color w:val="444444"/>
          <w:sz w:val="20"/>
          <w:szCs w:val="20"/>
        </w:rPr>
        <w:t xml:space="preserve">Authority section — partner/technology logo strip displayed (Microsoft, Telstra, AFR — usage rights confirmed, greyscale rendering applied)</w:t>
      </w:r>
    </w:p>
    <w:p>
      <w:pPr>
        <w:pStyle w:val="ListParagraph"/>
        <w:numPr>
          <w:ilvl w:val="0"/>
          <w:numId w:val="2"/>
        </w:numPr>
        <w:spacing w:before="60" w:after="60"/>
      </w:pPr>
      <w:r>
        <w:rPr>
          <w:rFonts w:ascii="Arial" w:cs="Arial" w:eastAsia="Arial" w:hAnsi="Arial"/>
          <w:color w:val="444444"/>
          <w:sz w:val="20"/>
          <w:szCs w:val="20"/>
        </w:rPr>
        <w:t xml:space="preserve">Operational Shift before/after contrast component</w:t>
      </w:r>
    </w:p>
    <w:p>
      <w:pPr>
        <w:pStyle w:val="ListParagraph"/>
        <w:numPr>
          <w:ilvl w:val="0"/>
          <w:numId w:val="2"/>
        </w:numPr>
        <w:spacing w:before="60" w:after="60"/>
      </w:pPr>
      <w:r>
        <w:rPr>
          <w:rFonts w:ascii="Arial" w:cs="Arial" w:eastAsia="Arial" w:hAnsi="Arial"/>
          <w:color w:val="444444"/>
          <w:sz w:val="20"/>
          <w:szCs w:val="20"/>
        </w:rPr>
        <w:t xml:space="preserve">4-step Deployment Protocol timeline (Discover &gt; Design &gt; Deploy &gt; Improve) with 4-week label and outcome-based pricing callout</w:t>
      </w:r>
    </w:p>
    <w:p>
      <w:pPr>
        <w:pStyle w:val="ListParagraph"/>
        <w:numPr>
          <w:ilvl w:val="0"/>
          <w:numId w:val="2"/>
        </w:numPr>
        <w:spacing w:before="60" w:after="60"/>
      </w:pPr>
      <w:r>
        <w:rPr>
          <w:rFonts w:ascii="Arial" w:cs="Arial" w:eastAsia="Arial" w:hAnsi="Arial"/>
          <w:color w:val="444444"/>
          <w:sz w:val="20"/>
          <w:szCs w:val="20"/>
        </w:rPr>
        <w:t xml:space="preserve">Sector Architectures tabbed interface — 4 industry tabs (Telecom, Financial Services, Healthcare &amp; Logistics, Public Sector), no-reload tab switching, metrics + copy per tab. Public Sector copy confirmed supplied by client before build.</w:t>
      </w:r>
    </w:p>
    <w:p>
      <w:pPr>
        <w:pStyle w:val="ListParagraph"/>
        <w:numPr>
          <w:ilvl w:val="0"/>
          <w:numId w:val="2"/>
        </w:numPr>
        <w:spacing w:before="60" w:after="60"/>
      </w:pPr>
      <w:r>
        <w:rPr>
          <w:rFonts w:ascii="Arial" w:cs="Arial" w:eastAsia="Arial" w:hAnsi="Arial"/>
          <w:color w:val="444444"/>
          <w:sz w:val="20"/>
          <w:szCs w:val="20"/>
        </w:rPr>
        <w:t xml:space="preserve">Services card grid — 6 cards with correct copy, CTAs, and links to Services page</w:t>
      </w:r>
    </w:p>
    <w:p>
      <w:pPr>
        <w:pStyle w:val="ListParagraph"/>
        <w:numPr>
          <w:ilvl w:val="0"/>
          <w:numId w:val="2"/>
        </w:numPr>
        <w:spacing w:before="60" w:after="60"/>
      </w:pPr>
      <w:r>
        <w:rPr>
          <w:rFonts w:ascii="Arial" w:cs="Arial" w:eastAsia="Arial" w:hAnsi="Arial"/>
          <w:color w:val="444444"/>
          <w:sz w:val="20"/>
          <w:szCs w:val="20"/>
        </w:rPr>
        <w:t xml:space="preserve">Enterprise Governance section in full dark mode — 3 pillars displayed</w:t>
      </w:r>
    </w:p>
    <w:p>
      <w:pPr>
        <w:pStyle w:val="Heading2"/>
      </w:pPr>
      <w:r>
        <w:rPr>
          <w:rFonts w:ascii="Arial" w:cs="Arial" w:eastAsia="Arial" w:hAnsi="Arial"/>
          <w:b/>
          <w:bCs/>
          <w:color w:val="111111"/>
          <w:sz w:val="26"/>
          <w:szCs w:val="26"/>
        </w:rPr>
        <w:t xml:space="preserve">Lead Capture</w:t>
      </w:r>
    </w:p>
    <w:p>
      <w:pPr>
        <w:pStyle w:val="ListParagraph"/>
        <w:numPr>
          <w:ilvl w:val="0"/>
          <w:numId w:val="2"/>
        </w:numPr>
        <w:spacing w:before="60" w:after="60"/>
      </w:pPr>
      <w:r>
        <w:rPr>
          <w:rFonts w:ascii="Arial" w:cs="Arial" w:eastAsia="Arial" w:hAnsi="Arial"/>
          <w:color w:val="444444"/>
          <w:sz w:val="20"/>
          <w:szCs w:val="20"/>
        </w:rPr>
        <w:t xml:space="preserve">Option A: multi-step modal with conditional logic, business email validation, and CRM integration</w:t>
      </w:r>
    </w:p>
    <w:p>
      <w:pPr>
        <w:pStyle w:val="ListParagraph"/>
        <w:numPr>
          <w:ilvl w:val="0"/>
          <w:numId w:val="2"/>
        </w:numPr>
        <w:spacing w:before="60" w:after="60"/>
      </w:pPr>
      <w:r>
        <w:rPr>
          <w:rFonts w:ascii="Arial" w:cs="Arial" w:eastAsia="Arial" w:hAnsi="Arial"/>
          <w:color w:val="444444"/>
          <w:sz w:val="20"/>
          <w:szCs w:val="20"/>
        </w:rPr>
        <w:t xml:space="preserve">Option B: single-field email capture, immediate CRM fire, redirect to Thank You page</w:t>
      </w:r>
    </w:p>
    <w:p>
      <w:pPr>
        <w:pStyle w:val="ListParagraph"/>
        <w:numPr>
          <w:ilvl w:val="0"/>
          <w:numId w:val="2"/>
        </w:numPr>
        <w:spacing w:before="60" w:after="60"/>
      </w:pPr>
      <w:r>
        <w:rPr>
          <w:rFonts w:ascii="Arial" w:cs="Arial" w:eastAsia="Arial" w:hAnsi="Arial"/>
          <w:color w:val="444444"/>
          <w:sz w:val="20"/>
          <w:szCs w:val="20"/>
        </w:rPr>
        <w:t xml:space="preserve">Thank You page: qualification fields + Calendly or HubSpot Meetings calendar embed</w:t>
      </w:r>
    </w:p>
    <w:p>
      <w:pPr>
        <w:pStyle w:val="ListParagraph"/>
        <w:numPr>
          <w:ilvl w:val="0"/>
          <w:numId w:val="2"/>
        </w:numPr>
        <w:spacing w:before="60" w:after="60"/>
      </w:pPr>
      <w:r>
        <w:rPr>
          <w:rFonts w:ascii="Arial" w:cs="Arial" w:eastAsia="Arial" w:hAnsi="Arial"/>
          <w:color w:val="444444"/>
          <w:sz w:val="20"/>
          <w:szCs w:val="20"/>
        </w:rPr>
        <w:t xml:space="preserve">Both options tested end-to-end: lead data confirmed arriving in CRM</w:t>
      </w:r>
    </w:p>
    <w:p>
      <w:pPr>
        <w:pStyle w:val="ListParagraph"/>
        <w:numPr>
          <w:ilvl w:val="0"/>
          <w:numId w:val="2"/>
        </w:numPr>
        <w:spacing w:before="60" w:after="60"/>
      </w:pPr>
      <w:r>
        <w:rPr>
          <w:rFonts w:ascii="Arial" w:cs="Arial" w:eastAsia="Arial" w:hAnsi="Arial"/>
          <w:color w:val="444444"/>
          <w:sz w:val="20"/>
          <w:szCs w:val="20"/>
        </w:rPr>
        <w:t xml:space="preserve">A/B test infrastructure confirmed — both options switchable without re-deploy</w:t>
      </w:r>
    </w:p>
    <w:p>
      <w:pPr>
        <w:pStyle w:val="Heading2"/>
      </w:pPr>
      <w:r>
        <w:rPr>
          <w:rFonts w:ascii="Arial" w:cs="Arial" w:eastAsia="Arial" w:hAnsi="Arial"/>
          <w:b/>
          <w:bCs/>
          <w:color w:val="111111"/>
          <w:sz w:val="26"/>
          <w:szCs w:val="26"/>
        </w:rPr>
        <w:t xml:space="preserve">SEO &amp; Performance</w:t>
      </w:r>
    </w:p>
    <w:p>
      <w:pPr>
        <w:pStyle w:val="ListParagraph"/>
        <w:numPr>
          <w:ilvl w:val="0"/>
          <w:numId w:val="2"/>
        </w:numPr>
        <w:spacing w:before="60" w:after="60"/>
      </w:pPr>
      <w:r>
        <w:rPr>
          <w:rFonts w:ascii="Arial" w:cs="Arial" w:eastAsia="Arial" w:hAnsi="Arial"/>
          <w:color w:val="444444"/>
          <w:sz w:val="20"/>
          <w:szCs w:val="20"/>
        </w:rPr>
        <w:t xml:space="preserve">All 12 target keywords integrated across page copy, H1/H2s, and meta fields</w:t>
      </w:r>
    </w:p>
    <w:p>
      <w:pPr>
        <w:pStyle w:val="ListParagraph"/>
        <w:numPr>
          <w:ilvl w:val="0"/>
          <w:numId w:val="2"/>
        </w:numPr>
        <w:spacing w:before="60" w:after="60"/>
      </w:pPr>
      <w:r>
        <w:rPr>
          <w:rFonts w:ascii="Arial" w:cs="Arial" w:eastAsia="Arial" w:hAnsi="Arial"/>
          <w:color w:val="444444"/>
          <w:sz w:val="20"/>
          <w:szCs w:val="20"/>
        </w:rPr>
        <w:t xml:space="preserve">Unique meta title and description on every page</w:t>
      </w:r>
    </w:p>
    <w:p>
      <w:pPr>
        <w:pStyle w:val="ListParagraph"/>
        <w:numPr>
          <w:ilvl w:val="0"/>
          <w:numId w:val="2"/>
        </w:numPr>
        <w:spacing w:before="60" w:after="60"/>
      </w:pPr>
      <w:r>
        <w:rPr>
          <w:rFonts w:ascii="Arial" w:cs="Arial" w:eastAsia="Arial" w:hAnsi="Arial"/>
          <w:color w:val="444444"/>
          <w:sz w:val="20"/>
          <w:szCs w:val="20"/>
        </w:rPr>
        <w:t xml:space="preserve">Structured data (schema.org) implemented</w:t>
      </w:r>
    </w:p>
    <w:p>
      <w:pPr>
        <w:pStyle w:val="ListParagraph"/>
        <w:numPr>
          <w:ilvl w:val="0"/>
          <w:numId w:val="2"/>
        </w:numPr>
        <w:spacing w:before="60" w:after="60"/>
      </w:pPr>
      <w:r>
        <w:rPr>
          <w:rFonts w:ascii="Arial" w:cs="Arial" w:eastAsia="Arial" w:hAnsi="Arial"/>
          <w:color w:val="444444"/>
          <w:sz w:val="20"/>
          <w:szCs w:val="20"/>
        </w:rPr>
        <w:t xml:space="preserve">XML sitemap generated and submitted to Google Search Console</w:t>
      </w:r>
    </w:p>
    <w:p>
      <w:pPr>
        <w:pStyle w:val="ListParagraph"/>
        <w:numPr>
          <w:ilvl w:val="0"/>
          <w:numId w:val="2"/>
        </w:numPr>
        <w:spacing w:before="60" w:after="60"/>
      </w:pPr>
      <w:r>
        <w:rPr>
          <w:rFonts w:ascii="Arial" w:cs="Arial" w:eastAsia="Arial" w:hAnsi="Arial"/>
          <w:color w:val="444444"/>
          <w:sz w:val="20"/>
          <w:szCs w:val="20"/>
        </w:rPr>
        <w:t xml:space="preserve">Core Web Vitals passing: LCP &lt; 1.5s, FID &lt; 100ms, CLS &lt; 0.1</w:t>
      </w:r>
    </w:p>
    <w:p>
      <w:pPr>
        <w:pStyle w:val="ListParagraph"/>
        <w:numPr>
          <w:ilvl w:val="0"/>
          <w:numId w:val="2"/>
        </w:numPr>
        <w:spacing w:before="60" w:after="60"/>
      </w:pPr>
      <w:r>
        <w:rPr>
          <w:rFonts w:ascii="Arial" w:cs="Arial" w:eastAsia="Arial" w:hAnsi="Arial"/>
          <w:color w:val="444444"/>
          <w:sz w:val="20"/>
          <w:szCs w:val="20"/>
        </w:rPr>
        <w:t xml:space="preserve">All images in WebP or AVIF format</w:t>
      </w:r>
    </w:p>
    <w:p>
      <w:pPr>
        <w:pStyle w:val="Heading2"/>
      </w:pPr>
      <w:r>
        <w:rPr>
          <w:rFonts w:ascii="Arial" w:cs="Arial" w:eastAsia="Arial" w:hAnsi="Arial"/>
          <w:b/>
          <w:bCs/>
          <w:color w:val="111111"/>
          <w:sz w:val="26"/>
          <w:szCs w:val="26"/>
        </w:rPr>
        <w:t xml:space="preserve">Brand &amp; Copy Compliance</w:t>
      </w:r>
    </w:p>
    <w:p>
      <w:pPr>
        <w:pStyle w:val="ListParagraph"/>
        <w:numPr>
          <w:ilvl w:val="0"/>
          <w:numId w:val="2"/>
        </w:numPr>
        <w:spacing w:before="60" w:after="60"/>
      </w:pPr>
      <w:r>
        <w:rPr>
          <w:rFonts w:ascii="Arial" w:cs="Arial" w:eastAsia="Arial" w:hAnsi="Arial"/>
          <w:color w:val="444444"/>
          <w:sz w:val="20"/>
          <w:szCs w:val="20"/>
        </w:rPr>
        <w:t xml:space="preserve">No use of 'RPA' or 'Robotic Process Automation' anywhere on the site</w:t>
      </w:r>
    </w:p>
    <w:p>
      <w:pPr>
        <w:pStyle w:val="ListParagraph"/>
        <w:numPr>
          <w:ilvl w:val="0"/>
          <w:numId w:val="2"/>
        </w:numPr>
        <w:spacing w:before="60" w:after="60"/>
      </w:pPr>
      <w:r>
        <w:rPr>
          <w:rFonts w:ascii="Arial" w:cs="Arial" w:eastAsia="Arial" w:hAnsi="Arial"/>
          <w:color w:val="444444"/>
          <w:sz w:val="20"/>
          <w:szCs w:val="20"/>
        </w:rPr>
        <w:t xml:space="preserve">No use of 'AI Consulting' anywhere on the site</w:t>
      </w:r>
    </w:p>
    <w:p>
      <w:pPr>
        <w:pStyle w:val="ListParagraph"/>
        <w:numPr>
          <w:ilvl w:val="0"/>
          <w:numId w:val="2"/>
        </w:numPr>
        <w:spacing w:before="60" w:after="60"/>
      </w:pPr>
      <w:r>
        <w:rPr>
          <w:rFonts w:ascii="Arial" w:cs="Arial" w:eastAsia="Arial" w:hAnsi="Arial"/>
          <w:color w:val="444444"/>
          <w:sz w:val="20"/>
          <w:szCs w:val="20"/>
        </w:rPr>
        <w:t xml:space="preserve">No individual team names or photos on the homepage</w:t>
      </w:r>
    </w:p>
    <w:p>
      <w:pPr>
        <w:pStyle w:val="ListParagraph"/>
        <w:numPr>
          <w:ilvl w:val="0"/>
          <w:numId w:val="2"/>
        </w:numPr>
        <w:spacing w:before="60" w:after="60"/>
      </w:pPr>
      <w:r>
        <w:rPr>
          <w:rFonts w:ascii="Arial" w:cs="Arial" w:eastAsia="Arial" w:hAnsi="Arial"/>
          <w:color w:val="444444"/>
          <w:sz w:val="20"/>
          <w:szCs w:val="20"/>
        </w:rPr>
        <w:t xml:space="preserve">All section copy matches approved brief content or client-approved variation</w:t>
      </w:r>
    </w:p>
    <w:p>
      <w:pPr>
        <w:pStyle w:val="Heading2"/>
      </w:pPr>
      <w:r>
        <w:rPr>
          <w:rFonts w:ascii="Arial" w:cs="Arial" w:eastAsia="Arial" w:hAnsi="Arial"/>
          <w:b/>
          <w:bCs/>
          <w:color w:val="111111"/>
          <w:sz w:val="26"/>
          <w:szCs w:val="26"/>
        </w:rPr>
        <w:t xml:space="preserve">Legal &amp; Security</w:t>
      </w:r>
    </w:p>
    <w:p>
      <w:pPr>
        <w:pStyle w:val="ListParagraph"/>
        <w:numPr>
          <w:ilvl w:val="0"/>
          <w:numId w:val="2"/>
        </w:numPr>
        <w:spacing w:before="60" w:after="60"/>
      </w:pPr>
      <w:r>
        <w:rPr>
          <w:rFonts w:ascii="Arial" w:cs="Arial" w:eastAsia="Arial" w:hAnsi="Arial"/>
          <w:color w:val="444444"/>
          <w:sz w:val="20"/>
          <w:szCs w:val="20"/>
        </w:rPr>
        <w:t xml:space="preserve">HTTPS enforced across all pages</w:t>
      </w:r>
    </w:p>
    <w:p>
      <w:pPr>
        <w:pStyle w:val="ListParagraph"/>
        <w:numPr>
          <w:ilvl w:val="0"/>
          <w:numId w:val="2"/>
        </w:numPr>
        <w:spacing w:before="60" w:after="60"/>
      </w:pPr>
      <w:r>
        <w:rPr>
          <w:rFonts w:ascii="Arial" w:cs="Arial" w:eastAsia="Arial" w:hAnsi="Arial"/>
          <w:color w:val="444444"/>
          <w:sz w:val="20"/>
          <w:szCs w:val="20"/>
        </w:rPr>
        <w:t xml:space="preserve">Cookie consent banner styled to match aesthetic — 'Data Compliance Protocol' framing</w:t>
      </w:r>
    </w:p>
    <w:p>
      <w:pPr>
        <w:pStyle w:val="ListParagraph"/>
        <w:numPr>
          <w:ilvl w:val="0"/>
          <w:numId w:val="2"/>
        </w:numPr>
        <w:spacing w:before="60" w:after="60"/>
      </w:pPr>
      <w:r>
        <w:rPr>
          <w:rFonts w:ascii="Arial" w:cs="Arial" w:eastAsia="Arial" w:hAnsi="Arial"/>
          <w:color w:val="444444"/>
          <w:sz w:val="20"/>
          <w:szCs w:val="20"/>
        </w:rPr>
        <w:t xml:space="preserve">Australian Privacy Act 1988 compliance confirmed</w:t>
      </w:r>
    </w:p>
    <w:p>
      <w:pPr>
        <w:pStyle w:val="ListParagraph"/>
        <w:numPr>
          <w:ilvl w:val="0"/>
          <w:numId w:val="2"/>
        </w:numPr>
        <w:spacing w:before="60" w:after="60"/>
      </w:pPr>
      <w:r>
        <w:rPr>
          <w:rFonts w:ascii="Arial" w:cs="Arial" w:eastAsia="Arial" w:hAnsi="Arial"/>
          <w:color w:val="444444"/>
          <w:sz w:val="20"/>
          <w:szCs w:val="20"/>
        </w:rPr>
        <w:t xml:space="preserve">Google Analytics or equivalent tracking confirmed firing on all pages</w:t>
      </w:r>
    </w:p>
    <w:p>
      <w:pPr>
        <w:spacing w:before="240" w:after="0"/>
      </w:pPr>
      <w:r>
        <w:t xml:space="preserve"/>
      </w:r>
    </w:p>
    <w:p>
      <w:pPr>
        <w:pBdr>
          <w:bottom w:val="single" w:color="DDDDDD" w:sz="4" w:space="1"/>
        </w:pBdr>
        <w:spacing w:before="240" w:after="240"/>
      </w:pPr>
    </w:p>
    <w:p>
      <w:pPr>
        <w:spacing w:before="200" w:after="200"/>
        <w:jc w:val="center"/>
      </w:pPr>
      <w:r>
        <w:rPr>
          <w:rFonts w:ascii="Arial" w:cs="Arial" w:eastAsia="Arial" w:hAnsi="Arial"/>
          <w:i/>
          <w:iCs/>
          <w:color w:val="888888"/>
          <w:sz w:val="18"/>
          <w:szCs w:val="18"/>
        </w:rPr>
        <w:t xml:space="preserve">End of Brief  —  Vecter.com.au Website Redesign Requirements v2.0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11111"/>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2026-02-24T23:16:10.978Z</dcterms:created>
  <dcterms:modified xsi:type="dcterms:W3CDTF">2026-02-24T23:16:10.979Z</dcterms:modified>
</cp:coreProperties>
</file>

<file path=docProps/custom.xml><?xml version="1.0" encoding="utf-8"?>
<Properties xmlns="http://schemas.openxmlformats.org/officeDocument/2006/custom-properties" xmlns:vt="http://schemas.openxmlformats.org/officeDocument/2006/docPropsVTypes"/>
</file>