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72D5" w14:textId="13323CB8" w:rsidR="004502C8" w:rsidRPr="008D1C21" w:rsidRDefault="004502C8" w:rsidP="007546EF">
      <w:pPr>
        <w:autoSpaceDE w:val="0"/>
        <w:autoSpaceDN w:val="0"/>
        <w:jc w:val="left"/>
        <w:rPr>
          <w:rFonts w:ascii="Times New Roman" w:hAnsi="Times New Roman" w:cs="Times New Roman"/>
          <w:b/>
          <w:bCs/>
          <w:sz w:val="24"/>
          <w:szCs w:val="24"/>
        </w:rPr>
      </w:pPr>
      <w:bookmarkStart w:id="0" w:name="_Hlk147479736"/>
    </w:p>
    <w:p w14:paraId="4DA4CF3F" w14:textId="25654635" w:rsidR="007F3F2F" w:rsidRPr="008D1C21" w:rsidRDefault="007F3F2F" w:rsidP="007F3F2F">
      <w:pPr>
        <w:autoSpaceDE w:val="0"/>
        <w:autoSpaceDN w:val="0"/>
        <w:ind w:left="3282"/>
        <w:jc w:val="left"/>
        <w:rPr>
          <w:rFonts w:ascii="Times New Roman" w:eastAsia="Arial" w:hAnsi="Times New Roman" w:cs="Times New Roman"/>
          <w:kern w:val="0"/>
          <w:sz w:val="20"/>
          <w:szCs w:val="24"/>
          <w:lang w:eastAsia="en-US"/>
        </w:rPr>
      </w:pPr>
      <w:r w:rsidRPr="008D1C21">
        <w:rPr>
          <w:rFonts w:ascii="Times New Roman" w:eastAsia="Arial" w:hAnsi="Times New Roman" w:cs="Times New Roman"/>
          <w:noProof/>
          <w:kern w:val="0"/>
          <w:sz w:val="20"/>
          <w:szCs w:val="24"/>
          <w:lang w:eastAsia="en-US"/>
        </w:rPr>
        <w:drawing>
          <wp:inline distT="0" distB="0" distL="0" distR="0" wp14:anchorId="5107F1D8" wp14:editId="38D5BCD7">
            <wp:extent cx="2269423" cy="102336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69423" cy="1023366"/>
                    </a:xfrm>
                    <a:prstGeom prst="rect">
                      <a:avLst/>
                    </a:prstGeom>
                  </pic:spPr>
                </pic:pic>
              </a:graphicData>
            </a:graphic>
          </wp:inline>
        </w:drawing>
      </w:r>
    </w:p>
    <w:p w14:paraId="46AF75EF" w14:textId="77777777" w:rsidR="007F3F2F" w:rsidRPr="008D1C21" w:rsidRDefault="007F3F2F" w:rsidP="004502C8">
      <w:pPr>
        <w:rPr>
          <w:rFonts w:ascii="Times New Roman" w:hAnsi="Times New Roman" w:cs="Times New Roman"/>
          <w:lang w:eastAsia="en-US"/>
        </w:rPr>
      </w:pPr>
    </w:p>
    <w:p w14:paraId="2BC3D012" w14:textId="77777777" w:rsidR="004502C8" w:rsidRPr="008D1C21" w:rsidRDefault="004502C8" w:rsidP="004502C8">
      <w:pPr>
        <w:rPr>
          <w:rFonts w:ascii="Times New Roman" w:hAnsi="Times New Roman" w:cs="Times New Roman"/>
        </w:rPr>
      </w:pPr>
    </w:p>
    <w:p w14:paraId="44184B2D" w14:textId="160D64EA" w:rsidR="007F3F2F" w:rsidRPr="008D1C21" w:rsidRDefault="00323D51" w:rsidP="00D63DE0">
      <w:pPr>
        <w:pStyle w:val="1"/>
        <w:tabs>
          <w:tab w:val="left" w:pos="8789"/>
        </w:tabs>
        <w:spacing w:line="480" w:lineRule="auto"/>
        <w:ind w:leftChars="527" w:left="1107" w:rightChars="513" w:right="1077" w:firstLineChars="188" w:firstLine="451"/>
      </w:pPr>
      <w:bookmarkStart w:id="1" w:name="_Toc233125622"/>
      <w:bookmarkStart w:id="2" w:name="OLE_LINK1"/>
      <w:r w:rsidRPr="008D1C21">
        <w:t>CAREER</w:t>
      </w:r>
      <w:r w:rsidR="000716CF">
        <w:rPr>
          <w:rFonts w:hint="eastAsia"/>
        </w:rPr>
        <w:t xml:space="preserve"> </w:t>
      </w:r>
      <w:r w:rsidRPr="008D1C21">
        <w:t>ADAPTABILITY OF PRACTITIONER-ACADEMICS IN</w:t>
      </w:r>
      <w:r w:rsidR="000716CF">
        <w:rPr>
          <w:rFonts w:hint="eastAsia"/>
        </w:rPr>
        <w:t xml:space="preserve"> </w:t>
      </w:r>
      <w:r w:rsidRPr="008D1C21">
        <w:t>DEVELOPING SUSTAINABLE CAREERS AT</w:t>
      </w:r>
      <w:r w:rsidR="00D63DE0">
        <w:t xml:space="preserve"> </w:t>
      </w:r>
      <w:r w:rsidR="00D63DE0" w:rsidRPr="00D63DE0">
        <w:rPr>
          <w:highlight w:val="yellow"/>
        </w:rPr>
        <w:t>SELECTED VOCATIONAL</w:t>
      </w:r>
      <w:r w:rsidRPr="008D1C21">
        <w:t xml:space="preserve"> UNIVERSITIES IN CHINA</w:t>
      </w:r>
      <w:bookmarkEnd w:id="1"/>
    </w:p>
    <w:p w14:paraId="7308C3ED"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bookmarkEnd w:id="2"/>
    <w:p w14:paraId="32515F59"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6C3A3BC"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4A6D4B4C"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5DEE80F1"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21D591B1"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1942FB9C"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9BB4E03"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61ACA7B9"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7AB4DDB"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41D6A8BE"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63146739"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20C8EC9F" w14:textId="77777777" w:rsidR="007F3F2F" w:rsidRPr="008D1C21" w:rsidRDefault="007F3F2F" w:rsidP="007F3F2F">
      <w:pPr>
        <w:autoSpaceDE w:val="0"/>
        <w:autoSpaceDN w:val="0"/>
        <w:ind w:left="998" w:right="993"/>
        <w:jc w:val="center"/>
        <w:rPr>
          <w:rFonts w:ascii="Times New Roman" w:eastAsia="Arial" w:hAnsi="Times New Roman" w:cs="Times New Roman"/>
          <w:b/>
          <w:kern w:val="0"/>
          <w:sz w:val="24"/>
          <w:lang w:eastAsia="en-US"/>
        </w:rPr>
      </w:pPr>
      <w:r w:rsidRPr="008D1C21">
        <w:rPr>
          <w:rFonts w:ascii="Times New Roman" w:eastAsia="Arial" w:hAnsi="Times New Roman" w:cs="Times New Roman"/>
          <w:b/>
          <w:spacing w:val="-5"/>
          <w:kern w:val="0"/>
          <w:sz w:val="24"/>
          <w:lang w:eastAsia="en-US"/>
        </w:rPr>
        <w:t>By</w:t>
      </w:r>
    </w:p>
    <w:p w14:paraId="572A4D5A"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0CE65B60" w14:textId="77777777" w:rsidR="007F3F2F" w:rsidRPr="008D1C21" w:rsidRDefault="007F3F2F" w:rsidP="007F3F2F">
      <w:pPr>
        <w:autoSpaceDE w:val="0"/>
        <w:autoSpaceDN w:val="0"/>
        <w:spacing w:before="122"/>
        <w:jc w:val="left"/>
        <w:rPr>
          <w:rFonts w:ascii="Times New Roman" w:eastAsia="Arial" w:hAnsi="Times New Roman" w:cs="Times New Roman"/>
          <w:b/>
          <w:kern w:val="0"/>
          <w:sz w:val="24"/>
          <w:szCs w:val="24"/>
          <w:lang w:eastAsia="en-US"/>
        </w:rPr>
      </w:pPr>
    </w:p>
    <w:p w14:paraId="7C4C3801" w14:textId="63724718" w:rsidR="007F3F2F" w:rsidRPr="008D1C21" w:rsidRDefault="002A1623" w:rsidP="007F3F2F">
      <w:pPr>
        <w:autoSpaceDE w:val="0"/>
        <w:autoSpaceDN w:val="0"/>
        <w:spacing w:before="1"/>
        <w:ind w:left="998" w:right="989"/>
        <w:jc w:val="center"/>
        <w:outlineLvl w:val="0"/>
        <w:rPr>
          <w:rFonts w:ascii="Times New Roman" w:eastAsia="Arial" w:hAnsi="Times New Roman" w:cs="Times New Roman"/>
          <w:b/>
          <w:bCs/>
          <w:kern w:val="0"/>
          <w:sz w:val="24"/>
          <w:szCs w:val="24"/>
          <w:lang w:eastAsia="en-US"/>
        </w:rPr>
      </w:pPr>
      <w:bookmarkStart w:id="3" w:name="_Toc233125623"/>
      <w:r w:rsidRPr="008D1C21">
        <w:rPr>
          <w:rFonts w:ascii="Times New Roman" w:hAnsi="Times New Roman" w:cs="Times New Roman"/>
          <w:b/>
          <w:bCs/>
          <w:kern w:val="0"/>
          <w:sz w:val="24"/>
          <w:szCs w:val="24"/>
        </w:rPr>
        <w:t>AN JINGWEN</w:t>
      </w:r>
      <w:bookmarkEnd w:id="3"/>
    </w:p>
    <w:p w14:paraId="130D7F2B"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07D45164"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74328B7"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667DE7F1"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0738054F"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0B306BBD"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5BA1E270"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6C78C60A"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052684A"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2477C610"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21F60BF0"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734AB89"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AA58D32"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C269CB0"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05610DC"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0D1AAC1"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1F5B08BB" w14:textId="217C1339" w:rsidR="007F3F2F" w:rsidRPr="008D1C21" w:rsidRDefault="007F3F2F" w:rsidP="008F371B">
      <w:pPr>
        <w:autoSpaceDE w:val="0"/>
        <w:autoSpaceDN w:val="0"/>
        <w:ind w:left="998" w:right="989"/>
        <w:jc w:val="center"/>
        <w:outlineLvl w:val="1"/>
        <w:rPr>
          <w:rFonts w:ascii="Times New Roman" w:eastAsia="Arial" w:hAnsi="Times New Roman" w:cs="Times New Roman"/>
          <w:b/>
          <w:bCs/>
          <w:kern w:val="0"/>
          <w:sz w:val="24"/>
          <w:szCs w:val="24"/>
          <w:lang w:eastAsia="en-US"/>
        </w:rPr>
      </w:pPr>
      <w:bookmarkStart w:id="4" w:name="_Toc233125624"/>
      <w:r w:rsidRPr="008D1C21">
        <w:rPr>
          <w:rFonts w:ascii="Times New Roman" w:eastAsia="Arial" w:hAnsi="Times New Roman" w:cs="Times New Roman"/>
          <w:b/>
          <w:bCs/>
          <w:kern w:val="0"/>
          <w:sz w:val="24"/>
          <w:szCs w:val="24"/>
          <w:lang w:eastAsia="en-US"/>
        </w:rPr>
        <w:t>Thesis</w:t>
      </w:r>
      <w:r w:rsidRPr="008D1C21">
        <w:rPr>
          <w:rFonts w:ascii="Times New Roman" w:eastAsia="Arial" w:hAnsi="Times New Roman" w:cs="Times New Roman"/>
          <w:b/>
          <w:bCs/>
          <w:spacing w:val="-5"/>
          <w:kern w:val="0"/>
          <w:sz w:val="24"/>
          <w:szCs w:val="24"/>
          <w:lang w:eastAsia="en-US"/>
        </w:rPr>
        <w:t xml:space="preserve"> </w:t>
      </w:r>
      <w:r w:rsidRPr="008D1C21">
        <w:rPr>
          <w:rFonts w:ascii="Times New Roman" w:eastAsia="Arial" w:hAnsi="Times New Roman" w:cs="Times New Roman"/>
          <w:b/>
          <w:bCs/>
          <w:kern w:val="0"/>
          <w:sz w:val="24"/>
          <w:szCs w:val="24"/>
          <w:lang w:eastAsia="en-US"/>
        </w:rPr>
        <w:t>Submitted</w:t>
      </w:r>
      <w:r w:rsidRPr="008D1C21">
        <w:rPr>
          <w:rFonts w:ascii="Times New Roman" w:eastAsia="Arial" w:hAnsi="Times New Roman" w:cs="Times New Roman"/>
          <w:b/>
          <w:bCs/>
          <w:spacing w:val="-4"/>
          <w:kern w:val="0"/>
          <w:sz w:val="24"/>
          <w:szCs w:val="24"/>
          <w:lang w:eastAsia="en-US"/>
        </w:rPr>
        <w:t xml:space="preserve"> </w:t>
      </w:r>
      <w:r w:rsidRPr="008D1C21">
        <w:rPr>
          <w:rFonts w:ascii="Times New Roman" w:eastAsia="Arial" w:hAnsi="Times New Roman" w:cs="Times New Roman"/>
          <w:b/>
          <w:bCs/>
          <w:kern w:val="0"/>
          <w:sz w:val="24"/>
          <w:szCs w:val="24"/>
          <w:lang w:eastAsia="en-US"/>
        </w:rPr>
        <w:t>to</w:t>
      </w:r>
      <w:r w:rsidRPr="008D1C21">
        <w:rPr>
          <w:rFonts w:ascii="Times New Roman" w:eastAsia="Arial" w:hAnsi="Times New Roman" w:cs="Times New Roman"/>
          <w:b/>
          <w:bCs/>
          <w:spacing w:val="-4"/>
          <w:kern w:val="0"/>
          <w:sz w:val="24"/>
          <w:szCs w:val="24"/>
          <w:lang w:eastAsia="en-US"/>
        </w:rPr>
        <w:t xml:space="preserve"> </w:t>
      </w:r>
      <w:r w:rsidRPr="008D1C21">
        <w:rPr>
          <w:rFonts w:ascii="Times New Roman" w:eastAsia="Arial" w:hAnsi="Times New Roman" w:cs="Times New Roman"/>
          <w:b/>
          <w:bCs/>
          <w:kern w:val="0"/>
          <w:sz w:val="24"/>
          <w:szCs w:val="24"/>
          <w:lang w:eastAsia="en-US"/>
        </w:rPr>
        <w:t>the</w:t>
      </w:r>
      <w:r w:rsidRPr="008D1C21">
        <w:rPr>
          <w:rFonts w:ascii="Times New Roman" w:eastAsia="Arial" w:hAnsi="Times New Roman" w:cs="Times New Roman"/>
          <w:b/>
          <w:bCs/>
          <w:spacing w:val="-3"/>
          <w:kern w:val="0"/>
          <w:sz w:val="24"/>
          <w:szCs w:val="24"/>
          <w:lang w:eastAsia="en-US"/>
        </w:rPr>
        <w:t xml:space="preserve"> </w:t>
      </w:r>
      <w:r w:rsidRPr="008D1C21">
        <w:rPr>
          <w:rFonts w:ascii="Times New Roman" w:eastAsia="Arial" w:hAnsi="Times New Roman" w:cs="Times New Roman"/>
          <w:b/>
          <w:bCs/>
          <w:kern w:val="0"/>
          <w:sz w:val="24"/>
          <w:szCs w:val="24"/>
          <w:lang w:eastAsia="en-US"/>
        </w:rPr>
        <w:t xml:space="preserve">School of Graduate Studies, Universiti Putra Malaysia, in </w:t>
      </w:r>
      <w:r w:rsidR="008F371B" w:rsidRPr="008D1C21">
        <w:rPr>
          <w:rFonts w:ascii="Times New Roman" w:eastAsia="Arial" w:hAnsi="Times New Roman" w:cs="Times New Roman"/>
          <w:b/>
          <w:bCs/>
          <w:kern w:val="0"/>
          <w:sz w:val="24"/>
          <w:szCs w:val="24"/>
          <w:lang w:eastAsia="en-US"/>
        </w:rPr>
        <w:t xml:space="preserve">Fulfillment </w:t>
      </w:r>
      <w:r w:rsidRPr="008D1C21">
        <w:rPr>
          <w:rFonts w:ascii="Times New Roman" w:eastAsia="Arial" w:hAnsi="Times New Roman" w:cs="Times New Roman"/>
          <w:b/>
          <w:bCs/>
          <w:kern w:val="0"/>
          <w:sz w:val="24"/>
          <w:szCs w:val="24"/>
          <w:lang w:eastAsia="en-US"/>
        </w:rPr>
        <w:t xml:space="preserve">of the Requirements for the Degree of </w:t>
      </w:r>
      <w:r w:rsidR="008F371B" w:rsidRPr="008D1C21">
        <w:rPr>
          <w:rFonts w:ascii="Times New Roman" w:eastAsia="Arial" w:hAnsi="Times New Roman" w:cs="Times New Roman"/>
          <w:b/>
          <w:bCs/>
          <w:kern w:val="0"/>
          <w:sz w:val="24"/>
          <w:szCs w:val="24"/>
          <w:lang w:eastAsia="en-US"/>
        </w:rPr>
        <w:t>Doctor of Philosophy</w:t>
      </w:r>
      <w:bookmarkEnd w:id="4"/>
    </w:p>
    <w:p w14:paraId="026ABEC9"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5425D81F" w14:textId="148398E4" w:rsidR="007F3F2F" w:rsidRPr="008D1C21" w:rsidRDefault="008F371B" w:rsidP="007F3F2F">
      <w:pPr>
        <w:autoSpaceDE w:val="0"/>
        <w:autoSpaceDN w:val="0"/>
        <w:ind w:left="998" w:right="990"/>
        <w:jc w:val="center"/>
        <w:rPr>
          <w:rFonts w:ascii="Times New Roman" w:hAnsi="Times New Roman" w:cs="Times New Roman"/>
          <w:b/>
          <w:kern w:val="0"/>
          <w:sz w:val="24"/>
        </w:rPr>
      </w:pPr>
      <w:r w:rsidRPr="008D1C21">
        <w:rPr>
          <w:rFonts w:ascii="Times New Roman" w:hAnsi="Times New Roman" w:cs="Times New Roman"/>
          <w:b/>
          <w:kern w:val="0"/>
          <w:sz w:val="24"/>
        </w:rPr>
        <w:t>August 2026</w:t>
      </w:r>
    </w:p>
    <w:p w14:paraId="4AE0F275" w14:textId="77777777" w:rsidR="007F3F2F" w:rsidRPr="008D1C21" w:rsidRDefault="007F3F2F" w:rsidP="007F3F2F">
      <w:pPr>
        <w:autoSpaceDE w:val="0"/>
        <w:autoSpaceDN w:val="0"/>
        <w:jc w:val="center"/>
        <w:rPr>
          <w:rFonts w:ascii="Times New Roman" w:eastAsia="Arial" w:hAnsi="Times New Roman" w:cs="Times New Roman"/>
          <w:kern w:val="0"/>
          <w:sz w:val="24"/>
          <w:lang w:eastAsia="en-US"/>
        </w:rPr>
        <w:sectPr w:rsidR="007F3F2F" w:rsidRPr="008D1C21" w:rsidSect="007F3F2F">
          <w:footerReference w:type="default" r:id="rId9"/>
          <w:pgSz w:w="11910" w:h="16840"/>
          <w:pgMar w:top="1420" w:right="460" w:bottom="280" w:left="1300" w:header="0" w:footer="0" w:gutter="0"/>
          <w:pgNumType w:start="1"/>
          <w:cols w:space="720"/>
        </w:sectPr>
      </w:pPr>
    </w:p>
    <w:p w14:paraId="32C25124" w14:textId="77777777" w:rsidR="007F3F2F" w:rsidRPr="008D1C21" w:rsidRDefault="007F3F2F" w:rsidP="007F3F2F">
      <w:pPr>
        <w:autoSpaceDE w:val="0"/>
        <w:autoSpaceDN w:val="0"/>
        <w:spacing w:before="80"/>
        <w:ind w:left="118" w:right="1801"/>
        <w:rPr>
          <w:rFonts w:ascii="Times New Roman" w:eastAsia="Arial" w:hAnsi="Times New Roman" w:cs="Times New Roman"/>
          <w:kern w:val="0"/>
          <w:sz w:val="24"/>
          <w:szCs w:val="24"/>
          <w:lang w:eastAsia="en-US"/>
        </w:rPr>
      </w:pPr>
      <w:r w:rsidRPr="008D1C21">
        <w:rPr>
          <w:rFonts w:ascii="Times New Roman" w:eastAsia="Arial" w:hAnsi="Times New Roman" w:cs="Times New Roman"/>
          <w:kern w:val="0"/>
          <w:sz w:val="24"/>
          <w:szCs w:val="24"/>
          <w:lang w:eastAsia="en-US"/>
        </w:rPr>
        <w:lastRenderedPageBreak/>
        <w:t>All</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material</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contained</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within</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the</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thesis,</w:t>
      </w:r>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including</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without</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limitation</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text,</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logos, icons, photographs and all other artwork, is copyright material of Universiti Putra Malaysia unless otherwise stated. Use may be made of any material contained within the thesis for non-commercial purposes from the copyright holder.</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Commercial</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use</w:t>
      </w:r>
      <w:r w:rsidRPr="008D1C21">
        <w:rPr>
          <w:rFonts w:ascii="Times New Roman" w:eastAsia="Arial" w:hAnsi="Times New Roman" w:cs="Times New Roman"/>
          <w:spacing w:val="-1"/>
          <w:kern w:val="0"/>
          <w:sz w:val="24"/>
          <w:szCs w:val="24"/>
          <w:lang w:eastAsia="en-US"/>
        </w:rPr>
        <w:t xml:space="preserve"> </w:t>
      </w:r>
      <w:r w:rsidRPr="008D1C21">
        <w:rPr>
          <w:rFonts w:ascii="Times New Roman" w:eastAsia="Arial" w:hAnsi="Times New Roman" w:cs="Times New Roman"/>
          <w:kern w:val="0"/>
          <w:sz w:val="24"/>
          <w:szCs w:val="24"/>
          <w:lang w:eastAsia="en-US"/>
        </w:rPr>
        <w:t>of</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material</w:t>
      </w:r>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may</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only</w:t>
      </w:r>
      <w:r w:rsidRPr="008D1C21">
        <w:rPr>
          <w:rFonts w:ascii="Times New Roman" w:eastAsia="Arial" w:hAnsi="Times New Roman" w:cs="Times New Roman"/>
          <w:spacing w:val="-7"/>
          <w:kern w:val="0"/>
          <w:sz w:val="24"/>
          <w:szCs w:val="24"/>
          <w:lang w:eastAsia="en-US"/>
        </w:rPr>
        <w:t xml:space="preserve"> </w:t>
      </w:r>
      <w:r w:rsidRPr="008D1C21">
        <w:rPr>
          <w:rFonts w:ascii="Times New Roman" w:eastAsia="Arial" w:hAnsi="Times New Roman" w:cs="Times New Roman"/>
          <w:kern w:val="0"/>
          <w:sz w:val="24"/>
          <w:szCs w:val="24"/>
          <w:lang w:eastAsia="en-US"/>
        </w:rPr>
        <w:t>be</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made</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with</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the</w:t>
      </w:r>
      <w:r w:rsidRPr="008D1C21">
        <w:rPr>
          <w:rFonts w:ascii="Times New Roman" w:eastAsia="Arial" w:hAnsi="Times New Roman" w:cs="Times New Roman"/>
          <w:spacing w:val="-3"/>
          <w:kern w:val="0"/>
          <w:sz w:val="24"/>
          <w:szCs w:val="24"/>
          <w:lang w:eastAsia="en-US"/>
        </w:rPr>
        <w:t xml:space="preserve"> </w:t>
      </w:r>
      <w:r w:rsidRPr="008D1C21">
        <w:rPr>
          <w:rFonts w:ascii="Times New Roman" w:eastAsia="Arial" w:hAnsi="Times New Roman" w:cs="Times New Roman"/>
          <w:kern w:val="0"/>
          <w:sz w:val="24"/>
          <w:szCs w:val="24"/>
          <w:lang w:eastAsia="en-US"/>
        </w:rPr>
        <w:t>express,</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prior, written permission of Universiti Putra Malaysia.</w:t>
      </w:r>
    </w:p>
    <w:p w14:paraId="63AF955D" w14:textId="77777777" w:rsidR="007F3F2F" w:rsidRPr="008D1C21" w:rsidRDefault="007F3F2F" w:rsidP="007F3F2F">
      <w:pPr>
        <w:autoSpaceDE w:val="0"/>
        <w:autoSpaceDN w:val="0"/>
        <w:jc w:val="left"/>
        <w:rPr>
          <w:rFonts w:ascii="Times New Roman" w:eastAsia="Arial" w:hAnsi="Times New Roman" w:cs="Times New Roman"/>
          <w:kern w:val="0"/>
          <w:sz w:val="24"/>
          <w:szCs w:val="24"/>
          <w:lang w:eastAsia="en-US"/>
        </w:rPr>
      </w:pPr>
    </w:p>
    <w:p w14:paraId="6201EEF8" w14:textId="77777777" w:rsidR="007F3F2F" w:rsidRPr="008D1C21" w:rsidRDefault="007F3F2F" w:rsidP="007F3F2F">
      <w:pPr>
        <w:autoSpaceDE w:val="0"/>
        <w:autoSpaceDN w:val="0"/>
        <w:ind w:left="118"/>
        <w:rPr>
          <w:rFonts w:ascii="Times New Roman" w:eastAsia="Arial" w:hAnsi="Times New Roman" w:cs="Times New Roman"/>
          <w:kern w:val="0"/>
          <w:sz w:val="24"/>
          <w:szCs w:val="24"/>
          <w:lang w:eastAsia="en-US"/>
        </w:rPr>
      </w:pPr>
      <w:r w:rsidRPr="008D1C21">
        <w:rPr>
          <w:rFonts w:ascii="Times New Roman" w:eastAsia="Arial" w:hAnsi="Times New Roman" w:cs="Times New Roman"/>
          <w:kern w:val="0"/>
          <w:sz w:val="24"/>
          <w:szCs w:val="24"/>
          <w:lang w:eastAsia="en-US"/>
        </w:rPr>
        <w:t>Copyright</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 Universiti</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 xml:space="preserve">Putra </w:t>
      </w:r>
      <w:r w:rsidRPr="008D1C21">
        <w:rPr>
          <w:rFonts w:ascii="Times New Roman" w:eastAsia="Arial" w:hAnsi="Times New Roman" w:cs="Times New Roman"/>
          <w:spacing w:val="-2"/>
          <w:kern w:val="0"/>
          <w:sz w:val="24"/>
          <w:szCs w:val="24"/>
          <w:lang w:eastAsia="en-US"/>
        </w:rPr>
        <w:t>Malaysia</w:t>
      </w:r>
    </w:p>
    <w:p w14:paraId="7F39864B" w14:textId="77777777" w:rsidR="007F3F2F" w:rsidRPr="008D1C21" w:rsidRDefault="007F3F2F" w:rsidP="007F3F2F">
      <w:pPr>
        <w:autoSpaceDE w:val="0"/>
        <w:autoSpaceDN w:val="0"/>
        <w:rPr>
          <w:rFonts w:ascii="Times New Roman" w:eastAsia="Arial" w:hAnsi="Times New Roman" w:cs="Times New Roman"/>
          <w:kern w:val="0"/>
          <w:sz w:val="22"/>
          <w:lang w:eastAsia="en-US"/>
        </w:rPr>
        <w:sectPr w:rsidR="007F3F2F" w:rsidRPr="008D1C21" w:rsidSect="007F3F2F">
          <w:pgSz w:w="11910" w:h="16840"/>
          <w:pgMar w:top="1320" w:right="460" w:bottom="280" w:left="1300" w:header="0" w:footer="0" w:gutter="0"/>
          <w:cols w:space="720"/>
        </w:sectPr>
      </w:pPr>
    </w:p>
    <w:p w14:paraId="69F89134" w14:textId="77777777" w:rsidR="00FD143B" w:rsidRPr="008D1C21" w:rsidRDefault="007F3F2F" w:rsidP="000D6990">
      <w:pPr>
        <w:pStyle w:val="a9"/>
        <w:spacing w:before="68"/>
        <w:ind w:leftChars="171" w:left="359" w:rightChars="168" w:right="353"/>
        <w:rPr>
          <w:rFonts w:ascii="Times New Roman" w:hAnsi="Times New Roman" w:cs="Times New Roman"/>
          <w:kern w:val="0"/>
          <w:sz w:val="24"/>
          <w:szCs w:val="24"/>
        </w:rPr>
      </w:pPr>
      <w:r w:rsidRPr="008D1C21">
        <w:rPr>
          <w:rFonts w:ascii="Times New Roman" w:eastAsia="Arial" w:hAnsi="Times New Roman" w:cs="Times New Roman"/>
          <w:kern w:val="0"/>
          <w:sz w:val="24"/>
          <w:szCs w:val="24"/>
          <w:lang w:eastAsia="en-US"/>
        </w:rPr>
        <w:lastRenderedPageBreak/>
        <w:t>Abstract</w:t>
      </w:r>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of</w:t>
      </w:r>
      <w:r w:rsidRPr="008D1C21">
        <w:rPr>
          <w:rFonts w:ascii="Times New Roman" w:eastAsia="Arial" w:hAnsi="Times New Roman" w:cs="Times New Roman"/>
          <w:spacing w:val="-2"/>
          <w:kern w:val="0"/>
          <w:sz w:val="24"/>
          <w:szCs w:val="24"/>
          <w:lang w:eastAsia="en-US"/>
        </w:rPr>
        <w:t xml:space="preserve"> </w:t>
      </w:r>
      <w:r w:rsidRPr="008D1C21">
        <w:rPr>
          <w:rFonts w:ascii="Times New Roman" w:eastAsia="Arial" w:hAnsi="Times New Roman" w:cs="Times New Roman"/>
          <w:kern w:val="0"/>
          <w:sz w:val="24"/>
          <w:szCs w:val="24"/>
          <w:lang w:eastAsia="en-US"/>
        </w:rPr>
        <w:t>thesis</w:t>
      </w:r>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presented to the Senate of Universiti Putra Malaysia in fulfilment of the</w:t>
      </w:r>
    </w:p>
    <w:p w14:paraId="41E5CBF7" w14:textId="4D4BA4A8" w:rsidR="00731B54" w:rsidRPr="008D1C21" w:rsidRDefault="007F3F2F" w:rsidP="000D6990">
      <w:pPr>
        <w:pStyle w:val="a9"/>
        <w:spacing w:before="68"/>
        <w:ind w:leftChars="171" w:left="359" w:rightChars="168" w:right="353"/>
        <w:rPr>
          <w:rFonts w:ascii="Times New Roman" w:eastAsia="Arial" w:hAnsi="Times New Roman" w:cs="Times New Roman"/>
          <w:kern w:val="0"/>
          <w:sz w:val="24"/>
          <w:szCs w:val="24"/>
          <w:lang w:eastAsia="en-US"/>
        </w:rPr>
      </w:pPr>
      <w:r w:rsidRPr="008D1C21">
        <w:rPr>
          <w:rFonts w:ascii="Times New Roman" w:eastAsia="Arial" w:hAnsi="Times New Roman" w:cs="Times New Roman"/>
          <w:kern w:val="0"/>
          <w:sz w:val="24"/>
          <w:szCs w:val="24"/>
          <w:lang w:eastAsia="en-US"/>
        </w:rPr>
        <w:t xml:space="preserve"> requirement for the degree of</w:t>
      </w:r>
      <w:r w:rsidR="00731B54" w:rsidRPr="008D1C21">
        <w:rPr>
          <w:rFonts w:ascii="Times New Roman" w:eastAsia="Arial" w:hAnsi="Times New Roman" w:cs="Times New Roman"/>
          <w:kern w:val="0"/>
          <w:sz w:val="24"/>
          <w:szCs w:val="24"/>
          <w:lang w:eastAsia="en-US"/>
        </w:rPr>
        <w:t xml:space="preserve"> Doctor of Philosophy</w:t>
      </w:r>
    </w:p>
    <w:p w14:paraId="60ADFC8F" w14:textId="77777777" w:rsidR="007F3F2F" w:rsidRPr="008D1C21" w:rsidRDefault="007F3F2F" w:rsidP="000D6990">
      <w:pPr>
        <w:tabs>
          <w:tab w:val="left" w:leader="dot" w:pos="6845"/>
        </w:tabs>
        <w:autoSpaceDE w:val="0"/>
        <w:autoSpaceDN w:val="0"/>
        <w:spacing w:before="80"/>
        <w:ind w:leftChars="171" w:left="359" w:rightChars="168" w:right="353"/>
        <w:jc w:val="center"/>
        <w:rPr>
          <w:rFonts w:ascii="Times New Roman" w:eastAsia="Arial" w:hAnsi="Times New Roman" w:cs="Times New Roman"/>
          <w:kern w:val="0"/>
          <w:sz w:val="24"/>
          <w:szCs w:val="24"/>
          <w:lang w:eastAsia="en-US"/>
        </w:rPr>
      </w:pPr>
    </w:p>
    <w:p w14:paraId="14EE134B" w14:textId="77777777" w:rsidR="000716CF" w:rsidRPr="008D1C21" w:rsidRDefault="000716CF" w:rsidP="000D6990">
      <w:pPr>
        <w:ind w:leftChars="171" w:left="359" w:rightChars="168" w:right="353"/>
        <w:rPr>
          <w:rFonts w:ascii="Times New Roman" w:hAnsi="Times New Roman" w:cs="Times New Roman"/>
        </w:rPr>
      </w:pPr>
    </w:p>
    <w:p w14:paraId="0C66D939" w14:textId="77777777" w:rsidR="000716CF" w:rsidRPr="008D1C21" w:rsidRDefault="000716CF" w:rsidP="000D6990">
      <w:pPr>
        <w:pStyle w:val="1"/>
        <w:tabs>
          <w:tab w:val="left" w:pos="8364"/>
        </w:tabs>
        <w:spacing w:line="480" w:lineRule="auto"/>
        <w:ind w:leftChars="171" w:left="359" w:rightChars="168" w:right="353"/>
      </w:pPr>
      <w:r w:rsidRPr="008D1C21">
        <w:t>CAREER</w:t>
      </w:r>
      <w:r>
        <w:rPr>
          <w:rFonts w:hint="eastAsia"/>
        </w:rPr>
        <w:t xml:space="preserve"> </w:t>
      </w:r>
      <w:r w:rsidRPr="008D1C21">
        <w:t>ADAPTABILITY OF PRACTITIONER-ACADEMICS IN</w:t>
      </w:r>
      <w:r>
        <w:rPr>
          <w:rFonts w:hint="eastAsia"/>
        </w:rPr>
        <w:t xml:space="preserve"> </w:t>
      </w:r>
      <w:r w:rsidRPr="008D1C21">
        <w:t>DEVELOPING SUSTAINABLE CAREERS AT UNIVERSITIES IN CHINA</w:t>
      </w:r>
    </w:p>
    <w:p w14:paraId="73ADD170" w14:textId="77777777" w:rsidR="007F3F2F" w:rsidRDefault="007F3F2F" w:rsidP="000D6990">
      <w:pPr>
        <w:autoSpaceDE w:val="0"/>
        <w:autoSpaceDN w:val="0"/>
        <w:ind w:leftChars="171" w:left="359" w:rightChars="168" w:right="353"/>
        <w:jc w:val="left"/>
        <w:rPr>
          <w:rFonts w:ascii="Times New Roman" w:hAnsi="Times New Roman" w:cs="Times New Roman"/>
          <w:b/>
          <w:kern w:val="0"/>
          <w:sz w:val="24"/>
          <w:szCs w:val="24"/>
        </w:rPr>
      </w:pPr>
    </w:p>
    <w:p w14:paraId="334FADC0" w14:textId="77777777" w:rsidR="000716CF" w:rsidRPr="000716CF" w:rsidRDefault="000716CF" w:rsidP="000D6990">
      <w:pPr>
        <w:autoSpaceDE w:val="0"/>
        <w:autoSpaceDN w:val="0"/>
        <w:ind w:leftChars="171" w:left="359" w:rightChars="168" w:right="353"/>
        <w:jc w:val="left"/>
        <w:rPr>
          <w:rFonts w:ascii="Times New Roman" w:hAnsi="Times New Roman" w:cs="Times New Roman"/>
          <w:b/>
          <w:kern w:val="0"/>
          <w:sz w:val="24"/>
          <w:szCs w:val="24"/>
        </w:rPr>
      </w:pPr>
    </w:p>
    <w:p w14:paraId="6E48A63A" w14:textId="77777777" w:rsidR="007F3F2F" w:rsidRPr="008D1C21" w:rsidRDefault="007F3F2F" w:rsidP="000D6990">
      <w:pPr>
        <w:autoSpaceDE w:val="0"/>
        <w:autoSpaceDN w:val="0"/>
        <w:ind w:leftChars="171" w:left="359" w:rightChars="168" w:right="353"/>
        <w:jc w:val="center"/>
        <w:rPr>
          <w:rFonts w:ascii="Times New Roman" w:hAnsi="Times New Roman" w:cs="Times New Roman"/>
          <w:kern w:val="0"/>
          <w:sz w:val="24"/>
          <w:szCs w:val="24"/>
        </w:rPr>
      </w:pPr>
      <w:r w:rsidRPr="008D1C21">
        <w:rPr>
          <w:rFonts w:ascii="Times New Roman" w:eastAsia="Arial" w:hAnsi="Times New Roman" w:cs="Times New Roman"/>
          <w:spacing w:val="-5"/>
          <w:kern w:val="0"/>
          <w:sz w:val="24"/>
          <w:szCs w:val="24"/>
          <w:lang w:eastAsia="en-US"/>
        </w:rPr>
        <w:t>By</w:t>
      </w:r>
    </w:p>
    <w:p w14:paraId="741DF8AD" w14:textId="77777777" w:rsidR="007F3F2F" w:rsidRPr="008D1C21" w:rsidRDefault="007F3F2F" w:rsidP="000D6990">
      <w:pPr>
        <w:autoSpaceDE w:val="0"/>
        <w:autoSpaceDN w:val="0"/>
        <w:ind w:leftChars="171" w:left="359" w:rightChars="168" w:right="353"/>
        <w:jc w:val="left"/>
        <w:rPr>
          <w:rFonts w:ascii="Times New Roman" w:eastAsia="Arial" w:hAnsi="Times New Roman" w:cs="Times New Roman"/>
          <w:kern w:val="0"/>
          <w:sz w:val="24"/>
          <w:szCs w:val="24"/>
          <w:lang w:eastAsia="en-US"/>
        </w:rPr>
      </w:pPr>
    </w:p>
    <w:p w14:paraId="3CD9FD8F" w14:textId="77777777" w:rsidR="007F3F2F" w:rsidRPr="008D1C21" w:rsidRDefault="007F3F2F" w:rsidP="000D6990">
      <w:pPr>
        <w:autoSpaceDE w:val="0"/>
        <w:autoSpaceDN w:val="0"/>
        <w:ind w:leftChars="171" w:left="359" w:rightChars="168" w:right="353"/>
        <w:jc w:val="left"/>
        <w:rPr>
          <w:rFonts w:ascii="Times New Roman" w:eastAsia="Arial" w:hAnsi="Times New Roman" w:cs="Times New Roman"/>
          <w:kern w:val="0"/>
          <w:sz w:val="24"/>
          <w:szCs w:val="24"/>
          <w:lang w:eastAsia="en-US"/>
        </w:rPr>
      </w:pPr>
    </w:p>
    <w:p w14:paraId="11E12268" w14:textId="55F39E68" w:rsidR="007F3F2F" w:rsidRPr="008D1C21" w:rsidRDefault="00731B54" w:rsidP="000D6990">
      <w:pPr>
        <w:autoSpaceDE w:val="0"/>
        <w:autoSpaceDN w:val="0"/>
        <w:ind w:leftChars="171" w:left="359" w:rightChars="168" w:right="353"/>
        <w:jc w:val="center"/>
        <w:outlineLvl w:val="0"/>
        <w:rPr>
          <w:rFonts w:ascii="Times New Roman" w:eastAsia="Arial" w:hAnsi="Times New Roman" w:cs="Times New Roman"/>
          <w:b/>
          <w:bCs/>
          <w:kern w:val="0"/>
          <w:sz w:val="24"/>
          <w:szCs w:val="24"/>
          <w:lang w:eastAsia="en-US"/>
        </w:rPr>
      </w:pPr>
      <w:bookmarkStart w:id="5" w:name="_Toc233125625"/>
      <w:r w:rsidRPr="008D1C21">
        <w:rPr>
          <w:rFonts w:ascii="Times New Roman" w:hAnsi="Times New Roman" w:cs="Times New Roman"/>
          <w:b/>
          <w:bCs/>
          <w:kern w:val="0"/>
          <w:sz w:val="24"/>
          <w:szCs w:val="24"/>
        </w:rPr>
        <w:t>AN JINGWEN</w:t>
      </w:r>
      <w:bookmarkEnd w:id="5"/>
    </w:p>
    <w:p w14:paraId="04F19FE4" w14:textId="77777777" w:rsidR="007F3F2F" w:rsidRPr="008D1C21" w:rsidRDefault="007F3F2F" w:rsidP="000D6990">
      <w:pPr>
        <w:autoSpaceDE w:val="0"/>
        <w:autoSpaceDN w:val="0"/>
        <w:ind w:leftChars="171" w:left="359" w:rightChars="168" w:right="353"/>
        <w:jc w:val="left"/>
        <w:rPr>
          <w:rFonts w:ascii="Times New Roman" w:eastAsia="Arial" w:hAnsi="Times New Roman" w:cs="Times New Roman"/>
          <w:b/>
          <w:kern w:val="0"/>
          <w:sz w:val="24"/>
          <w:szCs w:val="24"/>
          <w:lang w:eastAsia="en-US"/>
        </w:rPr>
      </w:pPr>
    </w:p>
    <w:p w14:paraId="448F9278" w14:textId="77777777" w:rsidR="007F3F2F" w:rsidRPr="008D1C21" w:rsidRDefault="007F3F2F" w:rsidP="000D6990">
      <w:pPr>
        <w:autoSpaceDE w:val="0"/>
        <w:autoSpaceDN w:val="0"/>
        <w:ind w:leftChars="171" w:left="359" w:rightChars="168" w:right="353"/>
        <w:jc w:val="left"/>
        <w:rPr>
          <w:rFonts w:ascii="Times New Roman" w:eastAsia="Arial" w:hAnsi="Times New Roman" w:cs="Times New Roman"/>
          <w:b/>
          <w:kern w:val="0"/>
          <w:sz w:val="24"/>
          <w:szCs w:val="24"/>
          <w:lang w:eastAsia="en-US"/>
        </w:rPr>
      </w:pPr>
    </w:p>
    <w:p w14:paraId="52F2D89D" w14:textId="15F25628" w:rsidR="007F3F2F" w:rsidRPr="00A43142" w:rsidRDefault="00A43142" w:rsidP="000D6990">
      <w:pPr>
        <w:autoSpaceDE w:val="0"/>
        <w:autoSpaceDN w:val="0"/>
        <w:ind w:leftChars="171" w:left="359" w:rightChars="168" w:right="353"/>
        <w:jc w:val="center"/>
        <w:outlineLvl w:val="1"/>
        <w:rPr>
          <w:rFonts w:ascii="Times New Roman" w:hAnsi="Times New Roman" w:cs="Times New Roman"/>
          <w:b/>
          <w:bCs/>
          <w:kern w:val="0"/>
          <w:sz w:val="24"/>
          <w:szCs w:val="24"/>
        </w:rPr>
      </w:pPr>
      <w:r>
        <w:rPr>
          <w:rFonts w:ascii="Times New Roman" w:hAnsi="Times New Roman" w:cs="Times New Roman" w:hint="eastAsia"/>
          <w:b/>
          <w:bCs/>
          <w:kern w:val="0"/>
          <w:sz w:val="24"/>
          <w:szCs w:val="24"/>
        </w:rPr>
        <w:t>August 2026</w:t>
      </w:r>
    </w:p>
    <w:p w14:paraId="496CE2C4" w14:textId="77777777" w:rsidR="007F3F2F" w:rsidRPr="008D1C21" w:rsidRDefault="007F3F2F" w:rsidP="000D6990">
      <w:pPr>
        <w:autoSpaceDE w:val="0"/>
        <w:autoSpaceDN w:val="0"/>
        <w:ind w:leftChars="171" w:left="359" w:rightChars="168" w:right="353"/>
        <w:jc w:val="left"/>
        <w:rPr>
          <w:rFonts w:ascii="Times New Roman" w:eastAsia="Arial" w:hAnsi="Times New Roman" w:cs="Times New Roman"/>
          <w:b/>
          <w:kern w:val="0"/>
          <w:sz w:val="24"/>
          <w:szCs w:val="24"/>
          <w:lang w:eastAsia="en-US"/>
        </w:rPr>
      </w:pPr>
    </w:p>
    <w:p w14:paraId="714449F9" w14:textId="77777777" w:rsidR="007F3F2F" w:rsidRPr="000716CF" w:rsidRDefault="007F3F2F" w:rsidP="000D6990">
      <w:pPr>
        <w:autoSpaceDE w:val="0"/>
        <w:autoSpaceDN w:val="0"/>
        <w:ind w:leftChars="171" w:left="359" w:rightChars="168" w:right="353"/>
        <w:jc w:val="left"/>
        <w:rPr>
          <w:rFonts w:ascii="Times New Roman" w:hAnsi="Times New Roman" w:cs="Times New Roman"/>
          <w:b/>
          <w:kern w:val="0"/>
          <w:sz w:val="24"/>
          <w:szCs w:val="24"/>
        </w:rPr>
      </w:pPr>
    </w:p>
    <w:p w14:paraId="04D84C82" w14:textId="2F0E52B0" w:rsidR="00731B54" w:rsidRPr="008D1C21" w:rsidRDefault="007F3F2F" w:rsidP="000D6990">
      <w:pPr>
        <w:tabs>
          <w:tab w:val="left" w:pos="2407"/>
        </w:tabs>
        <w:autoSpaceDE w:val="0"/>
        <w:autoSpaceDN w:val="0"/>
        <w:spacing w:before="1" w:line="360" w:lineRule="auto"/>
        <w:ind w:leftChars="171" w:left="359" w:rightChars="168" w:right="353"/>
        <w:jc w:val="left"/>
        <w:rPr>
          <w:rFonts w:ascii="Times New Roman" w:hAnsi="Times New Roman" w:cs="Times New Roman"/>
          <w:b/>
          <w:kern w:val="0"/>
          <w:sz w:val="24"/>
          <w:szCs w:val="24"/>
        </w:rPr>
      </w:pPr>
      <w:r w:rsidRPr="008D1C21">
        <w:rPr>
          <w:rFonts w:ascii="Times New Roman" w:eastAsia="Arial" w:hAnsi="Times New Roman" w:cs="Times New Roman"/>
          <w:b/>
          <w:spacing w:val="-2"/>
          <w:kern w:val="0"/>
          <w:sz w:val="24"/>
          <w:szCs w:val="24"/>
          <w:lang w:eastAsia="en-US"/>
        </w:rPr>
        <w:t>Chairman</w:t>
      </w:r>
      <w:r w:rsidRPr="008D1C21">
        <w:rPr>
          <w:rFonts w:ascii="Times New Roman" w:eastAsia="Arial" w:hAnsi="Times New Roman" w:cs="Times New Roman"/>
          <w:b/>
          <w:kern w:val="0"/>
          <w:sz w:val="24"/>
          <w:szCs w:val="24"/>
          <w:lang w:eastAsia="en-US"/>
        </w:rPr>
        <w:tab/>
        <w:t>:</w:t>
      </w:r>
      <w:r w:rsidRPr="008D1C21">
        <w:rPr>
          <w:rFonts w:ascii="Times New Roman" w:eastAsia="Arial" w:hAnsi="Times New Roman" w:cs="Times New Roman"/>
          <w:b/>
          <w:spacing w:val="-5"/>
          <w:kern w:val="0"/>
          <w:sz w:val="24"/>
          <w:szCs w:val="24"/>
          <w:lang w:eastAsia="en-US"/>
        </w:rPr>
        <w:t xml:space="preserve"> </w:t>
      </w:r>
      <w:r w:rsidR="00731B54" w:rsidRPr="008D1C21">
        <w:rPr>
          <w:rFonts w:ascii="Times New Roman" w:hAnsi="Times New Roman" w:cs="Times New Roman"/>
          <w:b/>
          <w:sz w:val="24"/>
          <w:szCs w:val="24"/>
        </w:rPr>
        <w:t>Nur</w:t>
      </w:r>
      <w:r w:rsidR="00731B54" w:rsidRPr="008D1C21">
        <w:rPr>
          <w:rFonts w:ascii="Times New Roman" w:hAnsi="Times New Roman" w:cs="Times New Roman"/>
          <w:b/>
          <w:spacing w:val="-15"/>
          <w:sz w:val="24"/>
          <w:szCs w:val="24"/>
        </w:rPr>
        <w:t xml:space="preserve"> </w:t>
      </w:r>
      <w:r w:rsidR="00731B54" w:rsidRPr="008D1C21">
        <w:rPr>
          <w:rFonts w:ascii="Times New Roman" w:hAnsi="Times New Roman" w:cs="Times New Roman"/>
          <w:b/>
          <w:sz w:val="24"/>
          <w:szCs w:val="24"/>
        </w:rPr>
        <w:t>Aira binti</w:t>
      </w:r>
      <w:r w:rsidR="00731B54" w:rsidRPr="008D1C21">
        <w:rPr>
          <w:rFonts w:ascii="Times New Roman" w:hAnsi="Times New Roman" w:cs="Times New Roman"/>
          <w:b/>
          <w:spacing w:val="-13"/>
          <w:sz w:val="24"/>
          <w:szCs w:val="24"/>
        </w:rPr>
        <w:t xml:space="preserve"> </w:t>
      </w:r>
      <w:r w:rsidR="00731B54" w:rsidRPr="008D1C21">
        <w:rPr>
          <w:rFonts w:ascii="Times New Roman" w:hAnsi="Times New Roman" w:cs="Times New Roman"/>
          <w:b/>
          <w:sz w:val="24"/>
          <w:szCs w:val="24"/>
        </w:rPr>
        <w:t>Abd</w:t>
      </w:r>
      <w:r w:rsidR="00731B54" w:rsidRPr="008D1C21">
        <w:rPr>
          <w:rFonts w:ascii="Times New Roman" w:hAnsi="Times New Roman" w:cs="Times New Roman"/>
          <w:b/>
          <w:spacing w:val="-2"/>
          <w:sz w:val="24"/>
          <w:szCs w:val="24"/>
        </w:rPr>
        <w:t xml:space="preserve"> </w:t>
      </w:r>
      <w:r w:rsidR="00731B54" w:rsidRPr="008D1C21">
        <w:rPr>
          <w:rFonts w:ascii="Times New Roman" w:hAnsi="Times New Roman" w:cs="Times New Roman"/>
          <w:b/>
          <w:sz w:val="24"/>
          <w:szCs w:val="24"/>
        </w:rPr>
        <w:t>Rahim</w:t>
      </w:r>
      <w:r w:rsidRPr="008D1C21">
        <w:rPr>
          <w:rFonts w:ascii="Times New Roman" w:eastAsia="Arial" w:hAnsi="Times New Roman" w:cs="Times New Roman"/>
          <w:b/>
          <w:kern w:val="0"/>
          <w:sz w:val="24"/>
          <w:szCs w:val="24"/>
          <w:lang w:eastAsia="en-US"/>
        </w:rPr>
        <w:t>,</w:t>
      </w:r>
      <w:r w:rsidRPr="008D1C21">
        <w:rPr>
          <w:rFonts w:ascii="Times New Roman" w:eastAsia="Arial" w:hAnsi="Times New Roman" w:cs="Times New Roman"/>
          <w:b/>
          <w:spacing w:val="-3"/>
          <w:kern w:val="0"/>
          <w:sz w:val="24"/>
          <w:szCs w:val="24"/>
          <w:lang w:eastAsia="en-US"/>
        </w:rPr>
        <w:t xml:space="preserve"> </w:t>
      </w:r>
      <w:r w:rsidRPr="008D1C21">
        <w:rPr>
          <w:rFonts w:ascii="Times New Roman" w:eastAsia="Arial" w:hAnsi="Times New Roman" w:cs="Times New Roman"/>
          <w:b/>
          <w:kern w:val="0"/>
          <w:sz w:val="24"/>
          <w:szCs w:val="24"/>
          <w:lang w:eastAsia="en-US"/>
        </w:rPr>
        <w:t xml:space="preserve">PhD </w:t>
      </w:r>
    </w:p>
    <w:p w14:paraId="63D6CE51" w14:textId="7AC03C75" w:rsidR="007F3F2F" w:rsidRPr="008D1C21" w:rsidRDefault="007F3F2F" w:rsidP="000D6990">
      <w:pPr>
        <w:tabs>
          <w:tab w:val="left" w:pos="2407"/>
        </w:tabs>
        <w:autoSpaceDE w:val="0"/>
        <w:autoSpaceDN w:val="0"/>
        <w:spacing w:before="1" w:line="360" w:lineRule="auto"/>
        <w:ind w:leftChars="171" w:left="359" w:rightChars="168" w:right="353"/>
        <w:jc w:val="left"/>
        <w:rPr>
          <w:rFonts w:ascii="Times New Roman" w:hAnsi="Times New Roman" w:cs="Times New Roman"/>
          <w:b/>
          <w:kern w:val="0"/>
          <w:sz w:val="24"/>
          <w:szCs w:val="24"/>
        </w:rPr>
      </w:pPr>
      <w:r w:rsidRPr="008D1C21">
        <w:rPr>
          <w:rFonts w:ascii="Times New Roman" w:eastAsia="Arial" w:hAnsi="Times New Roman" w:cs="Times New Roman"/>
          <w:b/>
          <w:spacing w:val="-2"/>
          <w:kern w:val="0"/>
          <w:sz w:val="24"/>
          <w:szCs w:val="24"/>
          <w:lang w:eastAsia="en-US"/>
        </w:rPr>
        <w:t>Faculty</w:t>
      </w:r>
      <w:r w:rsidRPr="008D1C21">
        <w:rPr>
          <w:rFonts w:ascii="Times New Roman" w:eastAsia="Arial" w:hAnsi="Times New Roman" w:cs="Times New Roman"/>
          <w:b/>
          <w:kern w:val="0"/>
          <w:sz w:val="24"/>
          <w:szCs w:val="24"/>
          <w:lang w:eastAsia="en-US"/>
        </w:rPr>
        <w:tab/>
        <w:t xml:space="preserve">: </w:t>
      </w:r>
      <w:r w:rsidR="00731B54" w:rsidRPr="008D1C21">
        <w:rPr>
          <w:rFonts w:ascii="Times New Roman" w:hAnsi="Times New Roman" w:cs="Times New Roman"/>
          <w:b/>
          <w:kern w:val="0"/>
          <w:sz w:val="24"/>
          <w:szCs w:val="24"/>
        </w:rPr>
        <w:t>Educational Studies</w:t>
      </w:r>
    </w:p>
    <w:p w14:paraId="51A625EB" w14:textId="77777777" w:rsidR="007F3F2F" w:rsidRPr="008D1C21" w:rsidRDefault="007F3F2F" w:rsidP="000D6990">
      <w:pPr>
        <w:autoSpaceDE w:val="0"/>
        <w:autoSpaceDN w:val="0"/>
        <w:spacing w:before="204"/>
        <w:ind w:leftChars="171" w:left="359" w:rightChars="168" w:right="353"/>
        <w:jc w:val="left"/>
        <w:rPr>
          <w:rFonts w:ascii="Times New Roman" w:hAnsi="Times New Roman" w:cs="Times New Roman"/>
          <w:kern w:val="0"/>
          <w:sz w:val="24"/>
          <w:szCs w:val="24"/>
          <w:highlight w:val="yellow"/>
        </w:rPr>
      </w:pPr>
    </w:p>
    <w:p w14:paraId="197DB5E2" w14:textId="5F19B09F" w:rsidR="00D72172" w:rsidRPr="000716CF" w:rsidRDefault="00D72172" w:rsidP="000D6990">
      <w:pPr>
        <w:autoSpaceDE w:val="0"/>
        <w:autoSpaceDN w:val="0"/>
        <w:spacing w:line="480" w:lineRule="auto"/>
        <w:ind w:leftChars="171" w:left="359" w:rightChars="580" w:right="1218"/>
        <w:rPr>
          <w:rFonts w:ascii="Times New Roman" w:hAnsi="Times New Roman" w:cs="Times New Roman"/>
          <w:kern w:val="0"/>
          <w:sz w:val="24"/>
          <w:szCs w:val="24"/>
        </w:rPr>
      </w:pPr>
      <w:r w:rsidRPr="000716CF">
        <w:rPr>
          <w:rFonts w:ascii="Times New Roman" w:hAnsi="Times New Roman" w:cs="Times New Roman"/>
          <w:kern w:val="0"/>
          <w:sz w:val="24"/>
          <w:szCs w:val="24"/>
        </w:rPr>
        <w:t xml:space="preserve">Educational modernization and increasing industry–academic collaboration in China have encouraged universities to recruit practitioner-academics (PAs), who bring substantial industry experience into higher education. While PAs are positioned to bridge theoretical knowledge and real-world practice, their transition from industry into academia often involves unfamiliar institutional norms, expanded role expectations, evaluation pressures, and uncertainty in teaching, research, and service. This qualitative study explores the career adaptability of PAs in developing sustainable careers at universities in China. Grounded in career construction theory and self-regulated learning, the study explores the antecedent conditions that shape </w:t>
      </w:r>
      <w:proofErr w:type="spellStart"/>
      <w:r w:rsidRPr="000716CF">
        <w:rPr>
          <w:rFonts w:ascii="Times New Roman" w:hAnsi="Times New Roman" w:cs="Times New Roman"/>
          <w:kern w:val="0"/>
          <w:sz w:val="24"/>
          <w:szCs w:val="24"/>
        </w:rPr>
        <w:t>PAs’</w:t>
      </w:r>
      <w:proofErr w:type="spellEnd"/>
      <w:r w:rsidRPr="000716CF">
        <w:rPr>
          <w:rFonts w:ascii="Times New Roman" w:hAnsi="Times New Roman" w:cs="Times New Roman"/>
          <w:kern w:val="0"/>
          <w:sz w:val="24"/>
          <w:szCs w:val="24"/>
        </w:rPr>
        <w:t xml:space="preserve"> adaptive readiness, the ways career adaptability is enacted in academic career development, and the personal strategies through which PAs develop adaptability in daily university work.</w:t>
      </w:r>
    </w:p>
    <w:p w14:paraId="06B74D1D" w14:textId="77777777" w:rsidR="00D72172" w:rsidRPr="000716CF" w:rsidRDefault="00D72172" w:rsidP="000D6990">
      <w:pPr>
        <w:autoSpaceDE w:val="0"/>
        <w:autoSpaceDN w:val="0"/>
        <w:spacing w:line="480" w:lineRule="auto"/>
        <w:ind w:leftChars="171" w:left="359" w:rightChars="168" w:right="353"/>
        <w:rPr>
          <w:rFonts w:ascii="Times New Roman" w:hAnsi="Times New Roman" w:cs="Times New Roman"/>
          <w:kern w:val="0"/>
          <w:sz w:val="24"/>
          <w:szCs w:val="24"/>
        </w:rPr>
      </w:pPr>
    </w:p>
    <w:p w14:paraId="4115F2E1" w14:textId="607E994D" w:rsidR="00D72172" w:rsidRPr="000716CF" w:rsidRDefault="00D72172" w:rsidP="000D6990">
      <w:pPr>
        <w:autoSpaceDE w:val="0"/>
        <w:autoSpaceDN w:val="0"/>
        <w:spacing w:line="480" w:lineRule="auto"/>
        <w:ind w:leftChars="171" w:left="359" w:rightChars="580" w:right="1218"/>
        <w:rPr>
          <w:rFonts w:ascii="Times New Roman" w:hAnsi="Times New Roman" w:cs="Times New Roman"/>
          <w:kern w:val="0"/>
          <w:sz w:val="24"/>
          <w:szCs w:val="24"/>
        </w:rPr>
      </w:pPr>
      <w:r w:rsidRPr="000716CF">
        <w:rPr>
          <w:rFonts w:ascii="Times New Roman" w:hAnsi="Times New Roman" w:cs="Times New Roman"/>
          <w:kern w:val="0"/>
          <w:sz w:val="24"/>
          <w:szCs w:val="24"/>
        </w:rPr>
        <w:t xml:space="preserve">Using an interpretivist qualitative design informed by hermeneutic phenomenology, this </w:t>
      </w:r>
      <w:r w:rsidRPr="000716CF">
        <w:rPr>
          <w:rFonts w:ascii="Times New Roman" w:hAnsi="Times New Roman" w:cs="Times New Roman"/>
          <w:kern w:val="0"/>
          <w:sz w:val="24"/>
          <w:szCs w:val="24"/>
        </w:rPr>
        <w:lastRenderedPageBreak/>
        <w:t>study collected data from 15 PAs employed at Chinese universities through semi-structured phenomenological interviews</w:t>
      </w:r>
      <w:r w:rsidR="00D624A0">
        <w:rPr>
          <w:rFonts w:ascii="Times New Roman" w:hAnsi="Times New Roman" w:cs="Times New Roman" w:hint="eastAsia"/>
          <w:kern w:val="0"/>
          <w:sz w:val="24"/>
          <w:szCs w:val="24"/>
        </w:rPr>
        <w:t xml:space="preserve"> and a focus-group discussion</w:t>
      </w:r>
      <w:r w:rsidRPr="000716CF">
        <w:rPr>
          <w:rFonts w:ascii="Times New Roman" w:hAnsi="Times New Roman" w:cs="Times New Roman"/>
          <w:kern w:val="0"/>
          <w:sz w:val="24"/>
          <w:szCs w:val="24"/>
        </w:rPr>
        <w:t xml:space="preserve">. Thematic analysis revealed that </w:t>
      </w:r>
      <w:proofErr w:type="spellStart"/>
      <w:r w:rsidRPr="000716CF">
        <w:rPr>
          <w:rFonts w:ascii="Times New Roman" w:hAnsi="Times New Roman" w:cs="Times New Roman"/>
          <w:kern w:val="0"/>
          <w:sz w:val="24"/>
          <w:szCs w:val="24"/>
        </w:rPr>
        <w:t>PAs’</w:t>
      </w:r>
      <w:proofErr w:type="spellEnd"/>
      <w:r w:rsidRPr="000716CF">
        <w:rPr>
          <w:rFonts w:ascii="Times New Roman" w:hAnsi="Times New Roman" w:cs="Times New Roman"/>
          <w:kern w:val="0"/>
          <w:sz w:val="24"/>
          <w:szCs w:val="24"/>
        </w:rPr>
        <w:t xml:space="preserve"> career adaptability was shaped by three interrelated domains: life-course conditions, personal capacity and dispositional readiness, and organizational and professional support conditions. Career adaptability was further enacted through four interconnected movements: repositioning within the academic career system, stabilizing everyday academic work, aligning academic roles and career direction, and regulating career continuity under uncertainty. In addition, PAs developed career adaptability through multi-layered personal strategies, including learning for self-development, learning from others, and strategic use of institutional platforms.</w:t>
      </w:r>
    </w:p>
    <w:p w14:paraId="02137510" w14:textId="77777777" w:rsidR="00D72172" w:rsidRPr="000716CF" w:rsidRDefault="00D72172" w:rsidP="000D6990">
      <w:pPr>
        <w:autoSpaceDE w:val="0"/>
        <w:autoSpaceDN w:val="0"/>
        <w:spacing w:line="480" w:lineRule="auto"/>
        <w:ind w:leftChars="171" w:left="359" w:rightChars="168" w:right="353"/>
        <w:rPr>
          <w:rFonts w:ascii="Times New Roman" w:hAnsi="Times New Roman" w:cs="Times New Roman"/>
          <w:kern w:val="0"/>
          <w:sz w:val="24"/>
          <w:szCs w:val="24"/>
        </w:rPr>
      </w:pPr>
    </w:p>
    <w:p w14:paraId="751C6CBD" w14:textId="4771C356" w:rsidR="00117220" w:rsidRPr="000716CF" w:rsidRDefault="00D72172" w:rsidP="000D6990">
      <w:pPr>
        <w:autoSpaceDE w:val="0"/>
        <w:autoSpaceDN w:val="0"/>
        <w:spacing w:line="480" w:lineRule="auto"/>
        <w:ind w:leftChars="171" w:left="359" w:rightChars="580" w:right="1218"/>
        <w:rPr>
          <w:rFonts w:ascii="Times New Roman" w:hAnsi="Times New Roman" w:cs="Times New Roman"/>
          <w:kern w:val="0"/>
          <w:sz w:val="24"/>
          <w:szCs w:val="24"/>
        </w:rPr>
      </w:pPr>
      <w:r w:rsidRPr="000716CF">
        <w:rPr>
          <w:rFonts w:ascii="Times New Roman" w:hAnsi="Times New Roman" w:cs="Times New Roman"/>
          <w:kern w:val="0"/>
          <w:sz w:val="24"/>
          <w:szCs w:val="24"/>
        </w:rPr>
        <w:t xml:space="preserve">The findings suggest that career adaptability is a lived, situated, and continuing process of professional self-reconstruction. This process enables PAs to transform prior industry experience into </w:t>
      </w:r>
      <w:r w:rsidR="008D764E">
        <w:rPr>
          <w:rFonts w:ascii="Times New Roman" w:hAnsi="Times New Roman" w:cs="Times New Roman"/>
          <w:kern w:val="0"/>
          <w:sz w:val="24"/>
          <w:szCs w:val="24"/>
        </w:rPr>
        <w:t>a new</w:t>
      </w:r>
      <w:r w:rsidR="00F72059">
        <w:rPr>
          <w:rFonts w:ascii="Times New Roman" w:hAnsi="Times New Roman" w:cs="Times New Roman"/>
          <w:kern w:val="0"/>
          <w:sz w:val="24"/>
          <w:szCs w:val="24"/>
        </w:rPr>
        <w:t xml:space="preserve"> </w:t>
      </w:r>
      <w:r w:rsidRPr="000716CF">
        <w:rPr>
          <w:rFonts w:ascii="Times New Roman" w:hAnsi="Times New Roman" w:cs="Times New Roman"/>
          <w:kern w:val="0"/>
          <w:sz w:val="24"/>
          <w:szCs w:val="24"/>
        </w:rPr>
        <w:t xml:space="preserve">academic identity, sustain movement under uncertainty, and maintain a viable direction for longer-term career development. The study contributes to career construction theory, self-regulated learning, and sustainable career perspectives by showing how adaptability is shaped, enacted, and developed across personal, relational, and institutional dimensions. Practically, the findings highlight the need for universities to provide clearer transition scaffolding, relational learning opportunities, SRL-informed professional development, and supportive conditions that protect </w:t>
      </w:r>
      <w:proofErr w:type="spellStart"/>
      <w:r w:rsidRPr="000716CF">
        <w:rPr>
          <w:rFonts w:ascii="Times New Roman" w:hAnsi="Times New Roman" w:cs="Times New Roman"/>
          <w:kern w:val="0"/>
          <w:sz w:val="24"/>
          <w:szCs w:val="24"/>
        </w:rPr>
        <w:t>PAs’</w:t>
      </w:r>
      <w:proofErr w:type="spellEnd"/>
      <w:r w:rsidRPr="000716CF">
        <w:rPr>
          <w:rFonts w:ascii="Times New Roman" w:hAnsi="Times New Roman" w:cs="Times New Roman"/>
          <w:kern w:val="0"/>
          <w:sz w:val="24"/>
          <w:szCs w:val="24"/>
        </w:rPr>
        <w:t xml:space="preserve"> long-term capacity for sustainable academic careers.</w:t>
      </w:r>
    </w:p>
    <w:p w14:paraId="45271ADA" w14:textId="77777777" w:rsidR="00D72172" w:rsidRPr="008D1C21" w:rsidRDefault="00D72172" w:rsidP="000D6990">
      <w:pPr>
        <w:autoSpaceDE w:val="0"/>
        <w:autoSpaceDN w:val="0"/>
        <w:spacing w:line="480" w:lineRule="auto"/>
        <w:ind w:leftChars="171" w:left="359" w:rightChars="168" w:right="353"/>
        <w:rPr>
          <w:rFonts w:ascii="Times New Roman" w:hAnsi="Times New Roman" w:cs="Times New Roman"/>
          <w:kern w:val="0"/>
          <w:sz w:val="24"/>
          <w:szCs w:val="24"/>
        </w:rPr>
      </w:pPr>
    </w:p>
    <w:p w14:paraId="5E8493CE" w14:textId="7611139F" w:rsidR="00117220" w:rsidRPr="008D1C21" w:rsidRDefault="00117220" w:rsidP="000D6990">
      <w:pPr>
        <w:autoSpaceDE w:val="0"/>
        <w:autoSpaceDN w:val="0"/>
        <w:spacing w:line="480" w:lineRule="auto"/>
        <w:ind w:leftChars="171" w:left="359" w:rightChars="715" w:right="1501"/>
        <w:rPr>
          <w:rFonts w:ascii="Times New Roman" w:hAnsi="Times New Roman" w:cs="Times New Roman"/>
          <w:kern w:val="0"/>
          <w:sz w:val="24"/>
          <w:szCs w:val="24"/>
        </w:rPr>
      </w:pPr>
      <w:r w:rsidRPr="008D1C21">
        <w:rPr>
          <w:rFonts w:ascii="Times New Roman" w:hAnsi="Times New Roman" w:cs="Times New Roman"/>
          <w:kern w:val="0"/>
          <w:sz w:val="24"/>
          <w:szCs w:val="24"/>
        </w:rPr>
        <w:t xml:space="preserve">Keywords: Career Adaptability, Career Construction Theory, Practitioner-Academics, Self-Regulated Learning, </w:t>
      </w:r>
      <w:r w:rsidR="00AF47F2">
        <w:rPr>
          <w:rFonts w:ascii="Times New Roman" w:hAnsi="Times New Roman" w:cs="Times New Roman" w:hint="eastAsia"/>
          <w:kern w:val="0"/>
          <w:sz w:val="24"/>
          <w:szCs w:val="24"/>
        </w:rPr>
        <w:t>Sustainable Careers</w:t>
      </w:r>
    </w:p>
    <w:p w14:paraId="1F273D80" w14:textId="77777777" w:rsidR="00117220" w:rsidRPr="008D1C21" w:rsidRDefault="00117220" w:rsidP="000D6990">
      <w:pPr>
        <w:autoSpaceDE w:val="0"/>
        <w:autoSpaceDN w:val="0"/>
        <w:spacing w:line="480" w:lineRule="auto"/>
        <w:ind w:leftChars="171" w:left="359" w:rightChars="168" w:right="353"/>
        <w:rPr>
          <w:rFonts w:ascii="Times New Roman" w:hAnsi="Times New Roman" w:cs="Times New Roman"/>
          <w:kern w:val="0"/>
          <w:sz w:val="24"/>
          <w:szCs w:val="24"/>
        </w:rPr>
      </w:pPr>
    </w:p>
    <w:p w14:paraId="6B24A382" w14:textId="5498D0FD" w:rsidR="00FD143B" w:rsidRPr="008D1C21" w:rsidRDefault="00117220" w:rsidP="000D6990">
      <w:pPr>
        <w:autoSpaceDE w:val="0"/>
        <w:autoSpaceDN w:val="0"/>
        <w:spacing w:line="480" w:lineRule="auto"/>
        <w:ind w:leftChars="171" w:left="359" w:rightChars="168" w:right="353"/>
        <w:rPr>
          <w:rFonts w:ascii="Times New Roman" w:hAnsi="Times New Roman" w:cs="Times New Roman"/>
          <w:kern w:val="0"/>
          <w:sz w:val="24"/>
          <w:szCs w:val="24"/>
        </w:rPr>
      </w:pPr>
      <w:r w:rsidRPr="008D1C21">
        <w:rPr>
          <w:rFonts w:ascii="Times New Roman" w:hAnsi="Times New Roman" w:cs="Times New Roman"/>
          <w:kern w:val="0"/>
          <w:sz w:val="24"/>
          <w:szCs w:val="24"/>
        </w:rPr>
        <w:t>SDG: Goal 4: Quality Education</w:t>
      </w:r>
    </w:p>
    <w:p w14:paraId="78D232AA" w14:textId="60E24A7C" w:rsidR="007F3F2F" w:rsidRPr="00D72172" w:rsidRDefault="007F3F2F" w:rsidP="000716CF">
      <w:pPr>
        <w:tabs>
          <w:tab w:val="left" w:leader="dot" w:pos="6034"/>
        </w:tabs>
        <w:autoSpaceDE w:val="0"/>
        <w:autoSpaceDN w:val="0"/>
        <w:spacing w:before="80"/>
        <w:ind w:left="1680" w:right="2068" w:hangingChars="700" w:hanging="1680"/>
        <w:rPr>
          <w:rFonts w:ascii="Times New Roman" w:hAnsi="Times New Roman" w:cs="Times New Roman"/>
          <w:kern w:val="0"/>
          <w:sz w:val="24"/>
          <w:szCs w:val="24"/>
        </w:rPr>
      </w:pPr>
      <w:proofErr w:type="spellStart"/>
      <w:r w:rsidRPr="008D1C21">
        <w:rPr>
          <w:rFonts w:ascii="Times New Roman" w:eastAsia="Arial" w:hAnsi="Times New Roman" w:cs="Times New Roman"/>
          <w:kern w:val="0"/>
          <w:sz w:val="24"/>
          <w:szCs w:val="24"/>
          <w:lang w:eastAsia="en-US"/>
        </w:rPr>
        <w:lastRenderedPageBreak/>
        <w:t>Abstrak</w:t>
      </w:r>
      <w:proofErr w:type="spellEnd"/>
      <w:r w:rsidRPr="008D1C21">
        <w:rPr>
          <w:rFonts w:ascii="Times New Roman" w:eastAsia="Arial" w:hAnsi="Times New Roman" w:cs="Times New Roman"/>
          <w:spacing w:val="-5"/>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tesis</w:t>
      </w:r>
      <w:proofErr w:type="spellEnd"/>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yang</w:t>
      </w:r>
      <w:r w:rsidRPr="008D1C21">
        <w:rPr>
          <w:rFonts w:ascii="Times New Roman" w:eastAsia="Arial" w:hAnsi="Times New Roman" w:cs="Times New Roman"/>
          <w:spacing w:val="-4"/>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dikemukakan</w:t>
      </w:r>
      <w:proofErr w:type="spellEnd"/>
      <w:r w:rsidRPr="008D1C21">
        <w:rPr>
          <w:rFonts w:ascii="Times New Roman" w:eastAsia="Arial" w:hAnsi="Times New Roman" w:cs="Times New Roman"/>
          <w:spacing w:val="-4"/>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kepada</w:t>
      </w:r>
      <w:proofErr w:type="spellEnd"/>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Senat</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Universiti</w:t>
      </w:r>
      <w:r w:rsidRPr="008D1C21">
        <w:rPr>
          <w:rFonts w:ascii="Times New Roman" w:eastAsia="Arial" w:hAnsi="Times New Roman" w:cs="Times New Roman"/>
          <w:spacing w:val="-5"/>
          <w:kern w:val="0"/>
          <w:sz w:val="24"/>
          <w:szCs w:val="24"/>
          <w:lang w:eastAsia="en-US"/>
        </w:rPr>
        <w:t xml:space="preserve"> </w:t>
      </w:r>
      <w:r w:rsidRPr="008D1C21">
        <w:rPr>
          <w:rFonts w:ascii="Times New Roman" w:eastAsia="Arial" w:hAnsi="Times New Roman" w:cs="Times New Roman"/>
          <w:kern w:val="0"/>
          <w:sz w:val="24"/>
          <w:szCs w:val="24"/>
          <w:lang w:eastAsia="en-US"/>
        </w:rPr>
        <w:t>Putra</w:t>
      </w:r>
      <w:r w:rsidRPr="008D1C21">
        <w:rPr>
          <w:rFonts w:ascii="Times New Roman" w:eastAsia="Arial" w:hAnsi="Times New Roman" w:cs="Times New Roman"/>
          <w:spacing w:val="-4"/>
          <w:kern w:val="0"/>
          <w:sz w:val="24"/>
          <w:szCs w:val="24"/>
          <w:lang w:eastAsia="en-US"/>
        </w:rPr>
        <w:t xml:space="preserve"> </w:t>
      </w:r>
      <w:r w:rsidRPr="008D1C21">
        <w:rPr>
          <w:rFonts w:ascii="Times New Roman" w:eastAsia="Arial" w:hAnsi="Times New Roman" w:cs="Times New Roman"/>
          <w:kern w:val="0"/>
          <w:sz w:val="24"/>
          <w:szCs w:val="24"/>
          <w:lang w:eastAsia="en-US"/>
        </w:rPr>
        <w:t xml:space="preserve">Malaysia </w:t>
      </w:r>
      <w:proofErr w:type="spellStart"/>
      <w:r w:rsidRPr="008D1C21">
        <w:rPr>
          <w:rFonts w:ascii="Times New Roman" w:eastAsia="Arial" w:hAnsi="Times New Roman" w:cs="Times New Roman"/>
          <w:kern w:val="0"/>
          <w:sz w:val="24"/>
          <w:szCs w:val="24"/>
          <w:lang w:eastAsia="en-US"/>
        </w:rPr>
        <w:t>sebagai</w:t>
      </w:r>
      <w:proofErr w:type="spellEnd"/>
      <w:r w:rsidRPr="008D1C21">
        <w:rPr>
          <w:rFonts w:ascii="Times New Roman" w:eastAsia="Arial" w:hAnsi="Times New Roman" w:cs="Times New Roman"/>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memenuhi</w:t>
      </w:r>
      <w:proofErr w:type="spellEnd"/>
      <w:r w:rsidRPr="008D1C21">
        <w:rPr>
          <w:rFonts w:ascii="Times New Roman" w:eastAsia="Arial" w:hAnsi="Times New Roman" w:cs="Times New Roman"/>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keperluan</w:t>
      </w:r>
      <w:proofErr w:type="spellEnd"/>
      <w:r w:rsidRPr="008D1C21">
        <w:rPr>
          <w:rFonts w:ascii="Times New Roman" w:eastAsia="Arial" w:hAnsi="Times New Roman" w:cs="Times New Roman"/>
          <w:kern w:val="0"/>
          <w:sz w:val="24"/>
          <w:szCs w:val="24"/>
          <w:lang w:eastAsia="en-US"/>
        </w:rPr>
        <w:t xml:space="preserve"> </w:t>
      </w:r>
      <w:proofErr w:type="spellStart"/>
      <w:r w:rsidRPr="008D1C21">
        <w:rPr>
          <w:rFonts w:ascii="Times New Roman" w:eastAsia="Arial" w:hAnsi="Times New Roman" w:cs="Times New Roman"/>
          <w:kern w:val="0"/>
          <w:sz w:val="24"/>
          <w:szCs w:val="24"/>
          <w:lang w:eastAsia="en-US"/>
        </w:rPr>
        <w:t>untuk</w:t>
      </w:r>
      <w:proofErr w:type="spellEnd"/>
      <w:r w:rsidRPr="008D1C21">
        <w:rPr>
          <w:rFonts w:ascii="Times New Roman" w:eastAsia="Arial" w:hAnsi="Times New Roman" w:cs="Times New Roman"/>
          <w:kern w:val="0"/>
          <w:sz w:val="24"/>
          <w:szCs w:val="24"/>
          <w:lang w:eastAsia="en-US"/>
        </w:rPr>
        <w:t xml:space="preserve"> ijaza</w:t>
      </w:r>
      <w:r w:rsidR="00D72172">
        <w:rPr>
          <w:rFonts w:ascii="Times New Roman" w:hAnsi="Times New Roman" w:cs="Times New Roman" w:hint="eastAsia"/>
          <w:kern w:val="0"/>
          <w:sz w:val="24"/>
          <w:szCs w:val="24"/>
        </w:rPr>
        <w:t xml:space="preserve"> </w:t>
      </w:r>
      <w:proofErr w:type="spellStart"/>
      <w:r w:rsidR="00D72172">
        <w:rPr>
          <w:rFonts w:ascii="Times New Roman" w:hAnsi="Times New Roman" w:cs="Times New Roman" w:hint="eastAsia"/>
          <w:kern w:val="0"/>
          <w:sz w:val="24"/>
          <w:szCs w:val="24"/>
        </w:rPr>
        <w:t>Doktor</w:t>
      </w:r>
      <w:proofErr w:type="spellEnd"/>
      <w:r w:rsidR="00D72172">
        <w:rPr>
          <w:rFonts w:ascii="Times New Roman" w:hAnsi="Times New Roman" w:cs="Times New Roman" w:hint="eastAsia"/>
          <w:kern w:val="0"/>
          <w:sz w:val="24"/>
          <w:szCs w:val="24"/>
        </w:rPr>
        <w:t xml:space="preserve"> </w:t>
      </w:r>
      <w:proofErr w:type="spellStart"/>
      <w:r w:rsidR="00D72172">
        <w:rPr>
          <w:rFonts w:ascii="Times New Roman" w:hAnsi="Times New Roman" w:cs="Times New Roman" w:hint="eastAsia"/>
          <w:kern w:val="0"/>
          <w:sz w:val="24"/>
          <w:szCs w:val="24"/>
        </w:rPr>
        <w:t>Falsafah</w:t>
      </w:r>
      <w:proofErr w:type="spellEnd"/>
    </w:p>
    <w:p w14:paraId="32EE99C5" w14:textId="77777777" w:rsidR="007F3F2F" w:rsidRPr="008D1C21" w:rsidRDefault="007F3F2F" w:rsidP="007F3F2F">
      <w:pPr>
        <w:autoSpaceDE w:val="0"/>
        <w:autoSpaceDN w:val="0"/>
        <w:jc w:val="left"/>
        <w:rPr>
          <w:rFonts w:ascii="Times New Roman" w:eastAsia="Arial" w:hAnsi="Times New Roman" w:cs="Times New Roman"/>
          <w:kern w:val="0"/>
          <w:sz w:val="24"/>
          <w:szCs w:val="24"/>
          <w:lang w:eastAsia="en-US"/>
        </w:rPr>
      </w:pPr>
    </w:p>
    <w:p w14:paraId="4AA780DD" w14:textId="77777777" w:rsidR="00611D38" w:rsidRPr="008D1C21" w:rsidRDefault="00611D38" w:rsidP="007F3F2F">
      <w:pPr>
        <w:autoSpaceDE w:val="0"/>
        <w:autoSpaceDN w:val="0"/>
        <w:jc w:val="left"/>
        <w:rPr>
          <w:rFonts w:ascii="Times New Roman" w:hAnsi="Times New Roman" w:cs="Times New Roman"/>
          <w:kern w:val="0"/>
          <w:sz w:val="24"/>
          <w:szCs w:val="24"/>
        </w:rPr>
      </w:pPr>
    </w:p>
    <w:p w14:paraId="1E6C6DB9" w14:textId="085B8711" w:rsidR="007F3F2F" w:rsidRPr="009A3461" w:rsidRDefault="009A3461" w:rsidP="000716CF">
      <w:pPr>
        <w:autoSpaceDE w:val="0"/>
        <w:autoSpaceDN w:val="0"/>
        <w:ind w:rightChars="850" w:right="1785" w:firstLineChars="58" w:firstLine="140"/>
        <w:jc w:val="center"/>
        <w:rPr>
          <w:rFonts w:ascii="Times New Roman" w:eastAsia="Arial" w:hAnsi="Times New Roman" w:cs="Times New Roman"/>
          <w:b/>
          <w:bCs/>
          <w:kern w:val="0"/>
          <w:sz w:val="24"/>
          <w:szCs w:val="24"/>
          <w:lang w:eastAsia="en-US"/>
        </w:rPr>
      </w:pPr>
      <w:r w:rsidRPr="009A3461">
        <w:rPr>
          <w:rFonts w:ascii="Times New Roman" w:eastAsia="Arial" w:hAnsi="Times New Roman" w:cs="Times New Roman"/>
          <w:b/>
          <w:bCs/>
          <w:kern w:val="0"/>
          <w:sz w:val="24"/>
          <w:szCs w:val="24"/>
          <w:lang w:eastAsia="en-US"/>
        </w:rPr>
        <w:t>KEBOLEHSUAIAN KERJAYA AHLI AKADEMIK-PRAKTISI DALAM MEMBANGUNKAN KERJAYA LESTARI DI UNIVERSITI DI CHINA</w:t>
      </w:r>
    </w:p>
    <w:p w14:paraId="40BA0A8E"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C33B3D7" w14:textId="77777777" w:rsidR="007F3F2F" w:rsidRPr="008D1C21" w:rsidRDefault="007F3F2F" w:rsidP="007F3F2F">
      <w:pPr>
        <w:autoSpaceDE w:val="0"/>
        <w:autoSpaceDN w:val="0"/>
        <w:ind w:right="1686"/>
        <w:jc w:val="center"/>
        <w:rPr>
          <w:rFonts w:ascii="Times New Roman" w:eastAsia="Arial" w:hAnsi="Times New Roman" w:cs="Times New Roman"/>
          <w:kern w:val="0"/>
          <w:sz w:val="24"/>
          <w:szCs w:val="24"/>
          <w:lang w:eastAsia="en-US"/>
        </w:rPr>
      </w:pPr>
      <w:r w:rsidRPr="008D1C21">
        <w:rPr>
          <w:rFonts w:ascii="Times New Roman" w:eastAsia="Arial" w:hAnsi="Times New Roman" w:cs="Times New Roman"/>
          <w:spacing w:val="-4"/>
          <w:kern w:val="0"/>
          <w:sz w:val="24"/>
          <w:szCs w:val="24"/>
          <w:lang w:eastAsia="en-US"/>
        </w:rPr>
        <w:t>Oleh</w:t>
      </w:r>
    </w:p>
    <w:p w14:paraId="2687192C" w14:textId="77777777" w:rsidR="007F3F2F" w:rsidRPr="008D1C21" w:rsidRDefault="007F3F2F" w:rsidP="007F3F2F">
      <w:pPr>
        <w:autoSpaceDE w:val="0"/>
        <w:autoSpaceDN w:val="0"/>
        <w:jc w:val="left"/>
        <w:rPr>
          <w:rFonts w:ascii="Times New Roman" w:eastAsia="Arial" w:hAnsi="Times New Roman" w:cs="Times New Roman"/>
          <w:kern w:val="0"/>
          <w:sz w:val="24"/>
          <w:szCs w:val="24"/>
          <w:lang w:eastAsia="en-US"/>
        </w:rPr>
      </w:pPr>
    </w:p>
    <w:p w14:paraId="27DD6D33" w14:textId="77777777" w:rsidR="007F3F2F" w:rsidRPr="008D1C21" w:rsidRDefault="007F3F2F" w:rsidP="007F3F2F">
      <w:pPr>
        <w:autoSpaceDE w:val="0"/>
        <w:autoSpaceDN w:val="0"/>
        <w:jc w:val="left"/>
        <w:rPr>
          <w:rFonts w:ascii="Times New Roman" w:eastAsia="Arial" w:hAnsi="Times New Roman" w:cs="Times New Roman"/>
          <w:kern w:val="0"/>
          <w:sz w:val="24"/>
          <w:szCs w:val="24"/>
          <w:lang w:eastAsia="en-US"/>
        </w:rPr>
      </w:pPr>
    </w:p>
    <w:p w14:paraId="74B30A8D" w14:textId="1A4F8E4B" w:rsidR="007F3F2F" w:rsidRPr="007F00E8" w:rsidRDefault="007F00E8" w:rsidP="007F3F2F">
      <w:pPr>
        <w:autoSpaceDE w:val="0"/>
        <w:autoSpaceDN w:val="0"/>
        <w:ind w:right="1689"/>
        <w:jc w:val="center"/>
        <w:outlineLvl w:val="0"/>
        <w:rPr>
          <w:rFonts w:ascii="Times New Roman" w:hAnsi="Times New Roman" w:cs="Times New Roman"/>
          <w:b/>
          <w:bCs/>
          <w:kern w:val="0"/>
          <w:sz w:val="24"/>
          <w:szCs w:val="24"/>
        </w:rPr>
      </w:pPr>
      <w:r>
        <w:rPr>
          <w:rFonts w:ascii="Times New Roman" w:hAnsi="Times New Roman" w:cs="Times New Roman" w:hint="eastAsia"/>
          <w:b/>
          <w:bCs/>
          <w:kern w:val="0"/>
          <w:sz w:val="24"/>
          <w:szCs w:val="24"/>
        </w:rPr>
        <w:t>AN JINGWEN</w:t>
      </w:r>
    </w:p>
    <w:p w14:paraId="13A8B8F0"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4ACB9073"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7E716DA1" w14:textId="7E613C52" w:rsidR="007F3F2F" w:rsidRPr="00E05121" w:rsidRDefault="00E05121" w:rsidP="00E05121">
      <w:pPr>
        <w:autoSpaceDE w:val="0"/>
        <w:autoSpaceDN w:val="0"/>
        <w:ind w:left="2100" w:firstLineChars="700" w:firstLine="1680"/>
        <w:jc w:val="left"/>
        <w:outlineLvl w:val="1"/>
        <w:rPr>
          <w:rFonts w:ascii="Times New Roman" w:hAnsi="Times New Roman" w:cs="Times New Roman"/>
          <w:b/>
          <w:bCs/>
          <w:kern w:val="0"/>
          <w:sz w:val="24"/>
          <w:szCs w:val="24"/>
        </w:rPr>
      </w:pPr>
      <w:proofErr w:type="spellStart"/>
      <w:r>
        <w:rPr>
          <w:rFonts w:ascii="Times New Roman" w:hAnsi="Times New Roman" w:cs="Times New Roman" w:hint="eastAsia"/>
          <w:b/>
          <w:bCs/>
          <w:kern w:val="0"/>
          <w:sz w:val="24"/>
          <w:szCs w:val="24"/>
        </w:rPr>
        <w:t>Ogos</w:t>
      </w:r>
      <w:proofErr w:type="spellEnd"/>
      <w:r>
        <w:rPr>
          <w:rFonts w:ascii="Times New Roman" w:hAnsi="Times New Roman" w:cs="Times New Roman" w:hint="eastAsia"/>
          <w:b/>
          <w:bCs/>
          <w:kern w:val="0"/>
          <w:sz w:val="24"/>
          <w:szCs w:val="24"/>
        </w:rPr>
        <w:t xml:space="preserve"> 2026</w:t>
      </w:r>
    </w:p>
    <w:p w14:paraId="6087C23B"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53333E4E" w14:textId="77777777" w:rsidR="007F3F2F" w:rsidRPr="008D1C21" w:rsidRDefault="007F3F2F" w:rsidP="007F3F2F">
      <w:pPr>
        <w:autoSpaceDE w:val="0"/>
        <w:autoSpaceDN w:val="0"/>
        <w:jc w:val="left"/>
        <w:rPr>
          <w:rFonts w:ascii="Times New Roman" w:eastAsia="Arial" w:hAnsi="Times New Roman" w:cs="Times New Roman"/>
          <w:b/>
          <w:kern w:val="0"/>
          <w:sz w:val="24"/>
          <w:szCs w:val="24"/>
          <w:lang w:eastAsia="en-US"/>
        </w:rPr>
      </w:pPr>
    </w:p>
    <w:p w14:paraId="3DC63D6D" w14:textId="77777777" w:rsidR="009A3461" w:rsidRDefault="007F3F2F" w:rsidP="007F3F2F">
      <w:pPr>
        <w:tabs>
          <w:tab w:val="left" w:pos="1558"/>
        </w:tabs>
        <w:autoSpaceDE w:val="0"/>
        <w:autoSpaceDN w:val="0"/>
        <w:spacing w:before="1" w:line="360" w:lineRule="auto"/>
        <w:ind w:left="118" w:right="2925"/>
        <w:jc w:val="left"/>
        <w:rPr>
          <w:rFonts w:ascii="Times New Roman" w:hAnsi="Times New Roman" w:cs="Times New Roman"/>
          <w:b/>
          <w:kern w:val="0"/>
          <w:sz w:val="24"/>
        </w:rPr>
      </w:pPr>
      <w:r w:rsidRPr="008D1C21">
        <w:rPr>
          <w:rFonts w:ascii="Times New Roman" w:eastAsia="Arial" w:hAnsi="Times New Roman" w:cs="Times New Roman"/>
          <w:b/>
          <w:spacing w:val="-2"/>
          <w:kern w:val="0"/>
          <w:sz w:val="24"/>
          <w:lang w:eastAsia="en-US"/>
        </w:rPr>
        <w:t>Pengerusi</w:t>
      </w:r>
      <w:r w:rsidRPr="008D1C21">
        <w:rPr>
          <w:rFonts w:ascii="Times New Roman" w:eastAsia="Arial" w:hAnsi="Times New Roman" w:cs="Times New Roman"/>
          <w:b/>
          <w:kern w:val="0"/>
          <w:sz w:val="24"/>
          <w:lang w:eastAsia="en-US"/>
        </w:rPr>
        <w:tab/>
        <w:t>:</w:t>
      </w:r>
      <w:r w:rsidRPr="008D1C21">
        <w:rPr>
          <w:rFonts w:ascii="Times New Roman" w:eastAsia="Arial" w:hAnsi="Times New Roman" w:cs="Times New Roman"/>
          <w:b/>
          <w:spacing w:val="-7"/>
          <w:kern w:val="0"/>
          <w:sz w:val="24"/>
          <w:lang w:eastAsia="en-US"/>
        </w:rPr>
        <w:t xml:space="preserve"> </w:t>
      </w:r>
      <w:r w:rsidR="009A3461" w:rsidRPr="009A3461">
        <w:rPr>
          <w:rFonts w:ascii="Times New Roman" w:eastAsia="Arial" w:hAnsi="Times New Roman" w:cs="Times New Roman"/>
          <w:b/>
          <w:kern w:val="0"/>
          <w:sz w:val="24"/>
          <w:lang w:eastAsia="en-US"/>
        </w:rPr>
        <w:t>Nur Aira binti Abd Rahim</w:t>
      </w:r>
      <w:r w:rsidRPr="008D1C21">
        <w:rPr>
          <w:rFonts w:ascii="Times New Roman" w:eastAsia="Arial" w:hAnsi="Times New Roman" w:cs="Times New Roman"/>
          <w:b/>
          <w:kern w:val="0"/>
          <w:sz w:val="24"/>
          <w:lang w:eastAsia="en-US"/>
        </w:rPr>
        <w:t>,</w:t>
      </w:r>
      <w:r w:rsidRPr="008D1C21">
        <w:rPr>
          <w:rFonts w:ascii="Times New Roman" w:eastAsia="Arial" w:hAnsi="Times New Roman" w:cs="Times New Roman"/>
          <w:b/>
          <w:spacing w:val="-5"/>
          <w:kern w:val="0"/>
          <w:sz w:val="24"/>
          <w:lang w:eastAsia="en-US"/>
        </w:rPr>
        <w:t xml:space="preserve"> </w:t>
      </w:r>
      <w:r w:rsidRPr="008D1C21">
        <w:rPr>
          <w:rFonts w:ascii="Times New Roman" w:eastAsia="Arial" w:hAnsi="Times New Roman" w:cs="Times New Roman"/>
          <w:b/>
          <w:kern w:val="0"/>
          <w:sz w:val="24"/>
          <w:lang w:eastAsia="en-US"/>
        </w:rPr>
        <w:t xml:space="preserve">PhD </w:t>
      </w:r>
    </w:p>
    <w:p w14:paraId="6FEA0D40" w14:textId="69363B35" w:rsidR="007F3F2F" w:rsidRPr="008D1C21" w:rsidRDefault="007F3F2F" w:rsidP="007F3F2F">
      <w:pPr>
        <w:tabs>
          <w:tab w:val="left" w:pos="1558"/>
        </w:tabs>
        <w:autoSpaceDE w:val="0"/>
        <w:autoSpaceDN w:val="0"/>
        <w:spacing w:before="1" w:line="360" w:lineRule="auto"/>
        <w:ind w:left="118" w:right="2925"/>
        <w:jc w:val="left"/>
        <w:rPr>
          <w:rFonts w:ascii="Times New Roman" w:eastAsia="Arial" w:hAnsi="Times New Roman" w:cs="Times New Roman"/>
          <w:b/>
          <w:kern w:val="0"/>
          <w:sz w:val="24"/>
          <w:lang w:eastAsia="en-US"/>
        </w:rPr>
      </w:pPr>
      <w:proofErr w:type="spellStart"/>
      <w:r w:rsidRPr="008D1C21">
        <w:rPr>
          <w:rFonts w:ascii="Times New Roman" w:eastAsia="Arial" w:hAnsi="Times New Roman" w:cs="Times New Roman"/>
          <w:b/>
          <w:spacing w:val="-2"/>
          <w:kern w:val="0"/>
          <w:sz w:val="24"/>
          <w:lang w:eastAsia="en-US"/>
        </w:rPr>
        <w:t>Fakulti</w:t>
      </w:r>
      <w:proofErr w:type="spellEnd"/>
      <w:r w:rsidRPr="008D1C21">
        <w:rPr>
          <w:rFonts w:ascii="Times New Roman" w:eastAsia="Arial" w:hAnsi="Times New Roman" w:cs="Times New Roman"/>
          <w:b/>
          <w:kern w:val="0"/>
          <w:sz w:val="24"/>
          <w:lang w:eastAsia="en-US"/>
        </w:rPr>
        <w:tab/>
        <w:t xml:space="preserve">: </w:t>
      </w:r>
      <w:proofErr w:type="spellStart"/>
      <w:r w:rsidR="009A3461" w:rsidRPr="009A3461">
        <w:rPr>
          <w:rFonts w:ascii="Times New Roman" w:eastAsia="Arial" w:hAnsi="Times New Roman" w:cs="Times New Roman"/>
          <w:b/>
          <w:kern w:val="0"/>
          <w:sz w:val="24"/>
          <w:lang w:eastAsia="en-US"/>
        </w:rPr>
        <w:t>Pengajian</w:t>
      </w:r>
      <w:proofErr w:type="spellEnd"/>
      <w:r w:rsidR="009A3461" w:rsidRPr="009A3461">
        <w:rPr>
          <w:rFonts w:ascii="Times New Roman" w:eastAsia="Arial" w:hAnsi="Times New Roman" w:cs="Times New Roman"/>
          <w:b/>
          <w:kern w:val="0"/>
          <w:sz w:val="24"/>
          <w:lang w:eastAsia="en-US"/>
        </w:rPr>
        <w:t xml:space="preserve"> Pendidikan</w:t>
      </w:r>
    </w:p>
    <w:p w14:paraId="010B4511" w14:textId="77777777" w:rsidR="007F3F2F" w:rsidRPr="008D1C21" w:rsidRDefault="007F3F2F" w:rsidP="007F3F2F">
      <w:pPr>
        <w:autoSpaceDE w:val="0"/>
        <w:autoSpaceDN w:val="0"/>
        <w:spacing w:before="256"/>
        <w:jc w:val="left"/>
        <w:rPr>
          <w:rFonts w:ascii="Times New Roman" w:eastAsia="Arial" w:hAnsi="Times New Roman" w:cs="Times New Roman"/>
          <w:b/>
          <w:kern w:val="0"/>
          <w:sz w:val="24"/>
          <w:szCs w:val="24"/>
          <w:lang w:eastAsia="en-US"/>
        </w:rPr>
      </w:pPr>
    </w:p>
    <w:p w14:paraId="51A954EC" w14:textId="57356F4D" w:rsidR="000716CF" w:rsidRPr="000716CF" w:rsidRDefault="000716CF" w:rsidP="000D6990">
      <w:pPr>
        <w:autoSpaceDE w:val="0"/>
        <w:autoSpaceDN w:val="0"/>
        <w:spacing w:before="1" w:line="480" w:lineRule="auto"/>
        <w:ind w:left="118" w:right="1361"/>
        <w:rPr>
          <w:rFonts w:ascii="Times New Roman" w:eastAsia="Arial" w:hAnsi="Times New Roman" w:cs="Times New Roman"/>
          <w:kern w:val="0"/>
          <w:sz w:val="24"/>
          <w:szCs w:val="24"/>
          <w:lang w:eastAsia="en-US"/>
        </w:rPr>
      </w:pPr>
      <w:proofErr w:type="spellStart"/>
      <w:r w:rsidRPr="000716CF">
        <w:rPr>
          <w:rFonts w:ascii="Times New Roman" w:eastAsia="Arial" w:hAnsi="Times New Roman" w:cs="Times New Roman" w:hint="eastAsia"/>
          <w:kern w:val="0"/>
          <w:sz w:val="24"/>
          <w:szCs w:val="24"/>
          <w:lang w:eastAsia="en-US"/>
        </w:rPr>
        <w:t>Pemodenan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pendidikan</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peningkatan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kerjasama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industri</w:t>
      </w:r>
      <w:proofErr w:type="spellEnd"/>
      <w:r w:rsidRPr="000716CF">
        <w:rPr>
          <w:rFonts w:ascii="Times New Roman" w:eastAsia="Arial" w:hAnsi="Times New Roman" w:cs="Times New Roman" w:hint="eastAsia"/>
          <w:kern w:val="0"/>
          <w:sz w:val="24"/>
          <w:szCs w:val="24"/>
          <w:lang w:eastAsia="en-US"/>
        </w:rPr>
        <w:t>–</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di China </w:t>
      </w:r>
      <w:proofErr w:type="spellStart"/>
      <w:r w:rsidRPr="000716CF">
        <w:rPr>
          <w:rFonts w:ascii="Times New Roman" w:eastAsia="Arial" w:hAnsi="Times New Roman" w:cs="Times New Roman" w:hint="eastAsia"/>
          <w:kern w:val="0"/>
          <w:sz w:val="24"/>
          <w:szCs w:val="24"/>
          <w:lang w:eastAsia="en-US"/>
        </w:rPr>
        <w:t>telah</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mendorong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universiti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merekrut</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sidRPr="0003584C">
        <w:rPr>
          <w:rFonts w:ascii="Times New Roman" w:eastAsia="Arial" w:hAnsi="Times New Roman" w:cs="Times New Roman"/>
          <w:kern w:val="0"/>
          <w:sz w:val="24"/>
          <w:szCs w:val="24"/>
          <w:lang w:val="en-MY" w:eastAsia="en-US"/>
        </w:rPr>
        <w:t>akademik-pengamal</w:t>
      </w:r>
      <w:proofErr w:type="spellEnd"/>
      <w:r w:rsidR="00377E9D" w:rsidRPr="0003584C">
        <w:rPr>
          <w:rFonts w:ascii="Times New Roman" w:eastAsia="Arial" w:hAnsi="Times New Roman" w:cs="Times New Roman"/>
          <w:kern w:val="0"/>
          <w:sz w:val="24"/>
          <w:szCs w:val="24"/>
          <w:lang w:val="en-MY" w:eastAsia="en-US"/>
        </w:rPr>
        <w:t xml:space="preserve"> (AP</w:t>
      </w:r>
      <w:proofErr w:type="gramStart"/>
      <w:r w:rsidR="00377E9D" w:rsidRPr="0003584C">
        <w:rPr>
          <w:rFonts w:ascii="Times New Roman" w:eastAsia="Arial" w:hAnsi="Times New Roman" w:cs="Times New Roman"/>
          <w:kern w:val="0"/>
          <w:sz w:val="24"/>
          <w:szCs w:val="24"/>
          <w:lang w:val="en-MY" w:eastAsia="en-US"/>
        </w:rPr>
        <w:t>),</w:t>
      </w:r>
      <w:r w:rsidRPr="000716CF">
        <w:rPr>
          <w:rFonts w:ascii="Times New Roman" w:eastAsia="Arial" w:hAnsi="Times New Roman" w:cs="Times New Roman" w:hint="eastAsia"/>
          <w:kern w:val="0"/>
          <w:sz w:val="24"/>
          <w:szCs w:val="24"/>
          <w:lang w:eastAsia="en-US"/>
        </w:rPr>
        <w:t>,</w:t>
      </w:r>
      <w:proofErr w:type="gram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iaitu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individu</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membawa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pengalaman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industri</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luas</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pendidikan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tinggi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Walaupun</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berada</w:t>
      </w:r>
      <w:proofErr w:type="spellEnd"/>
      <w:r w:rsidRPr="000716CF">
        <w:rPr>
          <w:rFonts w:ascii="Times New Roman" w:eastAsia="Arial" w:hAnsi="Times New Roman" w:cs="Times New Roman" w:hint="eastAsia"/>
          <w:kern w:val="0"/>
          <w:sz w:val="24"/>
          <w:szCs w:val="24"/>
          <w:lang w:eastAsia="en-US"/>
        </w:rPr>
        <w:t xml:space="preserve"> pada </w:t>
      </w:r>
      <w:proofErr w:type="spellStart"/>
      <w:r w:rsidRPr="000716CF">
        <w:rPr>
          <w:rFonts w:ascii="Times New Roman" w:eastAsia="Arial" w:hAnsi="Times New Roman" w:cs="Times New Roman" w:hint="eastAsia"/>
          <w:kern w:val="0"/>
          <w:sz w:val="24"/>
          <w:szCs w:val="24"/>
          <w:lang w:eastAsia="en-US"/>
        </w:rPr>
        <w:t>kedudukan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penting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menghubungkan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pengetahuan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teori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dengan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amalan</w:t>
      </w:r>
      <w:proofErr w:type="spellEnd"/>
      <w:r w:rsidRPr="000716CF">
        <w:rPr>
          <w:rFonts w:ascii="Times New Roman" w:eastAsia="Arial" w:hAnsi="Times New Roman" w:cs="Times New Roman" w:hint="eastAsia"/>
          <w:kern w:val="0"/>
          <w:sz w:val="24"/>
          <w:szCs w:val="24"/>
          <w:lang w:eastAsia="en-US"/>
        </w:rPr>
        <w:t xml:space="preserve"> dunia </w:t>
      </w:r>
      <w:proofErr w:type="spellStart"/>
      <w:r w:rsidRPr="000716CF">
        <w:rPr>
          <w:rFonts w:ascii="Times New Roman" w:eastAsia="Arial" w:hAnsi="Times New Roman" w:cs="Times New Roman" w:hint="eastAsia"/>
          <w:kern w:val="0"/>
          <w:sz w:val="24"/>
          <w:szCs w:val="24"/>
          <w:lang w:eastAsia="en-US"/>
        </w:rPr>
        <w:t>sebenar</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peralihan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mereka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daripada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industri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sering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melibatkan</w:t>
      </w:r>
      <w:proofErr w:type="spellEnd"/>
      <w:r w:rsidRPr="000716CF">
        <w:rPr>
          <w:rFonts w:ascii="Times New Roman" w:eastAsia="Arial" w:hAnsi="Times New Roman" w:cs="Times New Roman" w:hint="eastAsia"/>
          <w:kern w:val="0"/>
          <w:sz w:val="24"/>
          <w:szCs w:val="24"/>
          <w:lang w:eastAsia="en-US"/>
        </w:rPr>
        <w:t xml:space="preserve"> norma </w:t>
      </w:r>
      <w:proofErr w:type="spellStart"/>
      <w:r w:rsidRPr="000716CF">
        <w:rPr>
          <w:rFonts w:ascii="Times New Roman" w:eastAsia="Arial" w:hAnsi="Times New Roman" w:cs="Times New Roman" w:hint="eastAsia"/>
          <w:kern w:val="0"/>
          <w:sz w:val="24"/>
          <w:szCs w:val="24"/>
          <w:lang w:eastAsia="en-US"/>
        </w:rPr>
        <w:t>institusi</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00377E9D">
        <w:rPr>
          <w:rFonts w:ascii="Times New Roman" w:eastAsia="Arial" w:hAnsi="Times New Roman" w:cs="Times New Roman"/>
          <w:kern w:val="0"/>
          <w:sz w:val="24"/>
          <w:szCs w:val="24"/>
          <w:lang w:eastAsia="en-US"/>
        </w:rPr>
        <w:t>asing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jangkaan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peranan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semakin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meluas</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tekanan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dalam</w:t>
      </w:r>
      <w:proofErr w:type="spellEnd"/>
      <w:r w:rsidR="00377E9D">
        <w:rPr>
          <w:rFonts w:ascii="Times New Roman" w:eastAsia="Arial" w:hAnsi="Times New Roman" w:cs="Times New Roman"/>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penilaian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serta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ketidakpastian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pengajaran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penyelidikan</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khidmat</w:t>
      </w:r>
      <w:proofErr w:type="spellEnd"/>
      <w:r w:rsidRPr="000716CF">
        <w:rPr>
          <w:rFonts w:ascii="Times New Roman" w:eastAsia="Arial" w:hAnsi="Times New Roman" w:cs="Times New Roman" w:hint="eastAsia"/>
          <w:kern w:val="0"/>
          <w:sz w:val="24"/>
          <w:szCs w:val="24"/>
          <w:lang w:eastAsia="en-US"/>
        </w:rPr>
        <w:t xml:space="preserve">. Kajian </w:t>
      </w:r>
      <w:proofErr w:type="spellStart"/>
      <w:r w:rsidRPr="000716CF">
        <w:rPr>
          <w:rFonts w:ascii="Times New Roman" w:eastAsia="Arial" w:hAnsi="Times New Roman" w:cs="Times New Roman" w:hint="eastAsia"/>
          <w:kern w:val="0"/>
          <w:sz w:val="24"/>
          <w:szCs w:val="24"/>
          <w:lang w:eastAsia="en-US"/>
        </w:rPr>
        <w:t>kualitatif</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meneroka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membangunkan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r w:rsidR="00377E9D">
        <w:rPr>
          <w:rFonts w:ascii="Times New Roman" w:eastAsia="Arial" w:hAnsi="Times New Roman" w:cs="Times New Roman"/>
          <w:kern w:val="0"/>
          <w:sz w:val="24"/>
          <w:szCs w:val="24"/>
          <w:lang w:eastAsia="en-US"/>
        </w:rPr>
        <w:t xml:space="preserve">yang </w:t>
      </w:r>
      <w:proofErr w:type="spellStart"/>
      <w:r w:rsidRPr="000716CF">
        <w:rPr>
          <w:rFonts w:ascii="Times New Roman" w:eastAsia="Arial" w:hAnsi="Times New Roman" w:cs="Times New Roman" w:hint="eastAsia"/>
          <w:kern w:val="0"/>
          <w:sz w:val="24"/>
          <w:szCs w:val="24"/>
          <w:lang w:eastAsia="en-US"/>
        </w:rPr>
        <w:t>lestari</w:t>
      </w:r>
      <w:proofErr w:type="spellEnd"/>
      <w:r w:rsidRPr="000716CF">
        <w:rPr>
          <w:rFonts w:ascii="Times New Roman" w:eastAsia="Arial" w:hAnsi="Times New Roman" w:cs="Times New Roman" w:hint="eastAsia"/>
          <w:kern w:val="0"/>
          <w:sz w:val="24"/>
          <w:szCs w:val="24"/>
          <w:lang w:eastAsia="en-US"/>
        </w:rPr>
        <w:t xml:space="preserve"> di </w:t>
      </w:r>
      <w:proofErr w:type="spellStart"/>
      <w:r w:rsidRPr="000716CF">
        <w:rPr>
          <w:rFonts w:ascii="Times New Roman" w:eastAsia="Arial" w:hAnsi="Times New Roman" w:cs="Times New Roman" w:hint="eastAsia"/>
          <w:kern w:val="0"/>
          <w:sz w:val="24"/>
          <w:szCs w:val="24"/>
          <w:lang w:eastAsia="en-US"/>
        </w:rPr>
        <w:t>universiti</w:t>
      </w:r>
      <w:proofErr w:type="spellEnd"/>
      <w:r w:rsidRPr="000716CF">
        <w:rPr>
          <w:rFonts w:ascii="Times New Roman" w:eastAsia="Arial" w:hAnsi="Times New Roman" w:cs="Times New Roman" w:hint="eastAsia"/>
          <w:kern w:val="0"/>
          <w:sz w:val="24"/>
          <w:szCs w:val="24"/>
          <w:lang w:eastAsia="en-US"/>
        </w:rPr>
        <w:t xml:space="preserve"> di China. </w:t>
      </w:r>
      <w:proofErr w:type="spellStart"/>
      <w:r w:rsidRPr="000716CF">
        <w:rPr>
          <w:rFonts w:ascii="Times New Roman" w:eastAsia="Arial" w:hAnsi="Times New Roman" w:cs="Times New Roman" w:hint="eastAsia"/>
          <w:kern w:val="0"/>
          <w:sz w:val="24"/>
          <w:szCs w:val="24"/>
          <w:lang w:eastAsia="en-US"/>
        </w:rPr>
        <w:t>Berteraskan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teori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pembinaan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pembelajaran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kendiri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terkawal</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kajian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meneroka</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faktor</w:t>
      </w:r>
      <w:proofErr w:type="spellEnd"/>
      <w:r w:rsidR="00377E9D"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anteseden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membentuk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kesediaan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adaptif</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cara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dilaksanakan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pembangunan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serta</w:t>
      </w:r>
      <w:proofErr w:type="spellEnd"/>
      <w:r w:rsidRPr="000716CF">
        <w:rPr>
          <w:rFonts w:ascii="Times New Roman" w:eastAsia="Arial" w:hAnsi="Times New Roman" w:cs="Times New Roman" w:hint="eastAsia"/>
          <w:kern w:val="0"/>
          <w:sz w:val="24"/>
          <w:szCs w:val="24"/>
          <w:lang w:eastAsia="en-US"/>
        </w:rPr>
        <w:t xml:space="preserve"> strategi </w:t>
      </w:r>
      <w:proofErr w:type="spellStart"/>
      <w:r w:rsidRPr="000716CF">
        <w:rPr>
          <w:rFonts w:ascii="Times New Roman" w:eastAsia="Arial" w:hAnsi="Times New Roman" w:cs="Times New Roman" w:hint="eastAsia"/>
          <w:kern w:val="0"/>
          <w:sz w:val="24"/>
          <w:szCs w:val="24"/>
          <w:lang w:eastAsia="en-US"/>
        </w:rPr>
        <w:t>peribadi</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digunakan</w:t>
      </w:r>
      <w:proofErr w:type="spellEnd"/>
      <w:r w:rsidRPr="000716CF">
        <w:rPr>
          <w:rFonts w:ascii="Times New Roman" w:eastAsia="Arial" w:hAnsi="Times New Roman" w:cs="Times New Roman" w:hint="eastAsia"/>
          <w:kern w:val="0"/>
          <w:sz w:val="24"/>
          <w:szCs w:val="24"/>
          <w:lang w:eastAsia="en-US"/>
        </w:rPr>
        <w:t xml:space="preserve"> oleh PAs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membangunkan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keupayaan</w:t>
      </w:r>
      <w:proofErr w:type="spellEnd"/>
      <w:r w:rsidR="00377E9D">
        <w:rPr>
          <w:rFonts w:ascii="Times New Roman" w:eastAsia="Arial" w:hAnsi="Times New Roman" w:cs="Times New Roman"/>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mereka</w:t>
      </w:r>
      <w:proofErr w:type="spellEnd"/>
      <w:r w:rsidR="00377E9D">
        <w:rPr>
          <w:rFonts w:ascii="Times New Roman" w:eastAsia="Arial" w:hAnsi="Times New Roman" w:cs="Times New Roman"/>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dalam</w:t>
      </w:r>
      <w:proofErr w:type="spellEnd"/>
      <w:r w:rsidR="00377E9D">
        <w:rPr>
          <w:rFonts w:ascii="Times New Roman" w:eastAsia="Arial" w:hAnsi="Times New Roman" w:cs="Times New Roman"/>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kerjaya</w:t>
      </w:r>
      <w:proofErr w:type="spellEnd"/>
      <w:r w:rsidR="00377E9D">
        <w:rPr>
          <w:rFonts w:ascii="Times New Roman" w:eastAsia="Arial" w:hAnsi="Times New Roman" w:cs="Times New Roman"/>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harian</w:t>
      </w:r>
      <w:proofErr w:type="spellEnd"/>
      <w:r w:rsidRPr="000716CF">
        <w:rPr>
          <w:rFonts w:ascii="Times New Roman" w:eastAsia="Arial" w:hAnsi="Times New Roman" w:cs="Times New Roman" w:hint="eastAsia"/>
          <w:kern w:val="0"/>
          <w:sz w:val="24"/>
          <w:szCs w:val="24"/>
          <w:lang w:eastAsia="en-US"/>
        </w:rPr>
        <w:t xml:space="preserve"> di </w:t>
      </w:r>
      <w:proofErr w:type="spellStart"/>
      <w:r w:rsidRPr="000716CF">
        <w:rPr>
          <w:rFonts w:ascii="Times New Roman" w:eastAsia="Arial" w:hAnsi="Times New Roman" w:cs="Times New Roman" w:hint="eastAsia"/>
          <w:kern w:val="0"/>
          <w:sz w:val="24"/>
          <w:szCs w:val="24"/>
          <w:lang w:eastAsia="en-US"/>
        </w:rPr>
        <w:t>universiti</w:t>
      </w:r>
      <w:proofErr w:type="spellEnd"/>
      <w:r w:rsidRPr="000716CF">
        <w:rPr>
          <w:rFonts w:ascii="Times New Roman" w:eastAsia="Arial" w:hAnsi="Times New Roman" w:cs="Times New Roman" w:hint="eastAsia"/>
          <w:kern w:val="0"/>
          <w:sz w:val="24"/>
          <w:szCs w:val="24"/>
          <w:lang w:eastAsia="en-US"/>
        </w:rPr>
        <w:t>.</w:t>
      </w:r>
    </w:p>
    <w:p w14:paraId="682BB115" w14:textId="77777777" w:rsidR="000716CF" w:rsidRPr="000716CF" w:rsidRDefault="000716CF" w:rsidP="000716CF">
      <w:pPr>
        <w:autoSpaceDE w:val="0"/>
        <w:autoSpaceDN w:val="0"/>
        <w:spacing w:before="1" w:line="480" w:lineRule="auto"/>
        <w:ind w:left="118" w:right="1802"/>
        <w:rPr>
          <w:rFonts w:ascii="Times New Roman" w:eastAsia="Arial" w:hAnsi="Times New Roman" w:cs="Times New Roman"/>
          <w:kern w:val="0"/>
          <w:sz w:val="24"/>
          <w:szCs w:val="24"/>
          <w:lang w:eastAsia="en-US"/>
        </w:rPr>
      </w:pPr>
    </w:p>
    <w:p w14:paraId="5601984B" w14:textId="31BEE6B2" w:rsidR="00377E9D" w:rsidRDefault="000716CF" w:rsidP="00377E9D">
      <w:pPr>
        <w:autoSpaceDE w:val="0"/>
        <w:autoSpaceDN w:val="0"/>
        <w:spacing w:before="1" w:line="480" w:lineRule="auto"/>
        <w:ind w:left="118" w:right="1361"/>
        <w:rPr>
          <w:rFonts w:ascii="Times New Roman" w:eastAsia="Arial" w:hAnsi="Times New Roman" w:cs="Times New Roman"/>
          <w:kern w:val="0"/>
          <w:sz w:val="24"/>
          <w:szCs w:val="24"/>
          <w:lang w:eastAsia="en-US"/>
        </w:rPr>
      </w:pPr>
      <w:proofErr w:type="spellStart"/>
      <w:r w:rsidRPr="000716CF">
        <w:rPr>
          <w:rFonts w:ascii="Times New Roman" w:eastAsia="Arial" w:hAnsi="Times New Roman" w:cs="Times New Roman" w:hint="eastAsia"/>
          <w:kern w:val="0"/>
          <w:sz w:val="24"/>
          <w:szCs w:val="24"/>
          <w:lang w:eastAsia="en-US"/>
        </w:rPr>
        <w:t>Dengan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menggunakan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reka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kualitatif</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sidRPr="0003584C">
        <w:rPr>
          <w:rFonts w:ascii="Times New Roman" w:eastAsia="Arial" w:hAnsi="Times New Roman" w:cs="Times New Roman"/>
          <w:kern w:val="0"/>
          <w:sz w:val="24"/>
          <w:szCs w:val="24"/>
          <w:lang w:val="en-MY" w:eastAsia="en-US"/>
        </w:rPr>
        <w:t>interpretif</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berpandukan</w:t>
      </w:r>
      <w:proofErr w:type="spellEnd"/>
      <w:r w:rsidRPr="000716CF">
        <w:rPr>
          <w:rFonts w:ascii="Times New Roman" w:eastAsia="Arial" w:hAnsi="Times New Roman" w:cs="Times New Roman" w:hint="eastAsia"/>
          <w:kern w:val="0"/>
          <w:sz w:val="24"/>
          <w:szCs w:val="24"/>
          <w:lang w:eastAsia="en-US"/>
        </w:rPr>
        <w:t xml:space="preserve"> oleh </w:t>
      </w:r>
      <w:proofErr w:type="spellStart"/>
      <w:r w:rsidRPr="000716CF">
        <w:rPr>
          <w:rFonts w:ascii="Times New Roman" w:eastAsia="Arial" w:hAnsi="Times New Roman" w:cs="Times New Roman" w:hint="eastAsia"/>
          <w:kern w:val="0"/>
          <w:sz w:val="24"/>
          <w:szCs w:val="24"/>
          <w:lang w:eastAsia="en-US"/>
        </w:rPr>
        <w:t>fenomenologi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lastRenderedPageBreak/>
        <w:t>hermeneutik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kajian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mengumpulkan</w:t>
      </w:r>
      <w:proofErr w:type="spellEnd"/>
      <w:r w:rsidRPr="000716CF">
        <w:rPr>
          <w:rFonts w:ascii="Times New Roman" w:eastAsia="Arial" w:hAnsi="Times New Roman" w:cs="Times New Roman" w:hint="eastAsia"/>
          <w:kern w:val="0"/>
          <w:sz w:val="24"/>
          <w:szCs w:val="24"/>
          <w:lang w:eastAsia="en-US"/>
        </w:rPr>
        <w:t xml:space="preserve"> data </w:t>
      </w:r>
      <w:proofErr w:type="spellStart"/>
      <w:r w:rsidRPr="000716CF">
        <w:rPr>
          <w:rFonts w:ascii="Times New Roman" w:eastAsia="Arial" w:hAnsi="Times New Roman" w:cs="Times New Roman" w:hint="eastAsia"/>
          <w:kern w:val="0"/>
          <w:sz w:val="24"/>
          <w:szCs w:val="24"/>
          <w:lang w:eastAsia="en-US"/>
        </w:rPr>
        <w:t>daripada</w:t>
      </w:r>
      <w:proofErr w:type="spellEnd"/>
      <w:r w:rsidRPr="000716CF">
        <w:rPr>
          <w:rFonts w:ascii="Times New Roman" w:eastAsia="Arial" w:hAnsi="Times New Roman" w:cs="Times New Roman" w:hint="eastAsia"/>
          <w:kern w:val="0"/>
          <w:sz w:val="24"/>
          <w:szCs w:val="24"/>
          <w:lang w:eastAsia="en-US"/>
        </w:rPr>
        <w:t xml:space="preserve"> 15 PAs yang </w:t>
      </w:r>
      <w:proofErr w:type="spellStart"/>
      <w:r w:rsidRPr="000716CF">
        <w:rPr>
          <w:rFonts w:ascii="Times New Roman" w:eastAsia="Arial" w:hAnsi="Times New Roman" w:cs="Times New Roman" w:hint="eastAsia"/>
          <w:kern w:val="0"/>
          <w:sz w:val="24"/>
          <w:szCs w:val="24"/>
          <w:lang w:eastAsia="en-US"/>
        </w:rPr>
        <w:t>bekerja</w:t>
      </w:r>
      <w:proofErr w:type="spellEnd"/>
      <w:r w:rsidRPr="000716CF">
        <w:rPr>
          <w:rFonts w:ascii="Times New Roman" w:eastAsia="Arial" w:hAnsi="Times New Roman" w:cs="Times New Roman" w:hint="eastAsia"/>
          <w:kern w:val="0"/>
          <w:sz w:val="24"/>
          <w:szCs w:val="24"/>
          <w:lang w:eastAsia="en-US"/>
        </w:rPr>
        <w:t xml:space="preserve"> di </w:t>
      </w:r>
      <w:proofErr w:type="spellStart"/>
      <w:r w:rsidRPr="000716CF">
        <w:rPr>
          <w:rFonts w:ascii="Times New Roman" w:eastAsia="Arial" w:hAnsi="Times New Roman" w:cs="Times New Roman" w:hint="eastAsia"/>
          <w:kern w:val="0"/>
          <w:sz w:val="24"/>
          <w:szCs w:val="24"/>
          <w:lang w:eastAsia="en-US"/>
        </w:rPr>
        <w:t>universiti</w:t>
      </w:r>
      <w:proofErr w:type="spellEnd"/>
      <w:r w:rsidR="00377E9D">
        <w:rPr>
          <w:rFonts w:ascii="Times New Roman" w:eastAsia="Arial" w:hAnsi="Times New Roman" w:cs="Times New Roman"/>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vokasional</w:t>
      </w:r>
      <w:proofErr w:type="spellEnd"/>
      <w:r w:rsidRPr="000716CF">
        <w:rPr>
          <w:rFonts w:ascii="Times New Roman" w:eastAsia="Arial" w:hAnsi="Times New Roman" w:cs="Times New Roman" w:hint="eastAsia"/>
          <w:kern w:val="0"/>
          <w:sz w:val="24"/>
          <w:szCs w:val="24"/>
          <w:lang w:eastAsia="en-US"/>
        </w:rPr>
        <w:t xml:space="preserve"> di China </w:t>
      </w:r>
      <w:proofErr w:type="spellStart"/>
      <w:r w:rsidRPr="000716CF">
        <w:rPr>
          <w:rFonts w:ascii="Times New Roman" w:eastAsia="Arial" w:hAnsi="Times New Roman" w:cs="Times New Roman" w:hint="eastAsia"/>
          <w:kern w:val="0"/>
          <w:sz w:val="24"/>
          <w:szCs w:val="24"/>
          <w:lang w:eastAsia="en-US"/>
        </w:rPr>
        <w:t>melalui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temu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bual</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fenomenologi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separa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berstruktur</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Analisis</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tema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menunjukkan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bahawa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dibentuk</w:t>
      </w:r>
      <w:proofErr w:type="spellEnd"/>
      <w:r w:rsidRPr="000716CF">
        <w:rPr>
          <w:rFonts w:ascii="Times New Roman" w:eastAsia="Arial" w:hAnsi="Times New Roman" w:cs="Times New Roman" w:hint="eastAsia"/>
          <w:kern w:val="0"/>
          <w:sz w:val="24"/>
          <w:szCs w:val="24"/>
          <w:lang w:eastAsia="en-US"/>
        </w:rPr>
        <w:t xml:space="preserve"> oleh </w:t>
      </w:r>
      <w:proofErr w:type="spellStart"/>
      <w:r w:rsidRPr="000716CF">
        <w:rPr>
          <w:rFonts w:ascii="Times New Roman" w:eastAsia="Arial" w:hAnsi="Times New Roman" w:cs="Times New Roman" w:hint="eastAsia"/>
          <w:kern w:val="0"/>
          <w:sz w:val="24"/>
          <w:szCs w:val="24"/>
          <w:lang w:eastAsia="en-US"/>
        </w:rPr>
        <w:t>tiga</w:t>
      </w:r>
      <w:proofErr w:type="spellEnd"/>
      <w:r w:rsidRPr="000716CF">
        <w:rPr>
          <w:rFonts w:ascii="Times New Roman" w:eastAsia="Arial" w:hAnsi="Times New Roman" w:cs="Times New Roman" w:hint="eastAsia"/>
          <w:kern w:val="0"/>
          <w:sz w:val="24"/>
          <w:szCs w:val="24"/>
          <w:lang w:eastAsia="en-US"/>
        </w:rPr>
        <w:t xml:space="preserve"> domain yang </w:t>
      </w:r>
      <w:proofErr w:type="spellStart"/>
      <w:r w:rsidRPr="000716CF">
        <w:rPr>
          <w:rFonts w:ascii="Times New Roman" w:eastAsia="Arial" w:hAnsi="Times New Roman" w:cs="Times New Roman" w:hint="eastAsia"/>
          <w:kern w:val="0"/>
          <w:sz w:val="24"/>
          <w:szCs w:val="24"/>
          <w:lang w:eastAsia="en-US"/>
        </w:rPr>
        <w:t>saling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berkaitan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keadaan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perjalanan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hidup</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sidRPr="0003584C">
        <w:rPr>
          <w:rFonts w:ascii="Times New Roman" w:eastAsia="Arial" w:hAnsi="Times New Roman" w:cs="Times New Roman"/>
          <w:kern w:val="0"/>
          <w:sz w:val="24"/>
          <w:szCs w:val="24"/>
          <w:lang w:val="en-MY" w:eastAsia="en-US"/>
        </w:rPr>
        <w:t>keupayaan</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peribadi</w:t>
      </w:r>
      <w:proofErr w:type="spellEnd"/>
      <w:r w:rsidR="00377E9D" w:rsidRPr="0003584C">
        <w:rPr>
          <w:rFonts w:ascii="Times New Roman" w:eastAsia="Arial" w:hAnsi="Times New Roman" w:cs="Times New Roman"/>
          <w:kern w:val="0"/>
          <w:sz w:val="24"/>
          <w:szCs w:val="24"/>
          <w:lang w:val="en-MY" w:eastAsia="en-US"/>
        </w:rPr>
        <w:t xml:space="preserve"> dan </w:t>
      </w:r>
      <w:proofErr w:type="spellStart"/>
      <w:r w:rsidR="00377E9D" w:rsidRPr="0003584C">
        <w:rPr>
          <w:rFonts w:ascii="Times New Roman" w:eastAsia="Arial" w:hAnsi="Times New Roman" w:cs="Times New Roman"/>
          <w:kern w:val="0"/>
          <w:sz w:val="24"/>
          <w:szCs w:val="24"/>
          <w:lang w:val="en-MY" w:eastAsia="en-US"/>
        </w:rPr>
        <w:t>kesediaan</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Pr>
          <w:rFonts w:ascii="Times New Roman" w:eastAsia="Arial" w:hAnsi="Times New Roman" w:cs="Times New Roman"/>
          <w:kern w:val="0"/>
          <w:sz w:val="24"/>
          <w:szCs w:val="24"/>
          <w:lang w:val="en-MY" w:eastAsia="en-US"/>
        </w:rPr>
        <w:t>disposisi</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serta</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Pr>
          <w:rFonts w:ascii="Times New Roman" w:eastAsia="Arial" w:hAnsi="Times New Roman" w:cs="Times New Roman"/>
          <w:kern w:val="0"/>
          <w:sz w:val="24"/>
          <w:szCs w:val="24"/>
          <w:lang w:val="en-MY" w:eastAsia="en-US"/>
        </w:rPr>
        <w:t>situasi</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sokongan</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organisasi</w:t>
      </w:r>
      <w:proofErr w:type="spellEnd"/>
      <w:r w:rsidR="00377E9D" w:rsidRPr="0003584C">
        <w:rPr>
          <w:rFonts w:ascii="Times New Roman" w:eastAsia="Arial" w:hAnsi="Times New Roman" w:cs="Times New Roman"/>
          <w:kern w:val="0"/>
          <w:sz w:val="24"/>
          <w:szCs w:val="24"/>
          <w:lang w:val="en-MY" w:eastAsia="en-US"/>
        </w:rPr>
        <w:t xml:space="preserve"> dan </w:t>
      </w:r>
      <w:proofErr w:type="spellStart"/>
      <w:r w:rsidR="00377E9D" w:rsidRPr="0003584C">
        <w:rPr>
          <w:rFonts w:ascii="Times New Roman" w:eastAsia="Arial" w:hAnsi="Times New Roman" w:cs="Times New Roman"/>
          <w:kern w:val="0"/>
          <w:sz w:val="24"/>
          <w:szCs w:val="24"/>
          <w:lang w:val="en-MY" w:eastAsia="en-US"/>
        </w:rPr>
        <w:t>profesional</w:t>
      </w:r>
      <w:proofErr w:type="spellEnd"/>
      <w:r w:rsidR="00377E9D" w:rsidRPr="0003584C">
        <w:rPr>
          <w:rFonts w:ascii="Times New Roman" w:eastAsia="Arial" w:hAnsi="Times New Roman" w:cs="Times New Roman"/>
          <w:kern w:val="0"/>
          <w:sz w:val="24"/>
          <w:szCs w:val="24"/>
          <w:lang w:val="en-MY" w:eastAsia="en-US"/>
        </w:rPr>
        <w:t>.</w:t>
      </w:r>
    </w:p>
    <w:p w14:paraId="380EADB4" w14:textId="77777777" w:rsidR="00377E9D" w:rsidRDefault="00377E9D" w:rsidP="000D6990">
      <w:pPr>
        <w:autoSpaceDE w:val="0"/>
        <w:autoSpaceDN w:val="0"/>
        <w:spacing w:before="1" w:line="480" w:lineRule="auto"/>
        <w:ind w:leftChars="142" w:left="298" w:rightChars="648" w:right="1361"/>
        <w:rPr>
          <w:rFonts w:ascii="Times New Roman" w:eastAsia="Arial" w:hAnsi="Times New Roman" w:cs="Times New Roman"/>
          <w:kern w:val="0"/>
          <w:sz w:val="24"/>
          <w:szCs w:val="24"/>
          <w:lang w:eastAsia="en-US"/>
        </w:rPr>
      </w:pPr>
    </w:p>
    <w:p w14:paraId="13B6502F" w14:textId="2A8FD124" w:rsidR="00377E9D" w:rsidRDefault="000716CF" w:rsidP="000D6990">
      <w:pPr>
        <w:autoSpaceDE w:val="0"/>
        <w:autoSpaceDN w:val="0"/>
        <w:spacing w:before="1" w:line="480" w:lineRule="auto"/>
        <w:ind w:left="118" w:right="1361"/>
        <w:rPr>
          <w:rFonts w:ascii="Times New Roman" w:eastAsia="Arial" w:hAnsi="Times New Roman" w:cs="Times New Roman"/>
          <w:kern w:val="0"/>
          <w:sz w:val="24"/>
          <w:szCs w:val="24"/>
          <w:lang w:eastAsia="en-US"/>
        </w:rPr>
      </w:pP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seterusnya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dilaksanakan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melalui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empat</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gerakan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saling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berhubung</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posisi</w:t>
      </w:r>
      <w:proofErr w:type="spellEnd"/>
      <w:r w:rsidR="00377E9D">
        <w:rPr>
          <w:rFonts w:ascii="Times New Roman" w:eastAsia="Arial" w:hAnsi="Times New Roman" w:cs="Times New Roman"/>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semula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sistem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penstabilan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harian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penyelarasan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peranan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dengan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hala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tuju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pengawalseliaan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kesinambungan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situasi</w:t>
      </w:r>
      <w:proofErr w:type="spellEnd"/>
      <w:r w:rsidR="00377E9D">
        <w:rPr>
          <w:rFonts w:ascii="Times New Roman" w:eastAsia="Arial" w:hAnsi="Times New Roman" w:cs="Times New Roman"/>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ketidakpastian</w:t>
      </w:r>
      <w:proofErr w:type="spellEnd"/>
      <w:r w:rsidRPr="000716CF">
        <w:rPr>
          <w:rFonts w:ascii="Times New Roman" w:eastAsia="Arial" w:hAnsi="Times New Roman" w:cs="Times New Roman" w:hint="eastAsia"/>
          <w:kern w:val="0"/>
          <w:sz w:val="24"/>
          <w:szCs w:val="24"/>
          <w:lang w:eastAsia="en-US"/>
        </w:rPr>
        <w:t xml:space="preserve">. Selain </w:t>
      </w:r>
      <w:proofErr w:type="spellStart"/>
      <w:r w:rsidRPr="000716CF">
        <w:rPr>
          <w:rFonts w:ascii="Times New Roman" w:eastAsia="Arial" w:hAnsi="Times New Roman" w:cs="Times New Roman" w:hint="eastAsia"/>
          <w:kern w:val="0"/>
          <w:sz w:val="24"/>
          <w:szCs w:val="24"/>
          <w:lang w:eastAsia="en-US"/>
        </w:rPr>
        <w:t>itu</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membangunkan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melalui</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sidRPr="0003584C">
        <w:rPr>
          <w:rFonts w:ascii="Times New Roman" w:eastAsia="Arial" w:hAnsi="Times New Roman" w:cs="Times New Roman"/>
          <w:kern w:val="0"/>
          <w:sz w:val="24"/>
          <w:szCs w:val="24"/>
          <w:lang w:val="en-MY" w:eastAsia="en-US"/>
        </w:rPr>
        <w:t>pelbagai</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lapisan</w:t>
      </w:r>
      <w:proofErr w:type="spellEnd"/>
      <w:r w:rsidR="00377E9D" w:rsidRPr="0003584C">
        <w:rPr>
          <w:rFonts w:ascii="Times New Roman" w:eastAsia="Arial" w:hAnsi="Times New Roman" w:cs="Times New Roman"/>
          <w:kern w:val="0"/>
          <w:sz w:val="24"/>
          <w:szCs w:val="24"/>
          <w:lang w:val="en-MY" w:eastAsia="en-US"/>
        </w:rPr>
        <w:t xml:space="preserve"> strategi </w:t>
      </w:r>
      <w:proofErr w:type="spellStart"/>
      <w:proofErr w:type="gramStart"/>
      <w:r w:rsidR="00377E9D">
        <w:rPr>
          <w:rFonts w:ascii="Times New Roman" w:eastAsia="Arial" w:hAnsi="Times New Roman" w:cs="Times New Roman"/>
          <w:kern w:val="0"/>
          <w:sz w:val="24"/>
          <w:szCs w:val="24"/>
          <w:lang w:val="en-MY" w:eastAsia="en-US"/>
        </w:rPr>
        <w:t>individu</w:t>
      </w:r>
      <w:proofErr w:type="spellEnd"/>
      <w:r w:rsidR="00377E9D">
        <w:rPr>
          <w:rFonts w:ascii="Times New Roman" w:eastAsia="Arial" w:hAnsi="Times New Roman" w:cs="Times New Roman"/>
          <w:kern w:val="0"/>
          <w:sz w:val="24"/>
          <w:szCs w:val="24"/>
          <w:lang w:val="en-MY" w:eastAsia="en-US"/>
        </w:rPr>
        <w:t>,</w:t>
      </w:r>
      <w:r w:rsidRPr="000716CF">
        <w:rPr>
          <w:rFonts w:ascii="Times New Roman" w:eastAsia="Arial" w:hAnsi="Times New Roman" w:cs="Times New Roman" w:hint="eastAsia"/>
          <w:kern w:val="0"/>
          <w:sz w:val="24"/>
          <w:szCs w:val="24"/>
          <w:lang w:eastAsia="en-US"/>
        </w:rPr>
        <w:t>,</w:t>
      </w:r>
      <w:proofErr w:type="gram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termasuk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pembelajaran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pembangunan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kendiri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pembelajaran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daripada</w:t>
      </w:r>
      <w:proofErr w:type="spellEnd"/>
      <w:r w:rsidRPr="000716CF">
        <w:rPr>
          <w:rFonts w:ascii="Times New Roman" w:eastAsia="Arial" w:hAnsi="Times New Roman" w:cs="Times New Roman" w:hint="eastAsia"/>
          <w:kern w:val="0"/>
          <w:sz w:val="24"/>
          <w:szCs w:val="24"/>
          <w:lang w:eastAsia="en-US"/>
        </w:rPr>
        <w:t xml:space="preserve"> orang lain, dan </w:t>
      </w:r>
      <w:proofErr w:type="spellStart"/>
      <w:r w:rsidR="00377E9D" w:rsidRPr="0003584C">
        <w:rPr>
          <w:rFonts w:ascii="Times New Roman" w:eastAsia="Arial" w:hAnsi="Times New Roman" w:cs="Times New Roman"/>
          <w:kern w:val="0"/>
          <w:sz w:val="24"/>
          <w:szCs w:val="24"/>
          <w:lang w:val="en-MY" w:eastAsia="en-US"/>
        </w:rPr>
        <w:t>penggunaan</w:t>
      </w:r>
      <w:proofErr w:type="spellEnd"/>
      <w:r w:rsidR="00377E9D" w:rsidRPr="0003584C">
        <w:rPr>
          <w:rFonts w:ascii="Times New Roman" w:eastAsia="Arial" w:hAnsi="Times New Roman" w:cs="Times New Roman"/>
          <w:kern w:val="0"/>
          <w:sz w:val="24"/>
          <w:szCs w:val="24"/>
          <w:lang w:val="en-MY" w:eastAsia="en-US"/>
        </w:rPr>
        <w:t xml:space="preserve"> platform </w:t>
      </w:r>
      <w:proofErr w:type="spellStart"/>
      <w:r w:rsidR="00377E9D" w:rsidRPr="0003584C">
        <w:rPr>
          <w:rFonts w:ascii="Times New Roman" w:eastAsia="Arial" w:hAnsi="Times New Roman" w:cs="Times New Roman"/>
          <w:kern w:val="0"/>
          <w:sz w:val="24"/>
          <w:szCs w:val="24"/>
          <w:lang w:val="en-MY" w:eastAsia="en-US"/>
        </w:rPr>
        <w:t>institusi</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secara</w:t>
      </w:r>
      <w:proofErr w:type="spellEnd"/>
      <w:r w:rsidR="00377E9D" w:rsidRPr="0003584C">
        <w:rPr>
          <w:rFonts w:ascii="Times New Roman" w:eastAsia="Arial" w:hAnsi="Times New Roman" w:cs="Times New Roman"/>
          <w:kern w:val="0"/>
          <w:sz w:val="24"/>
          <w:szCs w:val="24"/>
          <w:lang w:val="en-MY" w:eastAsia="en-US"/>
        </w:rPr>
        <w:t xml:space="preserve"> </w:t>
      </w:r>
      <w:proofErr w:type="spellStart"/>
      <w:r w:rsidR="00377E9D" w:rsidRPr="0003584C">
        <w:rPr>
          <w:rFonts w:ascii="Times New Roman" w:eastAsia="Arial" w:hAnsi="Times New Roman" w:cs="Times New Roman"/>
          <w:kern w:val="0"/>
          <w:sz w:val="24"/>
          <w:szCs w:val="24"/>
          <w:lang w:val="en-MY" w:eastAsia="en-US"/>
        </w:rPr>
        <w:t>strategik</w:t>
      </w:r>
      <w:proofErr w:type="spellEnd"/>
    </w:p>
    <w:p w14:paraId="6CD17199" w14:textId="77777777" w:rsidR="000716CF" w:rsidRPr="000716CF" w:rsidRDefault="000716CF" w:rsidP="000716CF">
      <w:pPr>
        <w:autoSpaceDE w:val="0"/>
        <w:autoSpaceDN w:val="0"/>
        <w:spacing w:before="1" w:line="480" w:lineRule="auto"/>
        <w:ind w:left="118" w:right="1802"/>
        <w:rPr>
          <w:rFonts w:ascii="Times New Roman" w:eastAsia="Arial" w:hAnsi="Times New Roman" w:cs="Times New Roman"/>
          <w:kern w:val="0"/>
          <w:sz w:val="24"/>
          <w:szCs w:val="24"/>
          <w:lang w:eastAsia="en-US"/>
        </w:rPr>
      </w:pPr>
    </w:p>
    <w:p w14:paraId="6AD3446F" w14:textId="1B654B96" w:rsidR="007F3F2F" w:rsidRPr="008D1C21" w:rsidRDefault="000716CF" w:rsidP="000D6990">
      <w:pPr>
        <w:autoSpaceDE w:val="0"/>
        <w:autoSpaceDN w:val="0"/>
        <w:spacing w:before="1" w:line="480" w:lineRule="auto"/>
        <w:ind w:left="118" w:right="1361"/>
        <w:rPr>
          <w:rFonts w:ascii="Times New Roman" w:eastAsia="Arial" w:hAnsi="Times New Roman" w:cs="Times New Roman"/>
          <w:kern w:val="0"/>
          <w:sz w:val="24"/>
          <w:szCs w:val="24"/>
          <w:lang w:eastAsia="en-US"/>
        </w:rPr>
      </w:pPr>
      <w:proofErr w:type="spellStart"/>
      <w:r w:rsidRPr="000716CF">
        <w:rPr>
          <w:rFonts w:ascii="Times New Roman" w:eastAsia="Arial" w:hAnsi="Times New Roman" w:cs="Times New Roman" w:hint="eastAsia"/>
          <w:kern w:val="0"/>
          <w:sz w:val="24"/>
          <w:szCs w:val="24"/>
          <w:lang w:eastAsia="en-US"/>
        </w:rPr>
        <w:t>Dapatan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kajian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mencadangkan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bahawa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bukanlah</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satu</w:t>
      </w:r>
      <w:proofErr w:type="spellEnd"/>
      <w:r w:rsidRPr="000716CF">
        <w:rPr>
          <w:rFonts w:ascii="Times New Roman" w:eastAsia="Arial" w:hAnsi="Times New Roman" w:cs="Times New Roman" w:hint="eastAsia"/>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ciri</w:t>
      </w:r>
      <w:proofErr w:type="spellEnd"/>
      <w:r w:rsidR="00377E9D">
        <w:rPr>
          <w:rFonts w:ascii="Times New Roman" w:eastAsia="Arial" w:hAnsi="Times New Roman" w:cs="Times New Roman"/>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individu</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tetap</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tetapi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merupakan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satu</w:t>
      </w:r>
      <w:proofErr w:type="spellEnd"/>
      <w:r w:rsidRPr="000716CF">
        <w:rPr>
          <w:rFonts w:ascii="Times New Roman" w:eastAsia="Arial" w:hAnsi="Times New Roman" w:cs="Times New Roman" w:hint="eastAsia"/>
          <w:kern w:val="0"/>
          <w:sz w:val="24"/>
          <w:szCs w:val="24"/>
          <w:lang w:eastAsia="en-US"/>
        </w:rPr>
        <w:t xml:space="preserve"> proses </w:t>
      </w:r>
      <w:proofErr w:type="spellStart"/>
      <w:r w:rsidRPr="000716CF">
        <w:rPr>
          <w:rFonts w:ascii="Times New Roman" w:eastAsia="Arial" w:hAnsi="Times New Roman" w:cs="Times New Roman" w:hint="eastAsia"/>
          <w:kern w:val="0"/>
          <w:sz w:val="24"/>
          <w:szCs w:val="24"/>
          <w:lang w:eastAsia="en-US"/>
        </w:rPr>
        <w:t>pembinaan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semula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profesional</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dialami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berasaskan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konteks</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berterusan</w:t>
      </w:r>
      <w:proofErr w:type="spellEnd"/>
      <w:r w:rsidRPr="000716CF">
        <w:rPr>
          <w:rFonts w:ascii="Times New Roman" w:eastAsia="Arial" w:hAnsi="Times New Roman" w:cs="Times New Roman" w:hint="eastAsia"/>
          <w:kern w:val="0"/>
          <w:sz w:val="24"/>
          <w:szCs w:val="24"/>
          <w:lang w:eastAsia="en-US"/>
        </w:rPr>
        <w:t xml:space="preserve">. Proses </w:t>
      </w:r>
      <w:proofErr w:type="spellStart"/>
      <w:r w:rsidRPr="000716CF">
        <w:rPr>
          <w:rFonts w:ascii="Times New Roman" w:eastAsia="Arial" w:hAnsi="Times New Roman" w:cs="Times New Roman" w:hint="eastAsia"/>
          <w:kern w:val="0"/>
          <w:sz w:val="24"/>
          <w:szCs w:val="24"/>
          <w:lang w:eastAsia="en-US"/>
        </w:rPr>
        <w:t>ini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membolehkan</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mentransformasikan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pengalaman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industri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terdahulu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kepada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identiti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00377E9D">
        <w:rPr>
          <w:rFonts w:ascii="Times New Roman" w:eastAsia="Arial" w:hAnsi="Times New Roman" w:cs="Times New Roman"/>
          <w:kern w:val="0"/>
          <w:sz w:val="24"/>
          <w:szCs w:val="24"/>
          <w:lang w:eastAsia="en-US"/>
        </w:rPr>
        <w:t xml:space="preserve"> </w:t>
      </w:r>
      <w:proofErr w:type="spellStart"/>
      <w:r w:rsidR="00377E9D">
        <w:rPr>
          <w:rFonts w:ascii="Times New Roman" w:eastAsia="Arial" w:hAnsi="Times New Roman" w:cs="Times New Roman"/>
          <w:kern w:val="0"/>
          <w:sz w:val="24"/>
          <w:szCs w:val="24"/>
          <w:lang w:eastAsia="en-US"/>
        </w:rPr>
        <w:t>baharu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mengekalkan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kemajuan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dalam</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ketidakpastian</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mengekalkan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hala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tuju</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berdaya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maju</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pembangunan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jangka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panjang</w:t>
      </w:r>
      <w:proofErr w:type="spellEnd"/>
      <w:r w:rsidRPr="000716CF">
        <w:rPr>
          <w:rFonts w:ascii="Times New Roman" w:eastAsia="Arial" w:hAnsi="Times New Roman" w:cs="Times New Roman" w:hint="eastAsia"/>
          <w:kern w:val="0"/>
          <w:sz w:val="24"/>
          <w:szCs w:val="24"/>
          <w:lang w:eastAsia="en-US"/>
        </w:rPr>
        <w:t xml:space="preserve">. Kajian </w:t>
      </w:r>
      <w:proofErr w:type="spellStart"/>
      <w:r w:rsidRPr="000716CF">
        <w:rPr>
          <w:rFonts w:ascii="Times New Roman" w:eastAsia="Arial" w:hAnsi="Times New Roman" w:cs="Times New Roman" w:hint="eastAsia"/>
          <w:kern w:val="0"/>
          <w:sz w:val="24"/>
          <w:szCs w:val="24"/>
          <w:lang w:eastAsia="en-US"/>
        </w:rPr>
        <w:t>ini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menyumbang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kepada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teori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pembinaan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pembelajaran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kendiri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terkawal</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perspektif</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lestari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dengan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menunjukkan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bagaimana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kebolehsuaian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dibentuk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dilaksanakan</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dibangunkan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merentasi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dimensi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peribadi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relasional</w:t>
      </w:r>
      <w:proofErr w:type="spellEnd"/>
      <w:r w:rsidRPr="000716CF">
        <w:rPr>
          <w:rFonts w:ascii="Times New Roman" w:eastAsia="Arial" w:hAnsi="Times New Roman" w:cs="Times New Roman" w:hint="eastAsia"/>
          <w:kern w:val="0"/>
          <w:sz w:val="24"/>
          <w:szCs w:val="24"/>
          <w:lang w:eastAsia="en-US"/>
        </w:rPr>
        <w:t xml:space="preserve">, dan </w:t>
      </w:r>
      <w:proofErr w:type="spellStart"/>
      <w:r w:rsidRPr="000716CF">
        <w:rPr>
          <w:rFonts w:ascii="Times New Roman" w:eastAsia="Arial" w:hAnsi="Times New Roman" w:cs="Times New Roman" w:hint="eastAsia"/>
          <w:kern w:val="0"/>
          <w:sz w:val="24"/>
          <w:szCs w:val="24"/>
          <w:lang w:eastAsia="en-US"/>
        </w:rPr>
        <w:t>institusi</w:t>
      </w:r>
      <w:proofErr w:type="spellEnd"/>
      <w:r w:rsidRPr="000716CF">
        <w:rPr>
          <w:rFonts w:ascii="Times New Roman" w:eastAsia="Arial" w:hAnsi="Times New Roman" w:cs="Times New Roman" w:hint="eastAsia"/>
          <w:kern w:val="0"/>
          <w:sz w:val="24"/>
          <w:szCs w:val="24"/>
          <w:lang w:eastAsia="en-US"/>
        </w:rPr>
        <w:t xml:space="preserve">. Dari </w:t>
      </w:r>
      <w:proofErr w:type="spellStart"/>
      <w:r w:rsidRPr="000716CF">
        <w:rPr>
          <w:rFonts w:ascii="Times New Roman" w:eastAsia="Arial" w:hAnsi="Times New Roman" w:cs="Times New Roman" w:hint="eastAsia"/>
          <w:kern w:val="0"/>
          <w:sz w:val="24"/>
          <w:szCs w:val="24"/>
          <w:lang w:eastAsia="en-US"/>
        </w:rPr>
        <w:t>segi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praktikal</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dapatan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kajian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menekankan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keperluan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universiti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menyediakan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sokongan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peralihan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lebih</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jelas</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peluang</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pembelajaran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relasional</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pembangunan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profesional</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berasaskan</w:t>
      </w:r>
      <w:proofErr w:type="spellEnd"/>
      <w:r w:rsidRPr="000716CF">
        <w:rPr>
          <w:rFonts w:ascii="Times New Roman" w:eastAsia="Arial" w:hAnsi="Times New Roman" w:cs="Times New Roman" w:hint="eastAsia"/>
          <w:kern w:val="0"/>
          <w:sz w:val="24"/>
          <w:szCs w:val="24"/>
          <w:lang w:eastAsia="en-US"/>
        </w:rPr>
        <w:t xml:space="preserve"> SRL, </w:t>
      </w:r>
      <w:proofErr w:type="spellStart"/>
      <w:r w:rsidRPr="000716CF">
        <w:rPr>
          <w:rFonts w:ascii="Times New Roman" w:eastAsia="Arial" w:hAnsi="Times New Roman" w:cs="Times New Roman" w:hint="eastAsia"/>
          <w:kern w:val="0"/>
          <w:sz w:val="24"/>
          <w:szCs w:val="24"/>
          <w:lang w:eastAsia="en-US"/>
        </w:rPr>
        <w:t>serta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keadaan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lastRenderedPageBreak/>
        <w:t>sokongan</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melindungi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kapasiti</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jangka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panjang</w:t>
      </w:r>
      <w:proofErr w:type="spellEnd"/>
      <w:r w:rsidRPr="000716CF">
        <w:rPr>
          <w:rFonts w:ascii="Times New Roman" w:eastAsia="Arial" w:hAnsi="Times New Roman" w:cs="Times New Roman" w:hint="eastAsia"/>
          <w:kern w:val="0"/>
          <w:sz w:val="24"/>
          <w:szCs w:val="24"/>
          <w:lang w:eastAsia="en-US"/>
        </w:rPr>
        <w:t xml:space="preserve"> PAs </w:t>
      </w:r>
      <w:proofErr w:type="spellStart"/>
      <w:r w:rsidRPr="000716CF">
        <w:rPr>
          <w:rFonts w:ascii="Times New Roman" w:eastAsia="Arial" w:hAnsi="Times New Roman" w:cs="Times New Roman" w:hint="eastAsia"/>
          <w:kern w:val="0"/>
          <w:sz w:val="24"/>
          <w:szCs w:val="24"/>
          <w:lang w:eastAsia="en-US"/>
        </w:rPr>
        <w:t>untuk</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membangunkan</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kerjaya</w:t>
      </w:r>
      <w:proofErr w:type="spellEnd"/>
      <w:r w:rsidRPr="000716CF">
        <w:rPr>
          <w:rFonts w:ascii="Times New Roman" w:eastAsia="Arial" w:hAnsi="Times New Roman" w:cs="Times New Roman" w:hint="eastAsia"/>
          <w:kern w:val="0"/>
          <w:sz w:val="24"/>
          <w:szCs w:val="24"/>
          <w:lang w:eastAsia="en-US"/>
        </w:rPr>
        <w:t xml:space="preserve"> </w:t>
      </w:r>
      <w:proofErr w:type="spellStart"/>
      <w:r w:rsidRPr="000716CF">
        <w:rPr>
          <w:rFonts w:ascii="Times New Roman" w:eastAsia="Arial" w:hAnsi="Times New Roman" w:cs="Times New Roman" w:hint="eastAsia"/>
          <w:kern w:val="0"/>
          <w:sz w:val="24"/>
          <w:szCs w:val="24"/>
          <w:lang w:eastAsia="en-US"/>
        </w:rPr>
        <w:t>akademik</w:t>
      </w:r>
      <w:proofErr w:type="spellEnd"/>
      <w:r w:rsidRPr="000716CF">
        <w:rPr>
          <w:rFonts w:ascii="Times New Roman" w:eastAsia="Arial" w:hAnsi="Times New Roman" w:cs="Times New Roman" w:hint="eastAsia"/>
          <w:kern w:val="0"/>
          <w:sz w:val="24"/>
          <w:szCs w:val="24"/>
          <w:lang w:eastAsia="en-US"/>
        </w:rPr>
        <w:t xml:space="preserve"> yang </w:t>
      </w:r>
      <w:proofErr w:type="spellStart"/>
      <w:r w:rsidRPr="000716CF">
        <w:rPr>
          <w:rFonts w:ascii="Times New Roman" w:eastAsia="Arial" w:hAnsi="Times New Roman" w:cs="Times New Roman" w:hint="eastAsia"/>
          <w:kern w:val="0"/>
          <w:sz w:val="24"/>
          <w:szCs w:val="24"/>
          <w:lang w:eastAsia="en-US"/>
        </w:rPr>
        <w:t>lestari</w:t>
      </w:r>
      <w:proofErr w:type="spellEnd"/>
      <w:r w:rsidRPr="000716CF">
        <w:rPr>
          <w:rFonts w:ascii="Times New Roman" w:eastAsia="Arial" w:hAnsi="Times New Roman" w:cs="Times New Roman" w:hint="eastAsia"/>
          <w:kern w:val="0"/>
          <w:sz w:val="24"/>
          <w:szCs w:val="24"/>
          <w:lang w:eastAsia="en-US"/>
        </w:rPr>
        <w:t>.</w:t>
      </w:r>
    </w:p>
    <w:p w14:paraId="45F555B4" w14:textId="77777777" w:rsidR="007F3F2F" w:rsidRPr="008D1C21" w:rsidRDefault="007F3F2F" w:rsidP="007F3F2F">
      <w:pPr>
        <w:autoSpaceDE w:val="0"/>
        <w:autoSpaceDN w:val="0"/>
        <w:jc w:val="left"/>
        <w:rPr>
          <w:rFonts w:ascii="Times New Roman" w:eastAsia="Arial" w:hAnsi="Times New Roman" w:cs="Times New Roman"/>
          <w:kern w:val="0"/>
          <w:sz w:val="22"/>
          <w:lang w:eastAsia="en-US"/>
        </w:rPr>
      </w:pPr>
    </w:p>
    <w:p w14:paraId="6FE5AC23" w14:textId="77777777" w:rsidR="007F3F2F" w:rsidRPr="008D1C21" w:rsidRDefault="007F3F2F" w:rsidP="007F3F2F">
      <w:pPr>
        <w:autoSpaceDE w:val="0"/>
        <w:autoSpaceDN w:val="0"/>
        <w:jc w:val="left"/>
        <w:rPr>
          <w:rFonts w:ascii="Times New Roman" w:eastAsia="Arial" w:hAnsi="Times New Roman" w:cs="Times New Roman"/>
          <w:kern w:val="0"/>
          <w:sz w:val="22"/>
          <w:lang w:eastAsia="en-US"/>
        </w:rPr>
      </w:pPr>
    </w:p>
    <w:p w14:paraId="59099B12" w14:textId="248875B6" w:rsidR="007F3F2F" w:rsidRPr="008D1C21" w:rsidRDefault="007F3F2F" w:rsidP="007F3F2F">
      <w:pPr>
        <w:autoSpaceDE w:val="0"/>
        <w:autoSpaceDN w:val="0"/>
        <w:ind w:left="142" w:right="1786"/>
        <w:rPr>
          <w:rFonts w:ascii="Times New Roman" w:eastAsia="Arial" w:hAnsi="Times New Roman" w:cs="Times New Roman"/>
          <w:kern w:val="0"/>
          <w:sz w:val="24"/>
          <w:szCs w:val="24"/>
          <w:lang w:eastAsia="en-US"/>
        </w:rPr>
      </w:pPr>
      <w:r w:rsidRPr="008D1C21">
        <w:rPr>
          <w:rFonts w:ascii="Times New Roman" w:eastAsia="Arial" w:hAnsi="Times New Roman" w:cs="Times New Roman"/>
          <w:b/>
          <w:kern w:val="0"/>
          <w:sz w:val="24"/>
          <w:szCs w:val="24"/>
          <w:lang w:eastAsia="en-US"/>
        </w:rPr>
        <w:t xml:space="preserve">Kata Kunci: </w:t>
      </w:r>
      <w:proofErr w:type="spellStart"/>
      <w:r w:rsidR="00CA31BB" w:rsidRPr="00CA31BB">
        <w:rPr>
          <w:rFonts w:ascii="Times New Roman" w:eastAsia="Arial" w:hAnsi="Times New Roman" w:cs="Times New Roman"/>
          <w:kern w:val="0"/>
          <w:sz w:val="24"/>
          <w:szCs w:val="24"/>
          <w:lang w:eastAsia="en-US"/>
        </w:rPr>
        <w:t>Kebolehsuaian</w:t>
      </w:r>
      <w:proofErr w:type="spellEnd"/>
      <w:r w:rsidR="00CA31BB" w:rsidRPr="00CA31BB">
        <w:rPr>
          <w:rFonts w:ascii="Times New Roman" w:eastAsia="Arial" w:hAnsi="Times New Roman" w:cs="Times New Roman"/>
          <w:kern w:val="0"/>
          <w:sz w:val="24"/>
          <w:szCs w:val="24"/>
          <w:lang w:eastAsia="en-US"/>
        </w:rPr>
        <w:t xml:space="preserve"> </w:t>
      </w:r>
      <w:proofErr w:type="spellStart"/>
      <w:r w:rsidR="00CA31BB" w:rsidRPr="00CA31BB">
        <w:rPr>
          <w:rFonts w:ascii="Times New Roman" w:eastAsia="Arial" w:hAnsi="Times New Roman" w:cs="Times New Roman"/>
          <w:kern w:val="0"/>
          <w:sz w:val="24"/>
          <w:szCs w:val="24"/>
          <w:lang w:eastAsia="en-US"/>
        </w:rPr>
        <w:t>Kerjaya</w:t>
      </w:r>
      <w:proofErr w:type="spellEnd"/>
      <w:r w:rsidR="00CA31BB" w:rsidRPr="00CA31BB">
        <w:rPr>
          <w:rFonts w:ascii="Times New Roman" w:eastAsia="Arial" w:hAnsi="Times New Roman" w:cs="Times New Roman"/>
          <w:kern w:val="0"/>
          <w:sz w:val="24"/>
          <w:szCs w:val="24"/>
          <w:lang w:eastAsia="en-US"/>
        </w:rPr>
        <w:t xml:space="preserve">, Teori </w:t>
      </w:r>
      <w:proofErr w:type="spellStart"/>
      <w:r w:rsidR="00CA31BB" w:rsidRPr="00CA31BB">
        <w:rPr>
          <w:rFonts w:ascii="Times New Roman" w:eastAsia="Arial" w:hAnsi="Times New Roman" w:cs="Times New Roman"/>
          <w:kern w:val="0"/>
          <w:sz w:val="24"/>
          <w:szCs w:val="24"/>
          <w:lang w:eastAsia="en-US"/>
        </w:rPr>
        <w:t>Pembinaan</w:t>
      </w:r>
      <w:proofErr w:type="spellEnd"/>
      <w:r w:rsidR="00CA31BB" w:rsidRPr="00CA31BB">
        <w:rPr>
          <w:rFonts w:ascii="Times New Roman" w:eastAsia="Arial" w:hAnsi="Times New Roman" w:cs="Times New Roman"/>
          <w:kern w:val="0"/>
          <w:sz w:val="24"/>
          <w:szCs w:val="24"/>
          <w:lang w:eastAsia="en-US"/>
        </w:rPr>
        <w:t xml:space="preserve"> </w:t>
      </w:r>
      <w:proofErr w:type="spellStart"/>
      <w:r w:rsidR="00CA31BB" w:rsidRPr="00CA31BB">
        <w:rPr>
          <w:rFonts w:ascii="Times New Roman" w:eastAsia="Arial" w:hAnsi="Times New Roman" w:cs="Times New Roman"/>
          <w:kern w:val="0"/>
          <w:sz w:val="24"/>
          <w:szCs w:val="24"/>
          <w:lang w:eastAsia="en-US"/>
        </w:rPr>
        <w:t>Kerjaya</w:t>
      </w:r>
      <w:proofErr w:type="spellEnd"/>
      <w:r w:rsidR="00CA31BB" w:rsidRPr="00CA31BB">
        <w:rPr>
          <w:rFonts w:ascii="Times New Roman" w:eastAsia="Arial" w:hAnsi="Times New Roman" w:cs="Times New Roman"/>
          <w:kern w:val="0"/>
          <w:sz w:val="24"/>
          <w:szCs w:val="24"/>
          <w:lang w:eastAsia="en-US"/>
        </w:rPr>
        <w:t>, Ahli Akademik-</w:t>
      </w:r>
      <w:proofErr w:type="spellStart"/>
      <w:r w:rsidR="00CA31BB" w:rsidRPr="00CA31BB">
        <w:rPr>
          <w:rFonts w:ascii="Times New Roman" w:eastAsia="Arial" w:hAnsi="Times New Roman" w:cs="Times New Roman"/>
          <w:kern w:val="0"/>
          <w:sz w:val="24"/>
          <w:szCs w:val="24"/>
          <w:lang w:eastAsia="en-US"/>
        </w:rPr>
        <w:t>Pengamal</w:t>
      </w:r>
      <w:proofErr w:type="spellEnd"/>
      <w:r w:rsidR="00CA31BB" w:rsidRPr="00CA31BB">
        <w:rPr>
          <w:rFonts w:ascii="Times New Roman" w:eastAsia="Arial" w:hAnsi="Times New Roman" w:cs="Times New Roman"/>
          <w:kern w:val="0"/>
          <w:sz w:val="24"/>
          <w:szCs w:val="24"/>
          <w:lang w:eastAsia="en-US"/>
        </w:rPr>
        <w:t xml:space="preserve">, </w:t>
      </w:r>
      <w:proofErr w:type="spellStart"/>
      <w:r w:rsidR="00CA31BB" w:rsidRPr="00CA31BB">
        <w:rPr>
          <w:rFonts w:ascii="Times New Roman" w:eastAsia="Arial" w:hAnsi="Times New Roman" w:cs="Times New Roman"/>
          <w:kern w:val="0"/>
          <w:sz w:val="24"/>
          <w:szCs w:val="24"/>
          <w:lang w:eastAsia="en-US"/>
        </w:rPr>
        <w:t>Pembelajaran</w:t>
      </w:r>
      <w:proofErr w:type="spellEnd"/>
      <w:r w:rsidR="00CA31BB" w:rsidRPr="00CA31BB">
        <w:rPr>
          <w:rFonts w:ascii="Times New Roman" w:eastAsia="Arial" w:hAnsi="Times New Roman" w:cs="Times New Roman"/>
          <w:kern w:val="0"/>
          <w:sz w:val="24"/>
          <w:szCs w:val="24"/>
          <w:lang w:eastAsia="en-US"/>
        </w:rPr>
        <w:t xml:space="preserve"> </w:t>
      </w:r>
      <w:proofErr w:type="spellStart"/>
      <w:r w:rsidR="00CA31BB" w:rsidRPr="00CA31BB">
        <w:rPr>
          <w:rFonts w:ascii="Times New Roman" w:eastAsia="Arial" w:hAnsi="Times New Roman" w:cs="Times New Roman"/>
          <w:kern w:val="0"/>
          <w:sz w:val="24"/>
          <w:szCs w:val="24"/>
          <w:lang w:eastAsia="en-US"/>
        </w:rPr>
        <w:t>Regulasi</w:t>
      </w:r>
      <w:proofErr w:type="spellEnd"/>
      <w:r w:rsidR="00CA31BB" w:rsidRPr="00CA31BB">
        <w:rPr>
          <w:rFonts w:ascii="Times New Roman" w:eastAsia="Arial" w:hAnsi="Times New Roman" w:cs="Times New Roman"/>
          <w:kern w:val="0"/>
          <w:sz w:val="24"/>
          <w:szCs w:val="24"/>
          <w:lang w:eastAsia="en-US"/>
        </w:rPr>
        <w:t xml:space="preserve"> Kendiri, </w:t>
      </w:r>
      <w:proofErr w:type="spellStart"/>
      <w:r w:rsidR="00CA31BB" w:rsidRPr="00CA31BB">
        <w:rPr>
          <w:rFonts w:ascii="Times New Roman" w:eastAsia="Arial" w:hAnsi="Times New Roman" w:cs="Times New Roman"/>
          <w:kern w:val="0"/>
          <w:sz w:val="24"/>
          <w:szCs w:val="24"/>
          <w:lang w:eastAsia="en-US"/>
        </w:rPr>
        <w:t>Kerjaya</w:t>
      </w:r>
      <w:proofErr w:type="spellEnd"/>
      <w:r w:rsidR="00CA31BB" w:rsidRPr="00CA31BB">
        <w:rPr>
          <w:rFonts w:ascii="Times New Roman" w:eastAsia="Arial" w:hAnsi="Times New Roman" w:cs="Times New Roman"/>
          <w:kern w:val="0"/>
          <w:sz w:val="24"/>
          <w:szCs w:val="24"/>
          <w:lang w:eastAsia="en-US"/>
        </w:rPr>
        <w:t xml:space="preserve"> Lestari</w:t>
      </w:r>
    </w:p>
    <w:p w14:paraId="608EF228" w14:textId="77777777" w:rsidR="007F3F2F" w:rsidRPr="008D1C21" w:rsidRDefault="007F3F2F" w:rsidP="007F3F2F">
      <w:pPr>
        <w:autoSpaceDE w:val="0"/>
        <w:autoSpaceDN w:val="0"/>
        <w:ind w:left="142" w:right="1786"/>
        <w:rPr>
          <w:rFonts w:ascii="Times New Roman" w:eastAsia="Arial" w:hAnsi="Times New Roman" w:cs="Times New Roman"/>
          <w:kern w:val="0"/>
          <w:sz w:val="24"/>
          <w:szCs w:val="24"/>
          <w:lang w:eastAsia="en-US"/>
        </w:rPr>
      </w:pPr>
    </w:p>
    <w:p w14:paraId="23F227CC" w14:textId="1CB4495C" w:rsidR="007F3F2F" w:rsidRPr="009A3461" w:rsidRDefault="009A3461" w:rsidP="007F3F2F">
      <w:pPr>
        <w:autoSpaceDE w:val="0"/>
        <w:autoSpaceDN w:val="0"/>
        <w:ind w:left="142" w:right="1786"/>
        <w:jc w:val="left"/>
        <w:rPr>
          <w:rFonts w:ascii="Times New Roman" w:hAnsi="Times New Roman" w:cs="Times New Roman"/>
          <w:kern w:val="0"/>
          <w:sz w:val="24"/>
          <w:szCs w:val="24"/>
        </w:rPr>
        <w:sectPr w:rsidR="007F3F2F" w:rsidRPr="009A3461" w:rsidSect="00E36A84">
          <w:footerReference w:type="even" r:id="rId10"/>
          <w:footerReference w:type="default" r:id="rId11"/>
          <w:pgSz w:w="11910" w:h="16840"/>
          <w:pgMar w:top="1320" w:right="460" w:bottom="1260" w:left="1300" w:header="0" w:footer="1064" w:gutter="0"/>
          <w:pgNumType w:fmt="lowerRoman" w:start="1"/>
          <w:cols w:space="720"/>
        </w:sectPr>
      </w:pPr>
      <w:r w:rsidRPr="009A3461">
        <w:rPr>
          <w:rFonts w:ascii="Times New Roman" w:eastAsia="Arial" w:hAnsi="Times New Roman" w:cs="Times New Roman"/>
          <w:b/>
          <w:kern w:val="0"/>
          <w:sz w:val="24"/>
          <w:szCs w:val="24"/>
          <w:lang w:eastAsia="en-US"/>
        </w:rPr>
        <w:t xml:space="preserve">SDG </w:t>
      </w:r>
      <w:proofErr w:type="spellStart"/>
      <w:r w:rsidRPr="009A3461">
        <w:rPr>
          <w:rFonts w:ascii="Times New Roman" w:eastAsia="Arial" w:hAnsi="Times New Roman" w:cs="Times New Roman"/>
          <w:b/>
          <w:kern w:val="0"/>
          <w:sz w:val="24"/>
          <w:szCs w:val="24"/>
          <w:lang w:eastAsia="en-US"/>
        </w:rPr>
        <w:t>Objektif</w:t>
      </w:r>
      <w:proofErr w:type="spellEnd"/>
      <w:r w:rsidRPr="009A3461">
        <w:rPr>
          <w:rFonts w:ascii="Times New Roman" w:eastAsia="Arial" w:hAnsi="Times New Roman" w:cs="Times New Roman"/>
          <w:b/>
          <w:kern w:val="0"/>
          <w:sz w:val="24"/>
          <w:szCs w:val="24"/>
          <w:lang w:eastAsia="en-US"/>
        </w:rPr>
        <w:t xml:space="preserve"> 4: </w:t>
      </w:r>
      <w:r w:rsidRPr="009A3461">
        <w:rPr>
          <w:rFonts w:ascii="Times New Roman" w:eastAsia="Arial" w:hAnsi="Times New Roman" w:cs="Times New Roman"/>
          <w:bCs/>
          <w:kern w:val="0"/>
          <w:sz w:val="24"/>
          <w:szCs w:val="24"/>
          <w:lang w:eastAsia="en-US"/>
        </w:rPr>
        <w:t xml:space="preserve">Pendidikan </w:t>
      </w:r>
      <w:proofErr w:type="spellStart"/>
      <w:r w:rsidRPr="009A3461">
        <w:rPr>
          <w:rFonts w:ascii="Times New Roman" w:eastAsia="Arial" w:hAnsi="Times New Roman" w:cs="Times New Roman"/>
          <w:bCs/>
          <w:kern w:val="0"/>
          <w:sz w:val="24"/>
          <w:szCs w:val="24"/>
          <w:lang w:eastAsia="en-US"/>
        </w:rPr>
        <w:t>Berkualiti</w:t>
      </w:r>
      <w:proofErr w:type="spellEnd"/>
    </w:p>
    <w:p w14:paraId="01D85C2F" w14:textId="7A952A17" w:rsidR="009443F4" w:rsidRDefault="007F3F2F" w:rsidP="00A53B9D">
      <w:pPr>
        <w:autoSpaceDE w:val="0"/>
        <w:autoSpaceDN w:val="0"/>
        <w:spacing w:before="80"/>
        <w:jc w:val="center"/>
        <w:outlineLvl w:val="0"/>
        <w:rPr>
          <w:rFonts w:ascii="Times New Roman" w:hAnsi="Times New Roman" w:cs="Times New Roman"/>
          <w:b/>
          <w:spacing w:val="-2"/>
          <w:kern w:val="0"/>
          <w:sz w:val="24"/>
          <w:szCs w:val="24"/>
        </w:rPr>
      </w:pPr>
      <w:bookmarkStart w:id="6" w:name="_Toc233125630"/>
      <w:r w:rsidRPr="00977D97">
        <w:rPr>
          <w:rFonts w:ascii="Times New Roman" w:eastAsia="Arial" w:hAnsi="Times New Roman" w:cs="Times New Roman"/>
          <w:b/>
          <w:kern w:val="0"/>
          <w:sz w:val="24"/>
          <w:szCs w:val="24"/>
          <w:lang w:eastAsia="en-US"/>
        </w:rPr>
        <w:lastRenderedPageBreak/>
        <w:t xml:space="preserve">TABLE OF </w:t>
      </w:r>
      <w:r w:rsidRPr="00977D97">
        <w:rPr>
          <w:rFonts w:ascii="Times New Roman" w:eastAsia="Arial" w:hAnsi="Times New Roman" w:cs="Times New Roman"/>
          <w:b/>
          <w:spacing w:val="-2"/>
          <w:kern w:val="0"/>
          <w:sz w:val="24"/>
          <w:szCs w:val="24"/>
          <w:lang w:eastAsia="en-US"/>
        </w:rPr>
        <w:t>CONTENTS</w:t>
      </w:r>
      <w:bookmarkEnd w:id="6"/>
    </w:p>
    <w:tbl>
      <w:tblPr>
        <w:tblW w:w="0" w:type="auto"/>
        <w:tblInd w:w="183" w:type="dxa"/>
        <w:tblLayout w:type="fixed"/>
        <w:tblCellMar>
          <w:left w:w="0" w:type="dxa"/>
          <w:right w:w="0" w:type="dxa"/>
        </w:tblCellMar>
        <w:tblLook w:val="01E0" w:firstRow="1" w:lastRow="1" w:firstColumn="1" w:lastColumn="1" w:noHBand="0" w:noVBand="0"/>
      </w:tblPr>
      <w:tblGrid>
        <w:gridCol w:w="1655"/>
        <w:gridCol w:w="851"/>
        <w:gridCol w:w="850"/>
        <w:gridCol w:w="3821"/>
        <w:gridCol w:w="1429"/>
      </w:tblGrid>
      <w:tr w:rsidR="006E376F" w14:paraId="17CEE75A" w14:textId="77777777" w:rsidTr="00A53B9D">
        <w:trPr>
          <w:trHeight w:val="410"/>
        </w:trPr>
        <w:tc>
          <w:tcPr>
            <w:tcW w:w="1655" w:type="dxa"/>
          </w:tcPr>
          <w:p w14:paraId="22E99320" w14:textId="77777777" w:rsidR="006E376F" w:rsidRDefault="006E376F" w:rsidP="007E36FF">
            <w:pPr>
              <w:pStyle w:val="TableParagraph"/>
              <w:ind w:firstLine="480"/>
              <w:rPr>
                <w:rFonts w:ascii="Times New Roman"/>
                <w:sz w:val="24"/>
              </w:rPr>
            </w:pPr>
          </w:p>
        </w:tc>
        <w:tc>
          <w:tcPr>
            <w:tcW w:w="851" w:type="dxa"/>
          </w:tcPr>
          <w:p w14:paraId="75BE09C3" w14:textId="77777777" w:rsidR="006E376F" w:rsidRDefault="006E376F" w:rsidP="007E36FF">
            <w:pPr>
              <w:pStyle w:val="TableParagraph"/>
              <w:ind w:firstLine="480"/>
              <w:rPr>
                <w:rFonts w:ascii="Times New Roman"/>
                <w:sz w:val="24"/>
              </w:rPr>
            </w:pPr>
          </w:p>
        </w:tc>
        <w:tc>
          <w:tcPr>
            <w:tcW w:w="850" w:type="dxa"/>
          </w:tcPr>
          <w:p w14:paraId="16898790" w14:textId="77777777" w:rsidR="006E376F" w:rsidRDefault="006E376F" w:rsidP="007E36FF">
            <w:pPr>
              <w:pStyle w:val="TableParagraph"/>
              <w:ind w:firstLine="480"/>
              <w:rPr>
                <w:rFonts w:ascii="Times New Roman"/>
                <w:sz w:val="24"/>
              </w:rPr>
            </w:pPr>
          </w:p>
        </w:tc>
        <w:tc>
          <w:tcPr>
            <w:tcW w:w="3821" w:type="dxa"/>
          </w:tcPr>
          <w:p w14:paraId="35224D65" w14:textId="77777777" w:rsidR="006E376F" w:rsidRDefault="006E376F" w:rsidP="007E36FF">
            <w:pPr>
              <w:pStyle w:val="TableParagraph"/>
              <w:ind w:firstLine="480"/>
              <w:rPr>
                <w:rFonts w:ascii="Times New Roman"/>
                <w:sz w:val="24"/>
              </w:rPr>
            </w:pPr>
          </w:p>
        </w:tc>
        <w:tc>
          <w:tcPr>
            <w:tcW w:w="1429" w:type="dxa"/>
          </w:tcPr>
          <w:p w14:paraId="7FFFEA5D" w14:textId="77777777" w:rsidR="006E376F" w:rsidRDefault="006E376F" w:rsidP="007E36FF">
            <w:pPr>
              <w:pStyle w:val="TableParagraph"/>
              <w:spacing w:line="268" w:lineRule="exact"/>
              <w:ind w:right="47" w:firstLine="472"/>
              <w:jc w:val="right"/>
              <w:rPr>
                <w:b/>
                <w:sz w:val="24"/>
              </w:rPr>
            </w:pPr>
            <w:r>
              <w:rPr>
                <w:b/>
                <w:spacing w:val="-4"/>
                <w:sz w:val="24"/>
              </w:rPr>
              <w:t>Page</w:t>
            </w:r>
          </w:p>
        </w:tc>
      </w:tr>
      <w:tr w:rsidR="006E376F" w:rsidRPr="00E94A35" w14:paraId="768582E1" w14:textId="77777777" w:rsidTr="00A53B9D">
        <w:trPr>
          <w:trHeight w:val="414"/>
        </w:trPr>
        <w:tc>
          <w:tcPr>
            <w:tcW w:w="2506" w:type="dxa"/>
            <w:gridSpan w:val="2"/>
          </w:tcPr>
          <w:p w14:paraId="778E1B05" w14:textId="77777777" w:rsidR="006E376F" w:rsidRPr="00E94A35" w:rsidRDefault="006E376F" w:rsidP="007E36FF">
            <w:pPr>
              <w:pStyle w:val="TableParagraph"/>
              <w:spacing w:before="134" w:line="260" w:lineRule="exact"/>
              <w:ind w:left="50" w:firstLine="476"/>
              <w:rPr>
                <w:rFonts w:ascii="Times New Roman" w:hAnsi="Times New Roman" w:cs="Times New Roman"/>
                <w:b/>
                <w:sz w:val="24"/>
              </w:rPr>
            </w:pPr>
            <w:r w:rsidRPr="00E94A35">
              <w:rPr>
                <w:rFonts w:ascii="Times New Roman" w:hAnsi="Times New Roman" w:cs="Times New Roman"/>
                <w:b/>
                <w:spacing w:val="-2"/>
                <w:sz w:val="24"/>
              </w:rPr>
              <w:t>ABSTRACT</w:t>
            </w:r>
          </w:p>
        </w:tc>
        <w:tc>
          <w:tcPr>
            <w:tcW w:w="850" w:type="dxa"/>
          </w:tcPr>
          <w:p w14:paraId="21AF78EB" w14:textId="77777777" w:rsidR="006E376F" w:rsidRPr="00E94A35" w:rsidRDefault="006E376F" w:rsidP="007E36FF">
            <w:pPr>
              <w:pStyle w:val="TableParagraph"/>
              <w:ind w:firstLine="480"/>
              <w:rPr>
                <w:rFonts w:ascii="Times New Roman" w:hAnsi="Times New Roman" w:cs="Times New Roman"/>
                <w:sz w:val="24"/>
              </w:rPr>
            </w:pPr>
          </w:p>
        </w:tc>
        <w:tc>
          <w:tcPr>
            <w:tcW w:w="3821" w:type="dxa"/>
          </w:tcPr>
          <w:p w14:paraId="63BE8AA3" w14:textId="77777777" w:rsidR="006E376F" w:rsidRPr="00E94A35" w:rsidRDefault="006E376F" w:rsidP="007E36FF">
            <w:pPr>
              <w:pStyle w:val="TableParagraph"/>
              <w:ind w:firstLine="480"/>
              <w:rPr>
                <w:rFonts w:ascii="Times New Roman" w:hAnsi="Times New Roman" w:cs="Times New Roman"/>
                <w:sz w:val="24"/>
              </w:rPr>
            </w:pPr>
          </w:p>
        </w:tc>
        <w:tc>
          <w:tcPr>
            <w:tcW w:w="1429" w:type="dxa"/>
          </w:tcPr>
          <w:p w14:paraId="1FD9830E" w14:textId="77777777" w:rsidR="006E376F" w:rsidRPr="00E94A35" w:rsidRDefault="006E376F" w:rsidP="007E36FF">
            <w:pPr>
              <w:pStyle w:val="TableParagraph"/>
              <w:spacing w:before="134" w:line="260" w:lineRule="exact"/>
              <w:ind w:right="48" w:firstLine="460"/>
              <w:jc w:val="right"/>
              <w:rPr>
                <w:rFonts w:ascii="Times New Roman" w:hAnsi="Times New Roman" w:cs="Times New Roman"/>
                <w:sz w:val="24"/>
              </w:rPr>
            </w:pPr>
            <w:proofErr w:type="spellStart"/>
            <w:r w:rsidRPr="00E94A35">
              <w:rPr>
                <w:rFonts w:ascii="Times New Roman" w:hAnsi="Times New Roman" w:cs="Times New Roman"/>
                <w:spacing w:val="-10"/>
                <w:sz w:val="24"/>
              </w:rPr>
              <w:t>i</w:t>
            </w:r>
            <w:proofErr w:type="spellEnd"/>
          </w:p>
        </w:tc>
      </w:tr>
      <w:tr w:rsidR="006E376F" w:rsidRPr="00E94A35" w14:paraId="14BCD214" w14:textId="77777777" w:rsidTr="00A53B9D">
        <w:trPr>
          <w:trHeight w:val="275"/>
        </w:trPr>
        <w:tc>
          <w:tcPr>
            <w:tcW w:w="1655" w:type="dxa"/>
          </w:tcPr>
          <w:p w14:paraId="7AFAE6EC" w14:textId="77777777" w:rsidR="006E376F" w:rsidRPr="00E94A35" w:rsidRDefault="006E376F" w:rsidP="007E36FF">
            <w:pPr>
              <w:pStyle w:val="TableParagraph"/>
              <w:spacing w:line="256" w:lineRule="exact"/>
              <w:ind w:right="-15" w:firstLine="476"/>
              <w:jc w:val="right"/>
              <w:rPr>
                <w:rFonts w:ascii="Times New Roman" w:hAnsi="Times New Roman" w:cs="Times New Roman"/>
                <w:b/>
                <w:i/>
                <w:sz w:val="24"/>
              </w:rPr>
            </w:pPr>
            <w:r w:rsidRPr="00E94A35">
              <w:rPr>
                <w:rFonts w:ascii="Times New Roman" w:hAnsi="Times New Roman" w:cs="Times New Roman"/>
                <w:b/>
                <w:i/>
                <w:spacing w:val="-2"/>
                <w:sz w:val="24"/>
              </w:rPr>
              <w:t>ABSTRAK</w:t>
            </w:r>
          </w:p>
        </w:tc>
        <w:tc>
          <w:tcPr>
            <w:tcW w:w="851" w:type="dxa"/>
          </w:tcPr>
          <w:p w14:paraId="0679EF3D" w14:textId="77777777" w:rsidR="006E376F" w:rsidRPr="00E94A35" w:rsidRDefault="006E376F" w:rsidP="007E36FF">
            <w:pPr>
              <w:pStyle w:val="TableParagraph"/>
              <w:ind w:firstLine="400"/>
              <w:rPr>
                <w:rFonts w:ascii="Times New Roman" w:hAnsi="Times New Roman" w:cs="Times New Roman"/>
                <w:sz w:val="20"/>
              </w:rPr>
            </w:pPr>
          </w:p>
        </w:tc>
        <w:tc>
          <w:tcPr>
            <w:tcW w:w="850" w:type="dxa"/>
          </w:tcPr>
          <w:p w14:paraId="0EDBA23F" w14:textId="77777777" w:rsidR="006E376F" w:rsidRPr="00E94A35" w:rsidRDefault="006E376F" w:rsidP="007E36FF">
            <w:pPr>
              <w:pStyle w:val="TableParagraph"/>
              <w:ind w:firstLine="400"/>
              <w:rPr>
                <w:rFonts w:ascii="Times New Roman" w:hAnsi="Times New Roman" w:cs="Times New Roman"/>
                <w:sz w:val="20"/>
              </w:rPr>
            </w:pPr>
          </w:p>
        </w:tc>
        <w:tc>
          <w:tcPr>
            <w:tcW w:w="3821" w:type="dxa"/>
          </w:tcPr>
          <w:p w14:paraId="1AEC0F60" w14:textId="77777777" w:rsidR="006E376F" w:rsidRPr="00E94A35" w:rsidRDefault="006E376F" w:rsidP="007E36FF">
            <w:pPr>
              <w:pStyle w:val="TableParagraph"/>
              <w:ind w:firstLine="400"/>
              <w:rPr>
                <w:rFonts w:ascii="Times New Roman" w:hAnsi="Times New Roman" w:cs="Times New Roman"/>
                <w:sz w:val="20"/>
              </w:rPr>
            </w:pPr>
          </w:p>
        </w:tc>
        <w:tc>
          <w:tcPr>
            <w:tcW w:w="1429" w:type="dxa"/>
          </w:tcPr>
          <w:p w14:paraId="6D168A19" w14:textId="6F736365" w:rsidR="006E376F" w:rsidRPr="00387EF8" w:rsidRDefault="00387EF8" w:rsidP="007E36FF">
            <w:pPr>
              <w:pStyle w:val="TableParagraph"/>
              <w:spacing w:line="256" w:lineRule="exact"/>
              <w:ind w:right="50" w:firstLine="470"/>
              <w:jc w:val="right"/>
              <w:rPr>
                <w:rFonts w:ascii="Times New Roman" w:eastAsiaTheme="minorEastAsia" w:hAnsi="Times New Roman" w:cs="Times New Roman"/>
                <w:sz w:val="24"/>
                <w:lang w:eastAsia="zh-CN"/>
              </w:rPr>
            </w:pPr>
            <w:r w:rsidRPr="00E94A35">
              <w:rPr>
                <w:rFonts w:ascii="Times New Roman" w:hAnsi="Times New Roman" w:cs="Times New Roman"/>
                <w:spacing w:val="-5"/>
                <w:sz w:val="24"/>
              </w:rPr>
              <w:t>iii</w:t>
            </w:r>
          </w:p>
        </w:tc>
      </w:tr>
      <w:tr w:rsidR="006E376F" w:rsidRPr="00E94A35" w14:paraId="490AA729" w14:textId="77777777" w:rsidTr="00A53B9D">
        <w:trPr>
          <w:trHeight w:val="276"/>
        </w:trPr>
        <w:tc>
          <w:tcPr>
            <w:tcW w:w="3356" w:type="dxa"/>
            <w:gridSpan w:val="3"/>
          </w:tcPr>
          <w:p w14:paraId="66A48849" w14:textId="77777777" w:rsidR="006E376F" w:rsidRPr="00E94A35" w:rsidRDefault="006E376F" w:rsidP="007E36FF">
            <w:pPr>
              <w:pStyle w:val="TableParagraph"/>
              <w:spacing w:line="256" w:lineRule="exact"/>
              <w:ind w:left="50" w:firstLine="480"/>
              <w:rPr>
                <w:rFonts w:ascii="Times New Roman" w:hAnsi="Times New Roman" w:cs="Times New Roman"/>
                <w:b/>
                <w:sz w:val="24"/>
              </w:rPr>
            </w:pPr>
            <w:r w:rsidRPr="00E94A35">
              <w:rPr>
                <w:rFonts w:ascii="Times New Roman" w:hAnsi="Times New Roman" w:cs="Times New Roman"/>
                <w:b/>
                <w:sz w:val="24"/>
              </w:rPr>
              <w:t>LIST</w:t>
            </w:r>
            <w:r w:rsidRPr="00E94A35">
              <w:rPr>
                <w:rFonts w:ascii="Times New Roman" w:hAnsi="Times New Roman" w:cs="Times New Roman"/>
                <w:b/>
                <w:spacing w:val="-3"/>
                <w:sz w:val="24"/>
              </w:rPr>
              <w:t xml:space="preserve"> </w:t>
            </w:r>
            <w:r w:rsidRPr="00E94A35">
              <w:rPr>
                <w:rFonts w:ascii="Times New Roman" w:hAnsi="Times New Roman" w:cs="Times New Roman"/>
                <w:b/>
                <w:sz w:val="24"/>
              </w:rPr>
              <w:t>OF</w:t>
            </w:r>
            <w:r w:rsidRPr="00E94A35">
              <w:rPr>
                <w:rFonts w:ascii="Times New Roman" w:hAnsi="Times New Roman" w:cs="Times New Roman"/>
                <w:b/>
                <w:spacing w:val="-3"/>
                <w:sz w:val="24"/>
              </w:rPr>
              <w:t xml:space="preserve"> </w:t>
            </w:r>
            <w:r w:rsidRPr="00E94A35">
              <w:rPr>
                <w:rFonts w:ascii="Times New Roman" w:hAnsi="Times New Roman" w:cs="Times New Roman"/>
                <w:b/>
                <w:spacing w:val="-2"/>
                <w:sz w:val="24"/>
              </w:rPr>
              <w:t>TABLES</w:t>
            </w:r>
          </w:p>
        </w:tc>
        <w:tc>
          <w:tcPr>
            <w:tcW w:w="3821" w:type="dxa"/>
          </w:tcPr>
          <w:p w14:paraId="510D392D" w14:textId="77777777" w:rsidR="006E376F" w:rsidRPr="00E94A35" w:rsidRDefault="006E376F" w:rsidP="007E36FF">
            <w:pPr>
              <w:pStyle w:val="TableParagraph"/>
              <w:ind w:firstLine="400"/>
              <w:rPr>
                <w:rFonts w:ascii="Times New Roman" w:hAnsi="Times New Roman" w:cs="Times New Roman"/>
                <w:sz w:val="20"/>
              </w:rPr>
            </w:pPr>
          </w:p>
        </w:tc>
        <w:tc>
          <w:tcPr>
            <w:tcW w:w="1429" w:type="dxa"/>
          </w:tcPr>
          <w:p w14:paraId="03575954" w14:textId="5BFF9180" w:rsidR="006E376F" w:rsidRPr="00E94A35" w:rsidRDefault="00394186" w:rsidP="007E36FF">
            <w:pPr>
              <w:pStyle w:val="TableParagraph"/>
              <w:spacing w:line="256" w:lineRule="exact"/>
              <w:ind w:right="50" w:firstLine="460"/>
              <w:jc w:val="right"/>
              <w:rPr>
                <w:rFonts w:ascii="Times New Roman" w:hAnsi="Times New Roman" w:cs="Times New Roman"/>
                <w:sz w:val="24"/>
              </w:rPr>
            </w:pPr>
            <w:r>
              <w:rPr>
                <w:rFonts w:ascii="Times New Roman" w:eastAsiaTheme="minorEastAsia" w:hAnsi="Times New Roman" w:cs="Times New Roman" w:hint="eastAsia"/>
                <w:spacing w:val="-10"/>
                <w:sz w:val="24"/>
                <w:lang w:eastAsia="zh-CN"/>
              </w:rPr>
              <w:t>i</w:t>
            </w:r>
            <w:r w:rsidR="006E376F" w:rsidRPr="00E94A35">
              <w:rPr>
                <w:rFonts w:ascii="Times New Roman" w:hAnsi="Times New Roman" w:cs="Times New Roman"/>
                <w:spacing w:val="-10"/>
                <w:sz w:val="24"/>
              </w:rPr>
              <w:t>x</w:t>
            </w:r>
          </w:p>
        </w:tc>
      </w:tr>
      <w:tr w:rsidR="006E376F" w:rsidRPr="00E94A35" w14:paraId="0934014A" w14:textId="77777777" w:rsidTr="00A53B9D">
        <w:trPr>
          <w:trHeight w:val="275"/>
        </w:trPr>
        <w:tc>
          <w:tcPr>
            <w:tcW w:w="3356" w:type="dxa"/>
            <w:gridSpan w:val="3"/>
          </w:tcPr>
          <w:p w14:paraId="38BB99D9" w14:textId="77777777" w:rsidR="006E376F" w:rsidRPr="00E94A35" w:rsidRDefault="006E376F" w:rsidP="007E36FF">
            <w:pPr>
              <w:pStyle w:val="TableParagraph"/>
              <w:spacing w:line="256" w:lineRule="exact"/>
              <w:ind w:left="50" w:firstLine="480"/>
              <w:rPr>
                <w:rFonts w:ascii="Times New Roman" w:hAnsi="Times New Roman" w:cs="Times New Roman"/>
                <w:b/>
                <w:sz w:val="24"/>
              </w:rPr>
            </w:pPr>
            <w:r w:rsidRPr="00E94A35">
              <w:rPr>
                <w:rFonts w:ascii="Times New Roman" w:hAnsi="Times New Roman" w:cs="Times New Roman"/>
                <w:b/>
                <w:sz w:val="24"/>
              </w:rPr>
              <w:t>LIST</w:t>
            </w:r>
            <w:r w:rsidRPr="00E94A35">
              <w:rPr>
                <w:rFonts w:ascii="Times New Roman" w:hAnsi="Times New Roman" w:cs="Times New Roman"/>
                <w:b/>
                <w:spacing w:val="-1"/>
                <w:sz w:val="24"/>
              </w:rPr>
              <w:t xml:space="preserve"> </w:t>
            </w:r>
            <w:r w:rsidRPr="00E94A35">
              <w:rPr>
                <w:rFonts w:ascii="Times New Roman" w:hAnsi="Times New Roman" w:cs="Times New Roman"/>
                <w:b/>
                <w:sz w:val="24"/>
              </w:rPr>
              <w:t xml:space="preserve">OF </w:t>
            </w:r>
            <w:r w:rsidRPr="00E94A35">
              <w:rPr>
                <w:rFonts w:ascii="Times New Roman" w:hAnsi="Times New Roman" w:cs="Times New Roman"/>
                <w:b/>
                <w:spacing w:val="-2"/>
                <w:sz w:val="24"/>
              </w:rPr>
              <w:t>FIGURES</w:t>
            </w:r>
          </w:p>
        </w:tc>
        <w:tc>
          <w:tcPr>
            <w:tcW w:w="3821" w:type="dxa"/>
          </w:tcPr>
          <w:p w14:paraId="1009FE64" w14:textId="77777777" w:rsidR="006E376F" w:rsidRPr="00E94A35" w:rsidRDefault="006E376F" w:rsidP="007E36FF">
            <w:pPr>
              <w:pStyle w:val="TableParagraph"/>
              <w:ind w:firstLine="400"/>
              <w:rPr>
                <w:rFonts w:ascii="Times New Roman" w:hAnsi="Times New Roman" w:cs="Times New Roman"/>
                <w:sz w:val="20"/>
              </w:rPr>
            </w:pPr>
          </w:p>
        </w:tc>
        <w:tc>
          <w:tcPr>
            <w:tcW w:w="1429" w:type="dxa"/>
          </w:tcPr>
          <w:p w14:paraId="6A70ECA9" w14:textId="2D9C308E" w:rsidR="006E376F" w:rsidRPr="00394186" w:rsidRDefault="006E376F" w:rsidP="007E36FF">
            <w:pPr>
              <w:pStyle w:val="TableParagraph"/>
              <w:spacing w:line="256" w:lineRule="exact"/>
              <w:ind w:right="48" w:firstLine="470"/>
              <w:jc w:val="right"/>
              <w:rPr>
                <w:rFonts w:ascii="Times New Roman" w:eastAsiaTheme="minorEastAsia" w:hAnsi="Times New Roman" w:cs="Times New Roman"/>
                <w:sz w:val="24"/>
                <w:lang w:eastAsia="zh-CN"/>
              </w:rPr>
            </w:pPr>
            <w:r w:rsidRPr="00E94A35">
              <w:rPr>
                <w:rFonts w:ascii="Times New Roman" w:hAnsi="Times New Roman" w:cs="Times New Roman"/>
                <w:spacing w:val="-5"/>
                <w:sz w:val="24"/>
              </w:rPr>
              <w:t>x</w:t>
            </w:r>
          </w:p>
        </w:tc>
      </w:tr>
      <w:tr w:rsidR="006E376F" w:rsidRPr="00E94A35" w14:paraId="418C3ADC" w14:textId="77777777" w:rsidTr="00A53B9D">
        <w:trPr>
          <w:trHeight w:val="414"/>
        </w:trPr>
        <w:tc>
          <w:tcPr>
            <w:tcW w:w="7177" w:type="dxa"/>
            <w:gridSpan w:val="4"/>
          </w:tcPr>
          <w:p w14:paraId="2B222AF5" w14:textId="77777777" w:rsidR="006E376F" w:rsidRPr="00E94A35" w:rsidRDefault="006E376F" w:rsidP="007E36FF">
            <w:pPr>
              <w:pStyle w:val="TableParagraph"/>
              <w:spacing w:line="272" w:lineRule="exact"/>
              <w:ind w:left="50" w:firstLine="480"/>
              <w:rPr>
                <w:rFonts w:ascii="Times New Roman" w:hAnsi="Times New Roman" w:cs="Times New Roman"/>
                <w:b/>
                <w:sz w:val="24"/>
              </w:rPr>
            </w:pPr>
            <w:r w:rsidRPr="00E94A35">
              <w:rPr>
                <w:rFonts w:ascii="Times New Roman" w:hAnsi="Times New Roman" w:cs="Times New Roman"/>
                <w:b/>
                <w:sz w:val="24"/>
              </w:rPr>
              <w:t>LIST</w:t>
            </w:r>
            <w:r w:rsidRPr="00E94A35">
              <w:rPr>
                <w:rFonts w:ascii="Times New Roman" w:hAnsi="Times New Roman" w:cs="Times New Roman"/>
                <w:b/>
                <w:spacing w:val="-1"/>
                <w:sz w:val="24"/>
              </w:rPr>
              <w:t xml:space="preserve"> </w:t>
            </w:r>
            <w:r w:rsidRPr="00E94A35">
              <w:rPr>
                <w:rFonts w:ascii="Times New Roman" w:hAnsi="Times New Roman" w:cs="Times New Roman"/>
                <w:b/>
                <w:sz w:val="24"/>
              </w:rPr>
              <w:t xml:space="preserve">OF </w:t>
            </w:r>
            <w:r w:rsidRPr="00E94A35">
              <w:rPr>
                <w:rFonts w:ascii="Times New Roman" w:hAnsi="Times New Roman" w:cs="Times New Roman"/>
                <w:b/>
                <w:spacing w:val="-2"/>
                <w:sz w:val="24"/>
              </w:rPr>
              <w:t>ABBREVIATIONS</w:t>
            </w:r>
          </w:p>
        </w:tc>
        <w:tc>
          <w:tcPr>
            <w:tcW w:w="1429" w:type="dxa"/>
          </w:tcPr>
          <w:p w14:paraId="58D6BFE3" w14:textId="28E67ED3" w:rsidR="006E376F" w:rsidRPr="00394186" w:rsidRDefault="006E376F" w:rsidP="007E36FF">
            <w:pPr>
              <w:pStyle w:val="TableParagraph"/>
              <w:spacing w:line="272" w:lineRule="exact"/>
              <w:ind w:right="50" w:firstLine="470"/>
              <w:jc w:val="right"/>
              <w:rPr>
                <w:rFonts w:ascii="Times New Roman" w:eastAsiaTheme="minorEastAsia" w:hAnsi="Times New Roman" w:cs="Times New Roman"/>
                <w:sz w:val="24"/>
                <w:lang w:eastAsia="zh-CN"/>
              </w:rPr>
            </w:pPr>
            <w:r w:rsidRPr="00E94A35">
              <w:rPr>
                <w:rFonts w:ascii="Times New Roman" w:hAnsi="Times New Roman" w:cs="Times New Roman"/>
                <w:spacing w:val="-5"/>
                <w:sz w:val="24"/>
              </w:rPr>
              <w:t>xi</w:t>
            </w:r>
          </w:p>
        </w:tc>
      </w:tr>
    </w:tbl>
    <w:p w14:paraId="4EBD8013" w14:textId="43CE68D6" w:rsidR="006E376F" w:rsidRPr="006E376F" w:rsidRDefault="006E376F" w:rsidP="006E376F">
      <w:pPr>
        <w:autoSpaceDE w:val="0"/>
        <w:autoSpaceDN w:val="0"/>
        <w:spacing w:before="80" w:line="360" w:lineRule="auto"/>
        <w:ind w:firstLineChars="300" w:firstLine="720"/>
        <w:jc w:val="left"/>
        <w:rPr>
          <w:rFonts w:ascii="Times New Roman" w:hAnsi="Times New Roman" w:cs="Times New Roman"/>
          <w:b/>
          <w:kern w:val="0"/>
          <w:sz w:val="24"/>
          <w:szCs w:val="24"/>
        </w:rPr>
      </w:pPr>
      <w:r>
        <w:rPr>
          <w:rFonts w:ascii="Times New Roman" w:hAnsi="Times New Roman" w:cs="Times New Roman" w:hint="eastAsia"/>
          <w:b/>
          <w:kern w:val="0"/>
          <w:sz w:val="24"/>
          <w:szCs w:val="24"/>
        </w:rPr>
        <w:t>CHAPTER</w:t>
      </w:r>
    </w:p>
    <w:p w14:paraId="0568910C" w14:textId="50688F2D" w:rsidR="00977D97" w:rsidRPr="006E376F" w:rsidRDefault="006E376F" w:rsidP="003856F5">
      <w:pPr>
        <w:pStyle w:val="TOC2"/>
        <w:ind w:leftChars="0" w:left="0" w:firstLineChars="500" w:firstLine="1200"/>
      </w:pPr>
      <w:r w:rsidRPr="006E376F">
        <w:rPr>
          <w:rFonts w:hint="eastAsia"/>
        </w:rPr>
        <w:t xml:space="preserve">1        </w:t>
      </w:r>
      <w:r w:rsidR="00A53B9D">
        <w:rPr>
          <w:rFonts w:hint="eastAsia"/>
        </w:rPr>
        <w:t xml:space="preserve">     </w:t>
      </w:r>
      <w:r w:rsidRPr="006E376F">
        <w:rPr>
          <w:rFonts w:hint="eastAsia"/>
        </w:rPr>
        <w:t>INTRODUCTION</w:t>
      </w:r>
    </w:p>
    <w:p w14:paraId="6D60C271" w14:textId="117BE2A6" w:rsidR="00A53B9D" w:rsidRPr="00E20EF9" w:rsidRDefault="009443F4" w:rsidP="003856F5">
      <w:pPr>
        <w:pStyle w:val="TOC2"/>
        <w:rPr>
          <w:rFonts w:asciiTheme="minorHAnsi" w:hAnsiTheme="minorHAnsi" w:hint="eastAsia"/>
          <w:noProof/>
          <w:sz w:val="22"/>
          <w:szCs w:val="24"/>
          <w14:ligatures w14:val="standardContextual"/>
        </w:rPr>
      </w:pPr>
      <w:r w:rsidRPr="00977D97">
        <w:rPr>
          <w:kern w:val="0"/>
        </w:rPr>
        <w:fldChar w:fldCharType="begin"/>
      </w:r>
      <w:r w:rsidRPr="00977D97">
        <w:rPr>
          <w:kern w:val="0"/>
        </w:rPr>
        <w:instrText xml:space="preserve"> </w:instrText>
      </w:r>
      <w:r w:rsidRPr="00977D97">
        <w:instrText>TOC \o "1-3" \h \z \b MainText</w:instrText>
      </w:r>
      <w:r w:rsidRPr="00977D97">
        <w:rPr>
          <w:kern w:val="0"/>
        </w:rPr>
        <w:instrText xml:space="preserve"> </w:instrText>
      </w:r>
      <w:r w:rsidRPr="00977D97">
        <w:rPr>
          <w:kern w:val="0"/>
        </w:rPr>
        <w:fldChar w:fldCharType="separate"/>
      </w:r>
      <w:hyperlink w:anchor="_Toc233751593" w:history="1">
        <w:r w:rsidR="00A53B9D" w:rsidRPr="00E20EF9">
          <w:rPr>
            <w:rStyle w:val="ac"/>
            <w:b w:val="0"/>
            <w:bCs w:val="0"/>
            <w:noProof/>
            <w:lang w:val="ms"/>
          </w:rPr>
          <w:t>1.1</w:t>
        </w:r>
        <w:r w:rsidR="00A53B9D" w:rsidRPr="00E20EF9">
          <w:rPr>
            <w:rFonts w:asciiTheme="minorHAnsi" w:hAnsiTheme="minorHAnsi" w:hint="eastAsia"/>
            <w:noProof/>
            <w:sz w:val="22"/>
            <w:szCs w:val="24"/>
            <w14:ligatures w14:val="standardContextual"/>
          </w:rPr>
          <w:tab/>
        </w:r>
        <w:r w:rsidR="003856F5">
          <w:rPr>
            <w:rStyle w:val="ac"/>
            <w:rFonts w:hint="eastAsia"/>
            <w:b w:val="0"/>
            <w:bCs w:val="0"/>
            <w:noProof/>
            <w:lang w:val="ms"/>
          </w:rPr>
          <w:t xml:space="preserve">  B</w:t>
        </w:r>
        <w:r w:rsidR="00A53B9D" w:rsidRPr="00E20EF9">
          <w:rPr>
            <w:rStyle w:val="ac"/>
            <w:b w:val="0"/>
            <w:bCs w:val="0"/>
            <w:noProof/>
            <w:lang w:val="ms"/>
          </w:rPr>
          <w:t>ackground of Study</w:t>
        </w:r>
        <w:r w:rsidR="00A53B9D" w:rsidRPr="00E20EF9">
          <w:rPr>
            <w:rFonts w:hint="eastAsia"/>
            <w:noProof/>
            <w:webHidden/>
          </w:rPr>
          <w:tab/>
        </w:r>
        <w:r w:rsidR="00A53B9D" w:rsidRPr="00E20EF9">
          <w:rPr>
            <w:rFonts w:hint="eastAsia"/>
            <w:noProof/>
            <w:webHidden/>
          </w:rPr>
          <w:fldChar w:fldCharType="begin"/>
        </w:r>
        <w:r w:rsidR="00A53B9D" w:rsidRPr="00E20EF9">
          <w:rPr>
            <w:rFonts w:hint="eastAsia"/>
            <w:noProof/>
            <w:webHidden/>
          </w:rPr>
          <w:instrText xml:space="preserve"> </w:instrText>
        </w:r>
        <w:r w:rsidR="00A53B9D" w:rsidRPr="00E20EF9">
          <w:rPr>
            <w:noProof/>
            <w:webHidden/>
          </w:rPr>
          <w:instrText>PAGEREF _Toc233751593 \h</w:instrText>
        </w:r>
        <w:r w:rsidR="00A53B9D" w:rsidRPr="00E20EF9">
          <w:rPr>
            <w:rFonts w:hint="eastAsia"/>
            <w:noProof/>
            <w:webHidden/>
          </w:rPr>
          <w:instrText xml:space="preserve"> </w:instrText>
        </w:r>
        <w:r w:rsidR="00A53B9D" w:rsidRPr="00E20EF9">
          <w:rPr>
            <w:rFonts w:hint="eastAsia"/>
            <w:noProof/>
            <w:webHidden/>
          </w:rPr>
        </w:r>
        <w:r w:rsidR="00A53B9D" w:rsidRPr="00E20EF9">
          <w:rPr>
            <w:rFonts w:hint="eastAsia"/>
            <w:noProof/>
            <w:webHidden/>
          </w:rPr>
          <w:fldChar w:fldCharType="separate"/>
        </w:r>
        <w:r w:rsidR="00A53B9D" w:rsidRPr="00E20EF9">
          <w:rPr>
            <w:noProof/>
            <w:webHidden/>
          </w:rPr>
          <w:t>1</w:t>
        </w:r>
        <w:r w:rsidR="00A53B9D" w:rsidRPr="00E20EF9">
          <w:rPr>
            <w:rFonts w:hint="eastAsia"/>
            <w:noProof/>
            <w:webHidden/>
          </w:rPr>
          <w:fldChar w:fldCharType="end"/>
        </w:r>
      </w:hyperlink>
    </w:p>
    <w:p w14:paraId="34106788" w14:textId="7EBA5E8A" w:rsidR="00A53B9D" w:rsidRPr="00E20EF9" w:rsidRDefault="00A53B9D" w:rsidP="003856F5">
      <w:pPr>
        <w:pStyle w:val="TOC2"/>
        <w:rPr>
          <w:rFonts w:asciiTheme="minorHAnsi" w:hAnsiTheme="minorHAnsi" w:hint="eastAsia"/>
          <w:noProof/>
          <w:sz w:val="22"/>
          <w:szCs w:val="24"/>
          <w14:ligatures w14:val="standardContextual"/>
        </w:rPr>
      </w:pPr>
      <w:hyperlink w:anchor="_Toc233751594" w:history="1">
        <w:r w:rsidRPr="00E20EF9">
          <w:rPr>
            <w:rStyle w:val="ac"/>
            <w:b w:val="0"/>
            <w:bCs w:val="0"/>
            <w:noProof/>
            <w:lang w:val="ms"/>
          </w:rPr>
          <w:t xml:space="preserve">1.2 </w:t>
        </w:r>
        <w:r w:rsidRPr="00E20EF9">
          <w:rPr>
            <w:rStyle w:val="ac"/>
            <w:rFonts w:hint="eastAsia"/>
            <w:b w:val="0"/>
            <w:bCs w:val="0"/>
            <w:noProof/>
            <w:lang w:val="ms"/>
          </w:rPr>
          <w:t xml:space="preserve"> </w:t>
        </w:r>
        <w:r w:rsidR="003856F5">
          <w:rPr>
            <w:rStyle w:val="ac"/>
            <w:rFonts w:hint="eastAsia"/>
            <w:b w:val="0"/>
            <w:bCs w:val="0"/>
            <w:noProof/>
            <w:lang w:val="ms"/>
          </w:rPr>
          <w:t xml:space="preserve">  </w:t>
        </w:r>
        <w:r w:rsidRPr="00E20EF9">
          <w:rPr>
            <w:rStyle w:val="ac"/>
            <w:b w:val="0"/>
            <w:bCs w:val="0"/>
            <w:noProof/>
          </w:rPr>
          <w:t>Problem Statement</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_Toc233751594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6</w:t>
        </w:r>
        <w:r w:rsidRPr="00E20EF9">
          <w:rPr>
            <w:rFonts w:hint="eastAsia"/>
            <w:noProof/>
            <w:webHidden/>
          </w:rPr>
          <w:fldChar w:fldCharType="end"/>
        </w:r>
      </w:hyperlink>
    </w:p>
    <w:p w14:paraId="74609742" w14:textId="51804FE7" w:rsidR="00A53B9D" w:rsidRPr="00E20EF9" w:rsidRDefault="00A53B9D" w:rsidP="003856F5">
      <w:pPr>
        <w:pStyle w:val="TOC2"/>
        <w:rPr>
          <w:rFonts w:asciiTheme="minorHAnsi" w:hAnsiTheme="minorHAnsi" w:hint="eastAsia"/>
          <w:noProof/>
          <w:sz w:val="22"/>
          <w:szCs w:val="24"/>
          <w14:ligatures w14:val="standardContextual"/>
        </w:rPr>
      </w:pPr>
      <w:hyperlink w:anchor="_Toc233751595" w:history="1">
        <w:r w:rsidRPr="00E20EF9">
          <w:rPr>
            <w:rStyle w:val="ac"/>
            <w:b w:val="0"/>
            <w:bCs w:val="0"/>
            <w:noProof/>
            <w:lang w:val="ms"/>
          </w:rPr>
          <w:t xml:space="preserve">1.3 </w:t>
        </w:r>
        <w:r w:rsidRPr="00E20EF9">
          <w:rPr>
            <w:rStyle w:val="ac"/>
            <w:rFonts w:hint="eastAsia"/>
            <w:b w:val="0"/>
            <w:bCs w:val="0"/>
            <w:noProof/>
            <w:lang w:val="ms"/>
          </w:rPr>
          <w:t xml:space="preserve"> </w:t>
        </w:r>
        <w:r w:rsidR="003856F5">
          <w:rPr>
            <w:rStyle w:val="ac"/>
            <w:rFonts w:hint="eastAsia"/>
            <w:b w:val="0"/>
            <w:bCs w:val="0"/>
            <w:noProof/>
            <w:lang w:val="ms"/>
          </w:rPr>
          <w:t xml:space="preserve">  </w:t>
        </w:r>
        <w:r w:rsidRPr="00E20EF9">
          <w:rPr>
            <w:rStyle w:val="ac"/>
            <w:b w:val="0"/>
            <w:bCs w:val="0"/>
            <w:noProof/>
            <w:lang w:val="ms"/>
          </w:rPr>
          <w:t>Research Purposes</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_Toc233751595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11</w:t>
        </w:r>
        <w:r w:rsidRPr="00E20EF9">
          <w:rPr>
            <w:rFonts w:hint="eastAsia"/>
            <w:noProof/>
            <w:webHidden/>
          </w:rPr>
          <w:fldChar w:fldCharType="end"/>
        </w:r>
      </w:hyperlink>
    </w:p>
    <w:p w14:paraId="3897AA6D" w14:textId="3CA609A4" w:rsidR="00A53B9D" w:rsidRPr="00E20EF9" w:rsidRDefault="00A53B9D" w:rsidP="003856F5">
      <w:pPr>
        <w:pStyle w:val="TOC2"/>
        <w:rPr>
          <w:rFonts w:asciiTheme="minorHAnsi" w:hAnsiTheme="minorHAnsi" w:hint="eastAsia"/>
          <w:noProof/>
          <w:sz w:val="22"/>
          <w:szCs w:val="24"/>
          <w14:ligatures w14:val="standardContextual"/>
        </w:rPr>
      </w:pPr>
      <w:hyperlink w:anchor="_Toc233751596" w:history="1">
        <w:r w:rsidRPr="00E20EF9">
          <w:rPr>
            <w:rStyle w:val="ac"/>
            <w:b w:val="0"/>
            <w:bCs w:val="0"/>
            <w:noProof/>
            <w:lang w:val="ms"/>
          </w:rPr>
          <w:t>1.4</w:t>
        </w:r>
        <w:r w:rsidRPr="00E20EF9">
          <w:rPr>
            <w:rFonts w:asciiTheme="minorHAnsi" w:hAnsiTheme="minorHAnsi" w:hint="eastAsia"/>
            <w:noProof/>
            <w:sz w:val="22"/>
            <w:szCs w:val="24"/>
            <w14:ligatures w14:val="standardContextual"/>
          </w:rPr>
          <w:tab/>
        </w:r>
        <w:r w:rsidR="003856F5">
          <w:rPr>
            <w:rFonts w:asciiTheme="minorHAnsi" w:hAnsiTheme="minorHAnsi" w:hint="eastAsia"/>
            <w:noProof/>
            <w:sz w:val="22"/>
            <w:szCs w:val="24"/>
            <w14:ligatures w14:val="standardContextual"/>
          </w:rPr>
          <w:t xml:space="preserve">  </w:t>
        </w:r>
        <w:r w:rsidRPr="00E20EF9">
          <w:rPr>
            <w:rStyle w:val="ac"/>
            <w:b w:val="0"/>
            <w:bCs w:val="0"/>
            <w:noProof/>
            <w:lang w:val="ms"/>
          </w:rPr>
          <w:t>Research Questions</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_Toc233751596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12</w:t>
        </w:r>
        <w:r w:rsidRPr="00E20EF9">
          <w:rPr>
            <w:rFonts w:hint="eastAsia"/>
            <w:noProof/>
            <w:webHidden/>
          </w:rPr>
          <w:fldChar w:fldCharType="end"/>
        </w:r>
      </w:hyperlink>
    </w:p>
    <w:p w14:paraId="2D71DD5B" w14:textId="0B6A3C90" w:rsidR="00A53B9D" w:rsidRPr="00E20EF9" w:rsidRDefault="00A53B9D" w:rsidP="003856F5">
      <w:pPr>
        <w:pStyle w:val="TOC2"/>
        <w:rPr>
          <w:rFonts w:asciiTheme="minorHAnsi" w:hAnsiTheme="minorHAnsi" w:hint="eastAsia"/>
          <w:noProof/>
          <w:sz w:val="22"/>
          <w:szCs w:val="24"/>
          <w14:ligatures w14:val="standardContextual"/>
        </w:rPr>
      </w:pPr>
      <w:hyperlink w:anchor="_Toc233751597" w:history="1">
        <w:r w:rsidRPr="00E20EF9">
          <w:rPr>
            <w:rStyle w:val="ac"/>
            <w:b w:val="0"/>
            <w:bCs w:val="0"/>
            <w:noProof/>
            <w:lang w:val="ms"/>
          </w:rPr>
          <w:t xml:space="preserve">1.5 </w:t>
        </w:r>
        <w:r w:rsidRPr="00E20EF9">
          <w:rPr>
            <w:rStyle w:val="ac"/>
            <w:rFonts w:hint="eastAsia"/>
            <w:b w:val="0"/>
            <w:bCs w:val="0"/>
            <w:noProof/>
            <w:lang w:val="ms"/>
          </w:rPr>
          <w:t xml:space="preserve"> </w:t>
        </w:r>
        <w:r w:rsidR="003856F5">
          <w:rPr>
            <w:rStyle w:val="ac"/>
            <w:rFonts w:hint="eastAsia"/>
            <w:b w:val="0"/>
            <w:bCs w:val="0"/>
            <w:noProof/>
            <w:lang w:val="ms"/>
          </w:rPr>
          <w:t xml:space="preserve">  </w:t>
        </w:r>
        <w:r w:rsidRPr="00E20EF9">
          <w:rPr>
            <w:rStyle w:val="ac"/>
            <w:b w:val="0"/>
            <w:bCs w:val="0"/>
            <w:noProof/>
            <w:lang w:val="ms"/>
          </w:rPr>
          <w:t>Significance of the Study</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_Toc233751597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12</w:t>
        </w:r>
        <w:r w:rsidRPr="00E20EF9">
          <w:rPr>
            <w:rFonts w:hint="eastAsia"/>
            <w:noProof/>
            <w:webHidden/>
          </w:rPr>
          <w:fldChar w:fldCharType="end"/>
        </w:r>
      </w:hyperlink>
    </w:p>
    <w:p w14:paraId="0445CA06" w14:textId="5F103265" w:rsidR="00A53B9D" w:rsidRPr="00E20EF9" w:rsidRDefault="00A53B9D" w:rsidP="003856F5">
      <w:pPr>
        <w:pStyle w:val="TOC2"/>
        <w:rPr>
          <w:rFonts w:asciiTheme="minorHAnsi" w:hAnsiTheme="minorHAnsi" w:hint="eastAsia"/>
          <w:noProof/>
          <w:sz w:val="22"/>
          <w:szCs w:val="24"/>
          <w14:ligatures w14:val="standardContextual"/>
        </w:rPr>
      </w:pPr>
      <w:hyperlink w:anchor="_Toc233751598" w:history="1">
        <w:r w:rsidRPr="00E20EF9">
          <w:rPr>
            <w:rStyle w:val="ac"/>
            <w:b w:val="0"/>
            <w:bCs w:val="0"/>
            <w:noProof/>
          </w:rPr>
          <w:t xml:space="preserve">1.6 </w:t>
        </w:r>
        <w:r w:rsidRPr="00E20EF9">
          <w:rPr>
            <w:rStyle w:val="ac"/>
            <w:rFonts w:hint="eastAsia"/>
            <w:b w:val="0"/>
            <w:bCs w:val="0"/>
            <w:noProof/>
          </w:rPr>
          <w:t xml:space="preserve"> </w:t>
        </w:r>
        <w:r w:rsidR="003856F5">
          <w:rPr>
            <w:rStyle w:val="ac"/>
            <w:rFonts w:hint="eastAsia"/>
            <w:b w:val="0"/>
            <w:bCs w:val="0"/>
            <w:noProof/>
          </w:rPr>
          <w:t xml:space="preserve">  </w:t>
        </w:r>
        <w:r w:rsidRPr="00E20EF9">
          <w:rPr>
            <w:rStyle w:val="ac"/>
            <w:b w:val="0"/>
            <w:bCs w:val="0"/>
            <w:noProof/>
          </w:rPr>
          <w:t>Scope and Limitations of the Study</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_Toc233751598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14</w:t>
        </w:r>
        <w:r w:rsidRPr="00E20EF9">
          <w:rPr>
            <w:rFonts w:hint="eastAsia"/>
            <w:noProof/>
            <w:webHidden/>
          </w:rPr>
          <w:fldChar w:fldCharType="end"/>
        </w:r>
      </w:hyperlink>
    </w:p>
    <w:p w14:paraId="0463F31E" w14:textId="5FEF0675" w:rsidR="00A53B9D" w:rsidRPr="00E20EF9" w:rsidRDefault="00A53B9D" w:rsidP="003856F5">
      <w:pPr>
        <w:pStyle w:val="TOC2"/>
        <w:rPr>
          <w:rFonts w:asciiTheme="minorHAnsi" w:hAnsiTheme="minorHAnsi" w:hint="eastAsia"/>
          <w:noProof/>
          <w:sz w:val="22"/>
          <w:szCs w:val="24"/>
          <w14:ligatures w14:val="standardContextual"/>
        </w:rPr>
      </w:pPr>
      <w:hyperlink w:anchor="_Toc233751599" w:history="1">
        <w:r w:rsidRPr="00E20EF9">
          <w:rPr>
            <w:rStyle w:val="ac"/>
            <w:b w:val="0"/>
            <w:bCs w:val="0"/>
            <w:noProof/>
          </w:rPr>
          <w:t xml:space="preserve">1.7 </w:t>
        </w:r>
        <w:r w:rsidRPr="00E20EF9">
          <w:rPr>
            <w:rStyle w:val="ac"/>
            <w:rFonts w:hint="eastAsia"/>
            <w:b w:val="0"/>
            <w:bCs w:val="0"/>
            <w:noProof/>
          </w:rPr>
          <w:t xml:space="preserve"> </w:t>
        </w:r>
        <w:r w:rsidR="003856F5">
          <w:rPr>
            <w:rStyle w:val="ac"/>
            <w:rFonts w:hint="eastAsia"/>
            <w:b w:val="0"/>
            <w:bCs w:val="0"/>
            <w:noProof/>
          </w:rPr>
          <w:t xml:space="preserve">  </w:t>
        </w:r>
        <w:r w:rsidRPr="00E20EF9">
          <w:rPr>
            <w:rStyle w:val="ac"/>
            <w:b w:val="0"/>
            <w:bCs w:val="0"/>
            <w:noProof/>
          </w:rPr>
          <w:t>Delimitation</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_Toc233751599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15</w:t>
        </w:r>
        <w:r w:rsidRPr="00E20EF9">
          <w:rPr>
            <w:rFonts w:hint="eastAsia"/>
            <w:noProof/>
            <w:webHidden/>
          </w:rPr>
          <w:fldChar w:fldCharType="end"/>
        </w:r>
      </w:hyperlink>
    </w:p>
    <w:p w14:paraId="09727C73" w14:textId="3B8CF45B" w:rsidR="00A53B9D" w:rsidRPr="00E20EF9" w:rsidRDefault="00A53B9D" w:rsidP="003856F5">
      <w:pPr>
        <w:pStyle w:val="TOC2"/>
        <w:rPr>
          <w:rFonts w:asciiTheme="minorHAnsi" w:hAnsiTheme="minorHAnsi" w:hint="eastAsia"/>
          <w:noProof/>
          <w:sz w:val="22"/>
          <w:szCs w:val="24"/>
          <w14:ligatures w14:val="standardContextual"/>
        </w:rPr>
      </w:pPr>
      <w:hyperlink w:anchor="_Toc233751600" w:history="1">
        <w:r w:rsidRPr="00E20EF9">
          <w:rPr>
            <w:rStyle w:val="ac"/>
            <w:b w:val="0"/>
            <w:bCs w:val="0"/>
            <w:noProof/>
          </w:rPr>
          <w:t>1.8</w:t>
        </w:r>
        <w:r w:rsidRPr="00E20EF9">
          <w:rPr>
            <w:rStyle w:val="ac"/>
            <w:rFonts w:hint="eastAsia"/>
            <w:b w:val="0"/>
            <w:bCs w:val="0"/>
            <w:noProof/>
          </w:rPr>
          <w:t xml:space="preserve"> </w:t>
        </w:r>
        <w:r w:rsidRPr="00E20EF9">
          <w:rPr>
            <w:rStyle w:val="ac"/>
            <w:b w:val="0"/>
            <w:bCs w:val="0"/>
            <w:noProof/>
          </w:rPr>
          <w:t xml:space="preserve"> </w:t>
        </w:r>
        <w:r w:rsidR="003856F5">
          <w:rPr>
            <w:rStyle w:val="ac"/>
            <w:rFonts w:hint="eastAsia"/>
            <w:b w:val="0"/>
            <w:bCs w:val="0"/>
            <w:noProof/>
          </w:rPr>
          <w:t xml:space="preserve">  </w:t>
        </w:r>
        <w:r w:rsidRPr="00E20EF9">
          <w:rPr>
            <w:rStyle w:val="ac"/>
            <w:b w:val="0"/>
            <w:bCs w:val="0"/>
            <w:noProof/>
          </w:rPr>
          <w:t>Definition of Terms</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_Toc233751600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17</w:t>
        </w:r>
        <w:r w:rsidRPr="00E20EF9">
          <w:rPr>
            <w:rFonts w:hint="eastAsia"/>
            <w:noProof/>
            <w:webHidden/>
          </w:rPr>
          <w:fldChar w:fldCharType="end"/>
        </w:r>
      </w:hyperlink>
    </w:p>
    <w:p w14:paraId="081D0440" w14:textId="19D5B8DB" w:rsidR="00A53B9D" w:rsidRPr="00E20EF9" w:rsidRDefault="00A53B9D" w:rsidP="00AD635C">
      <w:pPr>
        <w:pStyle w:val="TOC3"/>
        <w:rPr>
          <w:rFonts w:asciiTheme="minorHAnsi" w:hAnsiTheme="minorHAnsi" w:hint="eastAsia"/>
          <w:noProof/>
          <w:sz w:val="22"/>
          <w:szCs w:val="24"/>
          <w14:ligatures w14:val="standardContextual"/>
        </w:rPr>
      </w:pPr>
      <w:hyperlink w:anchor="_Toc233751601" w:history="1">
        <w:r w:rsidRPr="00E20EF9">
          <w:rPr>
            <w:rStyle w:val="ac"/>
            <w:rFonts w:cs="Times New Roman"/>
            <w:noProof/>
          </w:rPr>
          <w:t>1.8.1 Career Adaptability</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_Toc233751601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17</w:t>
        </w:r>
        <w:r w:rsidRPr="00E20EF9">
          <w:rPr>
            <w:rFonts w:hint="eastAsia"/>
            <w:noProof/>
            <w:webHidden/>
          </w:rPr>
          <w:fldChar w:fldCharType="end"/>
        </w:r>
      </w:hyperlink>
    </w:p>
    <w:p w14:paraId="5C38AEC4" w14:textId="1531BCFF" w:rsidR="00A53B9D" w:rsidRPr="00E20EF9" w:rsidRDefault="00A53B9D" w:rsidP="00AD635C">
      <w:pPr>
        <w:pStyle w:val="TOC3"/>
        <w:rPr>
          <w:rFonts w:asciiTheme="minorHAnsi" w:hAnsiTheme="minorHAnsi" w:hint="eastAsia"/>
          <w:noProof/>
          <w:sz w:val="22"/>
          <w:szCs w:val="24"/>
          <w14:ligatures w14:val="standardContextual"/>
        </w:rPr>
      </w:pPr>
      <w:hyperlink w:anchor="_Toc233751602" w:history="1">
        <w:r w:rsidRPr="00E20EF9">
          <w:rPr>
            <w:rStyle w:val="ac"/>
            <w:rFonts w:cs="Times New Roman"/>
            <w:noProof/>
          </w:rPr>
          <w:t>1.8.2 Practitioner-academics (PAs)</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_Toc233751602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18</w:t>
        </w:r>
        <w:r w:rsidRPr="00E20EF9">
          <w:rPr>
            <w:rFonts w:hint="eastAsia"/>
            <w:noProof/>
            <w:webHidden/>
          </w:rPr>
          <w:fldChar w:fldCharType="end"/>
        </w:r>
      </w:hyperlink>
    </w:p>
    <w:p w14:paraId="059572CB" w14:textId="2E102695" w:rsidR="00A53B9D" w:rsidRPr="00E20EF9" w:rsidRDefault="00A53B9D" w:rsidP="00AD635C">
      <w:pPr>
        <w:pStyle w:val="TOC3"/>
        <w:rPr>
          <w:rFonts w:asciiTheme="minorHAnsi" w:hAnsiTheme="minorHAnsi" w:hint="eastAsia"/>
          <w:noProof/>
          <w:sz w:val="22"/>
          <w:szCs w:val="24"/>
          <w14:ligatures w14:val="standardContextual"/>
        </w:rPr>
      </w:pPr>
      <w:hyperlink w:anchor="_Toc233751603" w:history="1">
        <w:r w:rsidRPr="00E20EF9">
          <w:rPr>
            <w:rStyle w:val="ac"/>
            <w:rFonts w:cs="Times New Roman"/>
            <w:noProof/>
          </w:rPr>
          <w:t>1.8.3 Sustainable Careers</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_Toc233751603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18</w:t>
        </w:r>
        <w:r w:rsidRPr="00E20EF9">
          <w:rPr>
            <w:rFonts w:hint="eastAsia"/>
            <w:noProof/>
            <w:webHidden/>
          </w:rPr>
          <w:fldChar w:fldCharType="end"/>
        </w:r>
      </w:hyperlink>
    </w:p>
    <w:p w14:paraId="51618433" w14:textId="04794DB0" w:rsidR="00A53B9D" w:rsidRPr="00E20EF9" w:rsidRDefault="00A53B9D" w:rsidP="003856F5">
      <w:pPr>
        <w:pStyle w:val="TOC2"/>
        <w:rPr>
          <w:rFonts w:asciiTheme="minorHAnsi" w:hAnsiTheme="minorHAnsi" w:hint="eastAsia"/>
          <w:noProof/>
          <w:sz w:val="22"/>
          <w:szCs w:val="24"/>
          <w14:ligatures w14:val="standardContextual"/>
        </w:rPr>
      </w:pPr>
      <w:hyperlink w:anchor="_Toc233751604" w:history="1">
        <w:r w:rsidRPr="00E20EF9">
          <w:rPr>
            <w:rStyle w:val="ac"/>
            <w:b w:val="0"/>
            <w:bCs w:val="0"/>
            <w:noProof/>
            <w:lang w:val="ms"/>
          </w:rPr>
          <w:t xml:space="preserve">1.9 </w:t>
        </w:r>
        <w:r w:rsidR="003856F5">
          <w:rPr>
            <w:rStyle w:val="ac"/>
            <w:rFonts w:hint="eastAsia"/>
            <w:b w:val="0"/>
            <w:bCs w:val="0"/>
            <w:noProof/>
            <w:lang w:val="ms"/>
          </w:rPr>
          <w:t xml:space="preserve">   </w:t>
        </w:r>
        <w:r w:rsidRPr="00E20EF9">
          <w:rPr>
            <w:rStyle w:val="ac"/>
            <w:b w:val="0"/>
            <w:bCs w:val="0"/>
            <w:noProof/>
            <w:lang w:val="ms"/>
          </w:rPr>
          <w:t>Chapter Summary</w:t>
        </w:r>
        <w:r w:rsidRPr="00E20EF9">
          <w:rPr>
            <w:rFonts w:hint="eastAsia"/>
            <w:noProof/>
            <w:webHidden/>
          </w:rPr>
          <w:tab/>
        </w:r>
        <w:r w:rsidRPr="00E20EF9">
          <w:rPr>
            <w:rFonts w:hint="eastAsia"/>
            <w:noProof/>
            <w:webHidden/>
          </w:rPr>
          <w:fldChar w:fldCharType="begin"/>
        </w:r>
        <w:r w:rsidRPr="00E20EF9">
          <w:rPr>
            <w:rFonts w:hint="eastAsia"/>
            <w:noProof/>
            <w:webHidden/>
          </w:rPr>
          <w:instrText xml:space="preserve"> </w:instrText>
        </w:r>
        <w:r w:rsidRPr="00E20EF9">
          <w:rPr>
            <w:noProof/>
            <w:webHidden/>
          </w:rPr>
          <w:instrText>PAGEREF _Toc233751604 \h</w:instrText>
        </w:r>
        <w:r w:rsidRPr="00E20EF9">
          <w:rPr>
            <w:rFonts w:hint="eastAsia"/>
            <w:noProof/>
            <w:webHidden/>
          </w:rPr>
          <w:instrText xml:space="preserve"> </w:instrText>
        </w:r>
        <w:r w:rsidRPr="00E20EF9">
          <w:rPr>
            <w:rFonts w:hint="eastAsia"/>
            <w:noProof/>
            <w:webHidden/>
          </w:rPr>
        </w:r>
        <w:r w:rsidRPr="00E20EF9">
          <w:rPr>
            <w:rFonts w:hint="eastAsia"/>
            <w:noProof/>
            <w:webHidden/>
          </w:rPr>
          <w:fldChar w:fldCharType="separate"/>
        </w:r>
        <w:r w:rsidRPr="00E20EF9">
          <w:rPr>
            <w:noProof/>
            <w:webHidden/>
          </w:rPr>
          <w:t>19</w:t>
        </w:r>
        <w:r w:rsidRPr="00E20EF9">
          <w:rPr>
            <w:rFonts w:hint="eastAsia"/>
            <w:noProof/>
            <w:webHidden/>
          </w:rPr>
          <w:fldChar w:fldCharType="end"/>
        </w:r>
      </w:hyperlink>
      <w:r w:rsidR="009F5B6A">
        <w:rPr>
          <w:rStyle w:val="ac"/>
          <w:b w:val="0"/>
          <w:bCs w:val="0"/>
          <w:noProof/>
        </w:rPr>
        <w:br/>
      </w:r>
    </w:p>
    <w:p w14:paraId="25198A0C" w14:textId="79A55BE6" w:rsidR="00A53B9D" w:rsidRDefault="00A53B9D" w:rsidP="00591C6A">
      <w:pPr>
        <w:pStyle w:val="TOC1"/>
        <w:rPr>
          <w:rFonts w:asciiTheme="minorHAnsi" w:eastAsiaTheme="minorEastAsia" w:hAnsiTheme="minorHAnsi" w:hint="eastAsia"/>
          <w:noProof/>
          <w:sz w:val="22"/>
          <w:szCs w:val="24"/>
          <w14:ligatures w14:val="standardContextual"/>
        </w:rPr>
      </w:pPr>
      <w:hyperlink w:anchor="_Toc233751605" w:history="1">
        <w:r w:rsidRPr="00FB5951">
          <w:rPr>
            <w:rStyle w:val="ac"/>
            <w:noProof/>
            <w:lang w:val="ms"/>
          </w:rPr>
          <w:t>2</w:t>
        </w:r>
        <w:r w:rsidR="00E20EF9">
          <w:rPr>
            <w:rStyle w:val="ac"/>
            <w:rFonts w:eastAsiaTheme="minorEastAsia" w:hint="eastAsia"/>
            <w:noProof/>
            <w:lang w:val="ms"/>
          </w:rPr>
          <w:t xml:space="preserve">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D1A8F4" w14:textId="74E1E11E"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06" w:history="1">
        <w:r w:rsidRPr="003856F5">
          <w:rPr>
            <w:rStyle w:val="ac"/>
            <w:b w:val="0"/>
            <w:bCs w:val="0"/>
            <w:noProof/>
            <w:lang w:val="ms"/>
          </w:rPr>
          <w:t xml:space="preserve">2.1 </w:t>
        </w:r>
        <w:r w:rsidR="003856F5" w:rsidRPr="003856F5">
          <w:rPr>
            <w:rStyle w:val="ac"/>
            <w:rFonts w:hint="eastAsia"/>
            <w:b w:val="0"/>
            <w:bCs w:val="0"/>
            <w:noProof/>
            <w:lang w:val="ms"/>
          </w:rPr>
          <w:t xml:space="preserve">   </w:t>
        </w:r>
        <w:r w:rsidRPr="003856F5">
          <w:rPr>
            <w:rStyle w:val="ac"/>
            <w:b w:val="0"/>
            <w:bCs w:val="0"/>
            <w:noProof/>
            <w:lang w:val="ms"/>
          </w:rPr>
          <w:t>Overview of Higher Education Transformation</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_Toc233751606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22</w:t>
        </w:r>
        <w:r w:rsidRPr="003856F5">
          <w:rPr>
            <w:rFonts w:hint="eastAsia"/>
            <w:b w:val="0"/>
            <w:bCs w:val="0"/>
            <w:noProof/>
            <w:webHidden/>
          </w:rPr>
          <w:fldChar w:fldCharType="end"/>
        </w:r>
      </w:hyperlink>
    </w:p>
    <w:p w14:paraId="094B7422" w14:textId="065AEA23" w:rsidR="00A53B9D" w:rsidRPr="003856F5" w:rsidRDefault="00A53B9D" w:rsidP="00AD635C">
      <w:pPr>
        <w:pStyle w:val="TOC3"/>
        <w:rPr>
          <w:rFonts w:asciiTheme="minorHAnsi" w:hAnsiTheme="minorHAnsi" w:hint="eastAsia"/>
          <w:noProof/>
          <w:sz w:val="22"/>
          <w:szCs w:val="24"/>
          <w14:ligatures w14:val="standardContextual"/>
        </w:rPr>
      </w:pPr>
      <w:hyperlink w:anchor="_Toc233751607" w:history="1">
        <w:r w:rsidRPr="003856F5">
          <w:rPr>
            <w:rStyle w:val="ac"/>
            <w:rFonts w:cs="Times New Roman"/>
            <w:noProof/>
          </w:rPr>
          <w:t xml:space="preserve">2.1.1 The Global Shift towards Employability </w:t>
        </w:r>
        <w:r w:rsidR="008F2795" w:rsidRPr="003856F5">
          <w:rPr>
            <w:rStyle w:val="ac"/>
            <w:rFonts w:cs="Times New Roman"/>
            <w:noProof/>
          </w:rPr>
          <w:br/>
        </w:r>
        <w:r w:rsidRPr="003856F5">
          <w:rPr>
            <w:rStyle w:val="ac"/>
            <w:rFonts w:cs="Times New Roman"/>
            <w:noProof/>
          </w:rPr>
          <w:t>and</w:t>
        </w:r>
        <w:r w:rsidR="008F2795" w:rsidRPr="003856F5">
          <w:rPr>
            <w:rStyle w:val="ac"/>
            <w:rFonts w:cs="Times New Roman" w:hint="eastAsia"/>
            <w:noProof/>
          </w:rPr>
          <w:t xml:space="preserve"> </w:t>
        </w:r>
        <w:r w:rsidRPr="003856F5">
          <w:rPr>
            <w:rStyle w:val="ac"/>
            <w:rFonts w:cs="Times New Roman"/>
            <w:noProof/>
          </w:rPr>
          <w:t>Sustainability</w:t>
        </w:r>
        <w:r w:rsidR="00E20EF9" w:rsidRPr="003856F5">
          <w:rPr>
            <w:rStyle w:val="ac"/>
            <w:rFonts w:cs="Times New Roman" w:hint="eastAsia"/>
            <w:noProof/>
          </w:rPr>
          <w:t xml:space="preserve"> </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_Toc233751607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22</w:t>
        </w:r>
        <w:r w:rsidRPr="003856F5">
          <w:rPr>
            <w:rFonts w:hint="eastAsia"/>
            <w:noProof/>
            <w:webHidden/>
          </w:rPr>
          <w:fldChar w:fldCharType="end"/>
        </w:r>
      </w:hyperlink>
    </w:p>
    <w:p w14:paraId="2EB2E783" w14:textId="793CC70A" w:rsidR="00A53B9D" w:rsidRPr="003856F5" w:rsidRDefault="00A53B9D" w:rsidP="00AD635C">
      <w:pPr>
        <w:pStyle w:val="TOC3"/>
        <w:rPr>
          <w:rFonts w:asciiTheme="minorHAnsi" w:hAnsiTheme="minorHAnsi" w:hint="eastAsia"/>
          <w:noProof/>
          <w:sz w:val="22"/>
          <w:szCs w:val="24"/>
          <w14:ligatures w14:val="standardContextual"/>
        </w:rPr>
      </w:pPr>
      <w:hyperlink w:anchor="_Toc233751608" w:history="1">
        <w:r w:rsidRPr="003856F5">
          <w:rPr>
            <w:rStyle w:val="ac"/>
            <w:rFonts w:cs="Times New Roman"/>
            <w:noProof/>
          </w:rPr>
          <w:t xml:space="preserve">2.1.2 The "Dual-Qualified" Teacher Policy in </w:t>
        </w:r>
        <w:r w:rsidR="008F2795" w:rsidRPr="003856F5">
          <w:rPr>
            <w:rStyle w:val="ac"/>
            <w:rFonts w:cs="Times New Roman"/>
            <w:noProof/>
          </w:rPr>
          <w:br/>
        </w:r>
        <w:r w:rsidRPr="003856F5">
          <w:rPr>
            <w:rStyle w:val="ac"/>
            <w:rFonts w:cs="Times New Roman"/>
            <w:noProof/>
          </w:rPr>
          <w:t xml:space="preserve">China </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_Toc233751608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24</w:t>
        </w:r>
        <w:r w:rsidRPr="003856F5">
          <w:rPr>
            <w:rFonts w:hint="eastAsia"/>
            <w:noProof/>
            <w:webHidden/>
          </w:rPr>
          <w:fldChar w:fldCharType="end"/>
        </w:r>
      </w:hyperlink>
    </w:p>
    <w:p w14:paraId="2068580B" w14:textId="546D7D10"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09" w:history="1">
        <w:r w:rsidRPr="003856F5">
          <w:rPr>
            <w:rStyle w:val="ac"/>
            <w:b w:val="0"/>
            <w:bCs w:val="0"/>
            <w:noProof/>
            <w:lang w:val="ms"/>
          </w:rPr>
          <w:t xml:space="preserve">2.2 </w:t>
        </w:r>
        <w:r w:rsidR="003856F5" w:rsidRPr="003856F5">
          <w:rPr>
            <w:rStyle w:val="ac"/>
            <w:rFonts w:hint="eastAsia"/>
            <w:b w:val="0"/>
            <w:bCs w:val="0"/>
            <w:noProof/>
            <w:lang w:val="ms"/>
          </w:rPr>
          <w:t xml:space="preserve">   </w:t>
        </w:r>
        <w:r w:rsidRPr="003856F5">
          <w:rPr>
            <w:rStyle w:val="ac"/>
            <w:b w:val="0"/>
            <w:bCs w:val="0"/>
            <w:noProof/>
            <w:lang w:val="ms"/>
          </w:rPr>
          <w:t>Career Construction Theory (CCT)</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_Toc233751609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26</w:t>
        </w:r>
        <w:r w:rsidRPr="003856F5">
          <w:rPr>
            <w:rFonts w:hint="eastAsia"/>
            <w:b w:val="0"/>
            <w:bCs w:val="0"/>
            <w:noProof/>
            <w:webHidden/>
          </w:rPr>
          <w:fldChar w:fldCharType="end"/>
        </w:r>
      </w:hyperlink>
    </w:p>
    <w:p w14:paraId="5E067476" w14:textId="34693952" w:rsidR="00A53B9D" w:rsidRPr="003856F5" w:rsidRDefault="00A53B9D" w:rsidP="00AD635C">
      <w:pPr>
        <w:pStyle w:val="TOC3"/>
        <w:rPr>
          <w:rFonts w:asciiTheme="minorHAnsi" w:hAnsiTheme="minorHAnsi" w:hint="eastAsia"/>
          <w:noProof/>
          <w:sz w:val="22"/>
          <w:szCs w:val="24"/>
          <w14:ligatures w14:val="standardContextual"/>
        </w:rPr>
      </w:pPr>
      <w:hyperlink w:anchor="_Toc233751610" w:history="1">
        <w:r w:rsidRPr="003856F5">
          <w:rPr>
            <w:rStyle w:val="ac"/>
            <w:rFonts w:cs="Times New Roman"/>
            <w:noProof/>
          </w:rPr>
          <w:t xml:space="preserve">2.2.1 Theoretical Foundations and Core Assumptions </w:t>
        </w:r>
        <w:r w:rsidR="00AD635C">
          <w:rPr>
            <w:rStyle w:val="ac"/>
            <w:rFonts w:cs="Times New Roman"/>
            <w:noProof/>
          </w:rPr>
          <w:br/>
        </w:r>
        <w:r w:rsidRPr="003856F5">
          <w:rPr>
            <w:rStyle w:val="ac"/>
            <w:rFonts w:cs="Times New Roman"/>
            <w:noProof/>
          </w:rPr>
          <w:t>of CCT</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_Toc233751610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26</w:t>
        </w:r>
        <w:r w:rsidRPr="003856F5">
          <w:rPr>
            <w:rFonts w:hint="eastAsia"/>
            <w:noProof/>
            <w:webHidden/>
          </w:rPr>
          <w:fldChar w:fldCharType="end"/>
        </w:r>
      </w:hyperlink>
    </w:p>
    <w:p w14:paraId="38AEC43C" w14:textId="7D774C10" w:rsidR="00A53B9D" w:rsidRPr="003856F5" w:rsidRDefault="00A53B9D" w:rsidP="00AD635C">
      <w:pPr>
        <w:pStyle w:val="TOC3"/>
        <w:rPr>
          <w:rFonts w:asciiTheme="minorHAnsi" w:hAnsiTheme="minorHAnsi" w:hint="eastAsia"/>
          <w:noProof/>
          <w:sz w:val="22"/>
          <w:szCs w:val="24"/>
          <w14:ligatures w14:val="standardContextual"/>
        </w:rPr>
      </w:pPr>
      <w:hyperlink w:anchor="_Toc233751611" w:history="1">
        <w:r w:rsidRPr="003856F5">
          <w:rPr>
            <w:rStyle w:val="ac"/>
            <w:rFonts w:cs="Times New Roman"/>
            <w:noProof/>
          </w:rPr>
          <w:t xml:space="preserve">2.2.2 Components and Propositions of Career </w:t>
        </w:r>
        <w:r w:rsidR="00AD635C">
          <w:rPr>
            <w:rStyle w:val="ac"/>
            <w:rFonts w:cs="Times New Roman" w:hint="eastAsia"/>
            <w:noProof/>
          </w:rPr>
          <w:t xml:space="preserve">           </w:t>
        </w:r>
        <w:r w:rsidR="00AD635C">
          <w:rPr>
            <w:rStyle w:val="ac"/>
            <w:rFonts w:cs="Times New Roman"/>
            <w:noProof/>
          </w:rPr>
          <w:br/>
        </w:r>
        <w:r w:rsidRPr="003856F5">
          <w:rPr>
            <w:rStyle w:val="ac"/>
            <w:rFonts w:cs="Times New Roman"/>
            <w:noProof/>
          </w:rPr>
          <w:t>Construction Theory</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_Toc233751611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32</w:t>
        </w:r>
        <w:r w:rsidRPr="003856F5">
          <w:rPr>
            <w:rFonts w:hint="eastAsia"/>
            <w:noProof/>
            <w:webHidden/>
          </w:rPr>
          <w:fldChar w:fldCharType="end"/>
        </w:r>
      </w:hyperlink>
    </w:p>
    <w:p w14:paraId="23AB04D2" w14:textId="18E1B6F5"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12" w:history="1">
        <w:r w:rsidRPr="003856F5">
          <w:rPr>
            <w:rStyle w:val="ac"/>
            <w:b w:val="0"/>
            <w:bCs w:val="0"/>
            <w:noProof/>
            <w:lang w:val="ms"/>
          </w:rPr>
          <w:t xml:space="preserve">2.3  </w:t>
        </w:r>
        <w:r w:rsidR="003856F5" w:rsidRPr="003856F5">
          <w:rPr>
            <w:rStyle w:val="ac"/>
            <w:rFonts w:hint="eastAsia"/>
            <w:b w:val="0"/>
            <w:bCs w:val="0"/>
            <w:noProof/>
            <w:lang w:val="ms"/>
          </w:rPr>
          <w:t xml:space="preserve">  </w:t>
        </w:r>
        <w:r w:rsidRPr="003856F5">
          <w:rPr>
            <w:rStyle w:val="ac"/>
            <w:b w:val="0"/>
            <w:bCs w:val="0"/>
            <w:noProof/>
            <w:lang w:val="ms"/>
          </w:rPr>
          <w:t>The Core Construct: Career Adaptability</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_Toc233751612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35</w:t>
        </w:r>
        <w:r w:rsidRPr="003856F5">
          <w:rPr>
            <w:rFonts w:hint="eastAsia"/>
            <w:b w:val="0"/>
            <w:bCs w:val="0"/>
            <w:noProof/>
            <w:webHidden/>
          </w:rPr>
          <w:fldChar w:fldCharType="end"/>
        </w:r>
      </w:hyperlink>
    </w:p>
    <w:p w14:paraId="72E4A9A7" w14:textId="0C49C57C" w:rsidR="00A53B9D" w:rsidRPr="003856F5" w:rsidRDefault="00A53B9D" w:rsidP="00AD635C">
      <w:pPr>
        <w:pStyle w:val="TOC3"/>
        <w:rPr>
          <w:rFonts w:asciiTheme="minorHAnsi" w:hAnsiTheme="minorHAnsi" w:hint="eastAsia"/>
          <w:noProof/>
          <w:sz w:val="22"/>
          <w:szCs w:val="24"/>
          <w14:ligatures w14:val="standardContextual"/>
        </w:rPr>
      </w:pPr>
      <w:hyperlink w:anchor="_Toc233751613" w:history="1">
        <w:r w:rsidRPr="003856F5">
          <w:rPr>
            <w:rStyle w:val="ac"/>
            <w:rFonts w:cs="Times New Roman"/>
            <w:noProof/>
          </w:rPr>
          <w:t>2.3.1 Concept and Dimensions of Career</w:t>
        </w:r>
        <w:r w:rsidR="008F2795" w:rsidRPr="003856F5">
          <w:rPr>
            <w:rStyle w:val="ac"/>
            <w:rFonts w:cs="Times New Roman" w:hint="eastAsia"/>
            <w:noProof/>
          </w:rPr>
          <w:t xml:space="preserve">       </w:t>
        </w:r>
        <w:r w:rsidRPr="003856F5">
          <w:rPr>
            <w:rStyle w:val="ac"/>
            <w:rFonts w:cs="Times New Roman"/>
            <w:noProof/>
          </w:rPr>
          <w:t xml:space="preserve"> </w:t>
        </w:r>
        <w:r w:rsidR="008F2795" w:rsidRPr="003856F5">
          <w:rPr>
            <w:rStyle w:val="ac"/>
            <w:rFonts w:cs="Times New Roman"/>
            <w:noProof/>
          </w:rPr>
          <w:br/>
        </w:r>
        <w:r w:rsidRPr="003856F5">
          <w:rPr>
            <w:rStyle w:val="ac"/>
            <w:rFonts w:cs="Times New Roman"/>
            <w:noProof/>
          </w:rPr>
          <w:t>Adaptability</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_Toc233751613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36</w:t>
        </w:r>
        <w:r w:rsidRPr="003856F5">
          <w:rPr>
            <w:rFonts w:hint="eastAsia"/>
            <w:noProof/>
            <w:webHidden/>
          </w:rPr>
          <w:fldChar w:fldCharType="end"/>
        </w:r>
      </w:hyperlink>
    </w:p>
    <w:p w14:paraId="494D62CE" w14:textId="74C08D57" w:rsidR="00A53B9D" w:rsidRPr="003856F5" w:rsidRDefault="00A53B9D" w:rsidP="00AD635C">
      <w:pPr>
        <w:pStyle w:val="TOC3"/>
        <w:rPr>
          <w:rFonts w:asciiTheme="minorHAnsi" w:hAnsiTheme="minorHAnsi" w:hint="eastAsia"/>
          <w:noProof/>
          <w:sz w:val="22"/>
          <w:szCs w:val="24"/>
          <w14:ligatures w14:val="standardContextual"/>
        </w:rPr>
      </w:pPr>
      <w:hyperlink w:anchor="_Toc233751614" w:history="1">
        <w:r w:rsidRPr="003856F5">
          <w:rPr>
            <w:rStyle w:val="ac"/>
            <w:rFonts w:cs="Times New Roman"/>
            <w:noProof/>
          </w:rPr>
          <w:t>2.3.2 Career Adaptability Process</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_Toc233751614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37</w:t>
        </w:r>
        <w:r w:rsidRPr="003856F5">
          <w:rPr>
            <w:rFonts w:hint="eastAsia"/>
            <w:noProof/>
            <w:webHidden/>
          </w:rPr>
          <w:fldChar w:fldCharType="end"/>
        </w:r>
      </w:hyperlink>
    </w:p>
    <w:p w14:paraId="38D44B7C" w14:textId="1AF9661E"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15" w:history="1">
        <w:r w:rsidRPr="003856F5">
          <w:rPr>
            <w:rStyle w:val="ac"/>
            <w:b w:val="0"/>
            <w:bCs w:val="0"/>
            <w:noProof/>
            <w:lang w:val="ms"/>
          </w:rPr>
          <w:t xml:space="preserve">2.4 </w:t>
        </w:r>
        <w:r w:rsidR="003856F5" w:rsidRPr="003856F5">
          <w:rPr>
            <w:rStyle w:val="ac"/>
            <w:rFonts w:hint="eastAsia"/>
            <w:b w:val="0"/>
            <w:bCs w:val="0"/>
            <w:noProof/>
            <w:lang w:val="ms"/>
          </w:rPr>
          <w:t xml:space="preserve">   </w:t>
        </w:r>
        <w:r w:rsidRPr="003856F5">
          <w:rPr>
            <w:rStyle w:val="ac"/>
            <w:b w:val="0"/>
            <w:bCs w:val="0"/>
            <w:noProof/>
            <w:lang w:val="ms"/>
          </w:rPr>
          <w:t>Previous Research on Career Adaptability</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_Toc233751615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43</w:t>
        </w:r>
        <w:r w:rsidRPr="003856F5">
          <w:rPr>
            <w:rFonts w:hint="eastAsia"/>
            <w:b w:val="0"/>
            <w:bCs w:val="0"/>
            <w:noProof/>
            <w:webHidden/>
          </w:rPr>
          <w:fldChar w:fldCharType="end"/>
        </w:r>
      </w:hyperlink>
    </w:p>
    <w:p w14:paraId="436094EF" w14:textId="6C3091D8" w:rsidR="00A53B9D" w:rsidRPr="003856F5" w:rsidRDefault="00A53B9D" w:rsidP="00AD635C">
      <w:pPr>
        <w:pStyle w:val="TOC3"/>
        <w:rPr>
          <w:rFonts w:asciiTheme="minorHAnsi" w:hAnsiTheme="minorHAnsi" w:hint="eastAsia"/>
          <w:noProof/>
          <w:sz w:val="22"/>
          <w:szCs w:val="24"/>
          <w14:ligatures w14:val="standardContextual"/>
        </w:rPr>
      </w:pPr>
      <w:hyperlink w:anchor="_Toc233751616" w:history="1">
        <w:r w:rsidRPr="003856F5">
          <w:rPr>
            <w:rStyle w:val="ac"/>
            <w:rFonts w:cs="Times New Roman"/>
            <w:noProof/>
          </w:rPr>
          <w:t>2.4.1 Empirical Studies Based on CCT</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_Toc233751616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43</w:t>
        </w:r>
        <w:r w:rsidRPr="003856F5">
          <w:rPr>
            <w:rFonts w:hint="eastAsia"/>
            <w:noProof/>
            <w:webHidden/>
          </w:rPr>
          <w:fldChar w:fldCharType="end"/>
        </w:r>
      </w:hyperlink>
    </w:p>
    <w:p w14:paraId="6B3E7A33" w14:textId="0529DFBF" w:rsidR="00A53B9D" w:rsidRPr="003856F5" w:rsidRDefault="00A53B9D" w:rsidP="00AD635C">
      <w:pPr>
        <w:pStyle w:val="TOC3"/>
        <w:rPr>
          <w:rFonts w:asciiTheme="minorHAnsi" w:hAnsiTheme="minorHAnsi" w:hint="eastAsia"/>
          <w:noProof/>
          <w:sz w:val="22"/>
          <w:szCs w:val="24"/>
          <w14:ligatures w14:val="standardContextual"/>
        </w:rPr>
      </w:pPr>
      <w:hyperlink w:anchor="_Toc233751617" w:history="1">
        <w:r w:rsidRPr="003856F5">
          <w:rPr>
            <w:rStyle w:val="ac"/>
            <w:rFonts w:cs="Times New Roman"/>
            <w:noProof/>
          </w:rPr>
          <w:t xml:space="preserve">2.4.2 Career Adaptability in Career Transitions </w:t>
        </w:r>
        <w:r w:rsidR="008F2795" w:rsidRPr="003856F5">
          <w:rPr>
            <w:rStyle w:val="ac"/>
            <w:rFonts w:cs="Times New Roman"/>
            <w:noProof/>
          </w:rPr>
          <w:br/>
        </w:r>
        <w:r w:rsidRPr="003856F5">
          <w:rPr>
            <w:rStyle w:val="ac"/>
            <w:rFonts w:cs="Times New Roman"/>
            <w:noProof/>
          </w:rPr>
          <w:t>and Higher Education Contexts</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_Toc233751617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47</w:t>
        </w:r>
        <w:r w:rsidRPr="003856F5">
          <w:rPr>
            <w:rFonts w:hint="eastAsia"/>
            <w:noProof/>
            <w:webHidden/>
          </w:rPr>
          <w:fldChar w:fldCharType="end"/>
        </w:r>
      </w:hyperlink>
    </w:p>
    <w:p w14:paraId="56E2ED83" w14:textId="7935DCA0"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18" w:history="1">
        <w:r w:rsidRPr="003856F5">
          <w:rPr>
            <w:rStyle w:val="ac"/>
            <w:b w:val="0"/>
            <w:bCs w:val="0"/>
            <w:noProof/>
            <w:lang w:val="ms"/>
          </w:rPr>
          <w:t xml:space="preserve">2.5 </w:t>
        </w:r>
        <w:r w:rsidR="003856F5" w:rsidRPr="003856F5">
          <w:rPr>
            <w:rStyle w:val="ac"/>
            <w:rFonts w:hint="eastAsia"/>
            <w:b w:val="0"/>
            <w:bCs w:val="0"/>
            <w:noProof/>
            <w:lang w:val="ms"/>
          </w:rPr>
          <w:t xml:space="preserve">  </w:t>
        </w:r>
        <w:r w:rsidRPr="003856F5">
          <w:rPr>
            <w:rStyle w:val="ac"/>
            <w:b w:val="0"/>
            <w:bCs w:val="0"/>
            <w:noProof/>
            <w:lang w:val="ms"/>
          </w:rPr>
          <w:t xml:space="preserve"> Self-Regulated Learning (SRL)</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_Toc233751618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50</w:t>
        </w:r>
        <w:r w:rsidRPr="003856F5">
          <w:rPr>
            <w:rFonts w:hint="eastAsia"/>
            <w:b w:val="0"/>
            <w:bCs w:val="0"/>
            <w:noProof/>
            <w:webHidden/>
          </w:rPr>
          <w:fldChar w:fldCharType="end"/>
        </w:r>
      </w:hyperlink>
    </w:p>
    <w:p w14:paraId="5ABEA583" w14:textId="3279509E" w:rsidR="00A53B9D" w:rsidRPr="003856F5" w:rsidRDefault="00A53B9D" w:rsidP="00AD635C">
      <w:pPr>
        <w:pStyle w:val="TOC3"/>
        <w:rPr>
          <w:rFonts w:asciiTheme="minorHAnsi" w:hAnsiTheme="minorHAnsi" w:hint="eastAsia"/>
          <w:noProof/>
          <w:sz w:val="22"/>
          <w:szCs w:val="24"/>
          <w14:ligatures w14:val="standardContextual"/>
        </w:rPr>
      </w:pPr>
      <w:hyperlink w:anchor="_Toc233751619" w:history="1">
        <w:r w:rsidRPr="003856F5">
          <w:rPr>
            <w:rStyle w:val="ac"/>
            <w:rFonts w:cs="Times New Roman"/>
            <w:noProof/>
          </w:rPr>
          <w:t xml:space="preserve">2.5.1 Self-Regulated Learning in Career </w:t>
        </w:r>
        <w:r w:rsidR="008F2795" w:rsidRPr="003856F5">
          <w:rPr>
            <w:rStyle w:val="ac"/>
            <w:rFonts w:cs="Times New Roman"/>
            <w:noProof/>
          </w:rPr>
          <w:br/>
        </w:r>
        <w:r w:rsidRPr="003856F5">
          <w:rPr>
            <w:rStyle w:val="ac"/>
            <w:rFonts w:cs="Times New Roman"/>
            <w:noProof/>
          </w:rPr>
          <w:t>Development</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_Toc233751619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50</w:t>
        </w:r>
        <w:r w:rsidRPr="003856F5">
          <w:rPr>
            <w:rFonts w:hint="eastAsia"/>
            <w:noProof/>
            <w:webHidden/>
          </w:rPr>
          <w:fldChar w:fldCharType="end"/>
        </w:r>
      </w:hyperlink>
    </w:p>
    <w:p w14:paraId="5EE07425" w14:textId="322EE498" w:rsidR="00A53B9D" w:rsidRPr="003856F5" w:rsidRDefault="00A53B9D" w:rsidP="00AD635C">
      <w:pPr>
        <w:pStyle w:val="TOC3"/>
        <w:rPr>
          <w:rFonts w:asciiTheme="minorHAnsi" w:hAnsiTheme="minorHAnsi" w:hint="eastAsia"/>
          <w:noProof/>
          <w:sz w:val="22"/>
          <w:szCs w:val="24"/>
          <w14:ligatures w14:val="standardContextual"/>
        </w:rPr>
      </w:pPr>
      <w:hyperlink w:anchor="_Toc233751620" w:history="1">
        <w:r w:rsidRPr="003856F5">
          <w:rPr>
            <w:rStyle w:val="ac"/>
            <w:rFonts w:cs="Times New Roman"/>
            <w:noProof/>
          </w:rPr>
          <w:t>2.5.2 Cyclical Phases of Self-regulation</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_Toc233751620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55</w:t>
        </w:r>
        <w:r w:rsidRPr="003856F5">
          <w:rPr>
            <w:rFonts w:hint="eastAsia"/>
            <w:noProof/>
            <w:webHidden/>
          </w:rPr>
          <w:fldChar w:fldCharType="end"/>
        </w:r>
      </w:hyperlink>
    </w:p>
    <w:p w14:paraId="63D49C4F" w14:textId="053D8E94" w:rsidR="00A53B9D" w:rsidRPr="003856F5" w:rsidRDefault="00A53B9D" w:rsidP="003856F5">
      <w:pPr>
        <w:pStyle w:val="TOC2"/>
        <w:rPr>
          <w:rFonts w:asciiTheme="minorHAnsi" w:hAnsiTheme="minorHAnsi" w:hint="eastAsia"/>
          <w:b w:val="0"/>
          <w:bCs w:val="0"/>
          <w:noProof/>
          <w:sz w:val="22"/>
          <w:szCs w:val="24"/>
          <w14:ligatures w14:val="standardContextual"/>
        </w:rPr>
      </w:pPr>
      <w:hyperlink w:anchor="_Toc233751621" w:history="1">
        <w:r w:rsidRPr="003856F5">
          <w:rPr>
            <w:rStyle w:val="ac"/>
            <w:b w:val="0"/>
            <w:bCs w:val="0"/>
            <w:noProof/>
            <w:lang w:val="ms"/>
          </w:rPr>
          <w:t>2.6</w:t>
        </w:r>
        <w:r w:rsidRPr="003856F5">
          <w:rPr>
            <w:rStyle w:val="ac"/>
            <w:b w:val="0"/>
            <w:bCs w:val="0"/>
            <w:noProof/>
          </w:rPr>
          <w:t xml:space="preserve"> </w:t>
        </w:r>
        <w:r w:rsidRPr="003856F5">
          <w:rPr>
            <w:rStyle w:val="ac"/>
            <w:b w:val="0"/>
            <w:bCs w:val="0"/>
            <w:noProof/>
            <w:lang w:val="ms"/>
          </w:rPr>
          <w:t xml:space="preserve"> </w:t>
        </w:r>
        <w:r w:rsidR="003856F5" w:rsidRPr="003856F5">
          <w:rPr>
            <w:rStyle w:val="ac"/>
            <w:rFonts w:hint="eastAsia"/>
            <w:b w:val="0"/>
            <w:bCs w:val="0"/>
            <w:noProof/>
            <w:lang w:val="ms"/>
          </w:rPr>
          <w:t xml:space="preserve">  </w:t>
        </w:r>
        <w:r w:rsidRPr="003856F5">
          <w:rPr>
            <w:rStyle w:val="ac"/>
            <w:b w:val="0"/>
            <w:bCs w:val="0"/>
            <w:noProof/>
            <w:lang w:val="ms"/>
          </w:rPr>
          <w:t>Previous Research on Sustainable Careers</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_Toc233751621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59</w:t>
        </w:r>
        <w:r w:rsidRPr="003856F5">
          <w:rPr>
            <w:rFonts w:hint="eastAsia"/>
            <w:b w:val="0"/>
            <w:bCs w:val="0"/>
            <w:noProof/>
            <w:webHidden/>
          </w:rPr>
          <w:fldChar w:fldCharType="end"/>
        </w:r>
      </w:hyperlink>
    </w:p>
    <w:p w14:paraId="6E7D7FFA" w14:textId="73169A02" w:rsidR="00A53B9D" w:rsidRPr="003856F5" w:rsidRDefault="00A53B9D" w:rsidP="00AD635C">
      <w:pPr>
        <w:pStyle w:val="TOC3"/>
        <w:rPr>
          <w:rFonts w:asciiTheme="minorHAnsi" w:hAnsiTheme="minorHAnsi" w:hint="eastAsia"/>
          <w:noProof/>
          <w:sz w:val="22"/>
          <w:szCs w:val="24"/>
          <w14:ligatures w14:val="standardContextual"/>
        </w:rPr>
      </w:pPr>
      <w:hyperlink w:anchor="_Toc233751622" w:history="1">
        <w:r w:rsidRPr="003856F5">
          <w:rPr>
            <w:rStyle w:val="ac"/>
            <w:rFonts w:cs="Times New Roman"/>
            <w:noProof/>
          </w:rPr>
          <w:t>2.6.1  Empirical Conceptualizations and Outcomes</w:t>
        </w:r>
        <w:r w:rsidR="008F2795" w:rsidRPr="003856F5">
          <w:rPr>
            <w:rStyle w:val="ac"/>
            <w:rFonts w:cs="Times New Roman"/>
            <w:noProof/>
          </w:rPr>
          <w:br/>
        </w:r>
        <w:r w:rsidRPr="003856F5">
          <w:rPr>
            <w:rStyle w:val="ac"/>
            <w:rFonts w:cs="Times New Roman"/>
            <w:noProof/>
          </w:rPr>
          <w:lastRenderedPageBreak/>
          <w:t xml:space="preserve"> of Sustainable Careers in Higher Education</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_Toc233751622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59</w:t>
        </w:r>
        <w:r w:rsidRPr="003856F5">
          <w:rPr>
            <w:rFonts w:hint="eastAsia"/>
            <w:noProof/>
            <w:webHidden/>
          </w:rPr>
          <w:fldChar w:fldCharType="end"/>
        </w:r>
      </w:hyperlink>
    </w:p>
    <w:p w14:paraId="5FA38EA2" w14:textId="6FE1D528" w:rsidR="00A53B9D" w:rsidRPr="003856F5" w:rsidRDefault="00A53B9D" w:rsidP="00AD635C">
      <w:pPr>
        <w:pStyle w:val="TOC3"/>
        <w:rPr>
          <w:rFonts w:asciiTheme="minorHAnsi" w:hAnsiTheme="minorHAnsi" w:hint="eastAsia"/>
          <w:noProof/>
          <w:sz w:val="22"/>
          <w:szCs w:val="24"/>
          <w14:ligatures w14:val="standardContextual"/>
        </w:rPr>
      </w:pPr>
      <w:hyperlink w:anchor="_Toc233751623" w:history="1">
        <w:r w:rsidRPr="003856F5">
          <w:rPr>
            <w:rStyle w:val="ac"/>
            <w:rFonts w:cs="Times New Roman"/>
            <w:noProof/>
          </w:rPr>
          <w:t>2.6.2 Career Adaptability and Sustainable Careers</w:t>
        </w:r>
        <w:r w:rsidRPr="003856F5">
          <w:rPr>
            <w:rFonts w:hint="eastAsia"/>
            <w:noProof/>
            <w:webHidden/>
          </w:rPr>
          <w:tab/>
        </w:r>
        <w:r w:rsidRPr="003856F5">
          <w:rPr>
            <w:rFonts w:hint="eastAsia"/>
            <w:noProof/>
            <w:webHidden/>
          </w:rPr>
          <w:fldChar w:fldCharType="begin"/>
        </w:r>
        <w:r w:rsidRPr="003856F5">
          <w:rPr>
            <w:rFonts w:hint="eastAsia"/>
            <w:noProof/>
            <w:webHidden/>
          </w:rPr>
          <w:instrText xml:space="preserve"> </w:instrText>
        </w:r>
        <w:r w:rsidRPr="003856F5">
          <w:rPr>
            <w:noProof/>
            <w:webHidden/>
          </w:rPr>
          <w:instrText>PAGEREF _Toc233751623 \h</w:instrText>
        </w:r>
        <w:r w:rsidRPr="003856F5">
          <w:rPr>
            <w:rFonts w:hint="eastAsia"/>
            <w:noProof/>
            <w:webHidden/>
          </w:rPr>
          <w:instrText xml:space="preserve"> </w:instrText>
        </w:r>
        <w:r w:rsidRPr="003856F5">
          <w:rPr>
            <w:rFonts w:hint="eastAsia"/>
            <w:noProof/>
            <w:webHidden/>
          </w:rPr>
        </w:r>
        <w:r w:rsidRPr="003856F5">
          <w:rPr>
            <w:rFonts w:hint="eastAsia"/>
            <w:noProof/>
            <w:webHidden/>
          </w:rPr>
          <w:fldChar w:fldCharType="separate"/>
        </w:r>
        <w:r w:rsidRPr="003856F5">
          <w:rPr>
            <w:noProof/>
            <w:webHidden/>
          </w:rPr>
          <w:t>61</w:t>
        </w:r>
        <w:r w:rsidRPr="003856F5">
          <w:rPr>
            <w:rFonts w:hint="eastAsia"/>
            <w:noProof/>
            <w:webHidden/>
          </w:rPr>
          <w:fldChar w:fldCharType="end"/>
        </w:r>
      </w:hyperlink>
    </w:p>
    <w:p w14:paraId="20A3BD96" w14:textId="70574C1B" w:rsidR="00A53B9D" w:rsidRDefault="00A53B9D" w:rsidP="003856F5">
      <w:pPr>
        <w:pStyle w:val="TOC2"/>
        <w:rPr>
          <w:rFonts w:asciiTheme="minorHAnsi" w:hAnsiTheme="minorHAnsi" w:hint="eastAsia"/>
          <w:noProof/>
          <w:sz w:val="22"/>
          <w:szCs w:val="24"/>
          <w14:ligatures w14:val="standardContextual"/>
        </w:rPr>
      </w:pPr>
      <w:hyperlink w:anchor="_Toc233751624" w:history="1">
        <w:r w:rsidRPr="003856F5">
          <w:rPr>
            <w:rStyle w:val="ac"/>
            <w:b w:val="0"/>
            <w:bCs w:val="0"/>
            <w:noProof/>
          </w:rPr>
          <w:t xml:space="preserve">2.7 </w:t>
        </w:r>
        <w:r w:rsidR="003856F5" w:rsidRPr="003856F5">
          <w:rPr>
            <w:rStyle w:val="ac"/>
            <w:rFonts w:hint="eastAsia"/>
            <w:b w:val="0"/>
            <w:bCs w:val="0"/>
            <w:noProof/>
          </w:rPr>
          <w:t xml:space="preserve">   </w:t>
        </w:r>
        <w:r w:rsidRPr="003856F5">
          <w:rPr>
            <w:rStyle w:val="ac"/>
            <w:b w:val="0"/>
            <w:bCs w:val="0"/>
            <w:noProof/>
          </w:rPr>
          <w:t>Theoretical Framework</w:t>
        </w:r>
        <w:r w:rsidRPr="003856F5">
          <w:rPr>
            <w:rFonts w:hint="eastAsia"/>
            <w:b w:val="0"/>
            <w:bCs w:val="0"/>
            <w:noProof/>
            <w:webHidden/>
          </w:rPr>
          <w:tab/>
        </w:r>
        <w:r w:rsidRPr="003856F5">
          <w:rPr>
            <w:rFonts w:hint="eastAsia"/>
            <w:b w:val="0"/>
            <w:bCs w:val="0"/>
            <w:noProof/>
            <w:webHidden/>
          </w:rPr>
          <w:fldChar w:fldCharType="begin"/>
        </w:r>
        <w:r w:rsidRPr="003856F5">
          <w:rPr>
            <w:rFonts w:hint="eastAsia"/>
            <w:b w:val="0"/>
            <w:bCs w:val="0"/>
            <w:noProof/>
            <w:webHidden/>
          </w:rPr>
          <w:instrText xml:space="preserve"> </w:instrText>
        </w:r>
        <w:r w:rsidRPr="003856F5">
          <w:rPr>
            <w:b w:val="0"/>
            <w:bCs w:val="0"/>
            <w:noProof/>
            <w:webHidden/>
          </w:rPr>
          <w:instrText>PAGEREF _Toc233751624 \h</w:instrText>
        </w:r>
        <w:r w:rsidRPr="003856F5">
          <w:rPr>
            <w:rFonts w:hint="eastAsia"/>
            <w:b w:val="0"/>
            <w:bCs w:val="0"/>
            <w:noProof/>
            <w:webHidden/>
          </w:rPr>
          <w:instrText xml:space="preserve"> </w:instrText>
        </w:r>
        <w:r w:rsidRPr="003856F5">
          <w:rPr>
            <w:rFonts w:hint="eastAsia"/>
            <w:b w:val="0"/>
            <w:bCs w:val="0"/>
            <w:noProof/>
            <w:webHidden/>
          </w:rPr>
        </w:r>
        <w:r w:rsidRPr="003856F5">
          <w:rPr>
            <w:rFonts w:hint="eastAsia"/>
            <w:b w:val="0"/>
            <w:bCs w:val="0"/>
            <w:noProof/>
            <w:webHidden/>
          </w:rPr>
          <w:fldChar w:fldCharType="separate"/>
        </w:r>
        <w:r w:rsidRPr="003856F5">
          <w:rPr>
            <w:b w:val="0"/>
            <w:bCs w:val="0"/>
            <w:noProof/>
            <w:webHidden/>
          </w:rPr>
          <w:t>64</w:t>
        </w:r>
        <w:r w:rsidRPr="003856F5">
          <w:rPr>
            <w:rFonts w:hint="eastAsia"/>
            <w:b w:val="0"/>
            <w:bCs w:val="0"/>
            <w:noProof/>
            <w:webHidden/>
          </w:rPr>
          <w:fldChar w:fldCharType="end"/>
        </w:r>
      </w:hyperlink>
      <w:r w:rsidR="009F5B6A">
        <w:rPr>
          <w:rStyle w:val="ac"/>
          <w:noProof/>
        </w:rPr>
        <w:br/>
      </w:r>
    </w:p>
    <w:p w14:paraId="44ACEA13" w14:textId="7B776E94" w:rsidR="00A53B9D" w:rsidRDefault="00A53B9D" w:rsidP="00591C6A">
      <w:pPr>
        <w:pStyle w:val="TOC1"/>
        <w:rPr>
          <w:rFonts w:asciiTheme="minorHAnsi" w:eastAsiaTheme="minorEastAsia" w:hAnsiTheme="minorHAnsi" w:hint="eastAsia"/>
          <w:noProof/>
          <w:sz w:val="22"/>
          <w:szCs w:val="24"/>
          <w14:ligatures w14:val="standardContextual"/>
        </w:rPr>
      </w:pPr>
      <w:hyperlink w:anchor="_Toc233751625" w:history="1">
        <w:r w:rsidRPr="00FB5951">
          <w:rPr>
            <w:rStyle w:val="ac"/>
            <w:noProof/>
            <w:lang w:val="ms"/>
          </w:rPr>
          <w:t>3</w:t>
        </w:r>
        <w:r w:rsidR="009F5B6A">
          <w:rPr>
            <w:rStyle w:val="ac"/>
            <w:rFonts w:eastAsiaTheme="minorEastAsia" w:hint="eastAsia"/>
            <w:noProof/>
            <w:lang w:val="ms"/>
          </w:rPr>
          <w:t xml:space="preserve">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89CB8CA" w14:textId="19BAF5D2"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26" w:history="1">
        <w:r w:rsidRPr="007B3FC7">
          <w:rPr>
            <w:rStyle w:val="ac"/>
            <w:b w:val="0"/>
            <w:bCs w:val="0"/>
            <w:noProof/>
            <w:lang w:val="ms"/>
          </w:rPr>
          <w:t xml:space="preserve">3.1 </w:t>
        </w:r>
        <w:r w:rsidR="00D72A9C" w:rsidRPr="007B3FC7">
          <w:rPr>
            <w:rStyle w:val="ac"/>
            <w:rFonts w:hint="eastAsia"/>
            <w:b w:val="0"/>
            <w:bCs w:val="0"/>
            <w:noProof/>
            <w:lang w:val="ms"/>
          </w:rPr>
          <w:t xml:space="preserve">   </w:t>
        </w:r>
        <w:r w:rsidRPr="007B3FC7">
          <w:rPr>
            <w:rStyle w:val="ac"/>
            <w:b w:val="0"/>
            <w:bCs w:val="0"/>
            <w:noProof/>
            <w:lang w:val="ms"/>
          </w:rPr>
          <w:t>Research Paradigm</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_Toc233751626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71</w:t>
        </w:r>
        <w:r w:rsidRPr="007B3FC7">
          <w:rPr>
            <w:rFonts w:hint="eastAsia"/>
            <w:b w:val="0"/>
            <w:bCs w:val="0"/>
            <w:noProof/>
            <w:webHidden/>
          </w:rPr>
          <w:fldChar w:fldCharType="end"/>
        </w:r>
      </w:hyperlink>
    </w:p>
    <w:p w14:paraId="6F69E7B6" w14:textId="23422699" w:rsidR="00A53B9D" w:rsidRPr="007B3FC7" w:rsidRDefault="00A53B9D" w:rsidP="00AD635C">
      <w:pPr>
        <w:pStyle w:val="TOC3"/>
        <w:rPr>
          <w:rFonts w:asciiTheme="minorHAnsi" w:hAnsiTheme="minorHAnsi" w:hint="eastAsia"/>
          <w:noProof/>
          <w:sz w:val="22"/>
          <w:szCs w:val="24"/>
          <w14:ligatures w14:val="standardContextual"/>
        </w:rPr>
      </w:pPr>
      <w:hyperlink w:anchor="_Toc233751627" w:history="1">
        <w:r w:rsidRPr="007B3FC7">
          <w:rPr>
            <w:rStyle w:val="ac"/>
            <w:rFonts w:cs="Times New Roman"/>
            <w:noProof/>
          </w:rPr>
          <w:t>3.1.1 Interpretivism Orientation</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_Toc233751627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71</w:t>
        </w:r>
        <w:r w:rsidRPr="007B3FC7">
          <w:rPr>
            <w:rFonts w:hint="eastAsia"/>
            <w:noProof/>
            <w:webHidden/>
          </w:rPr>
          <w:fldChar w:fldCharType="end"/>
        </w:r>
      </w:hyperlink>
    </w:p>
    <w:p w14:paraId="4CEB1226" w14:textId="249E8DAD" w:rsidR="00A53B9D" w:rsidRPr="007B3FC7" w:rsidRDefault="00A53B9D" w:rsidP="00AD635C">
      <w:pPr>
        <w:pStyle w:val="TOC3"/>
        <w:rPr>
          <w:rFonts w:asciiTheme="minorHAnsi" w:hAnsiTheme="minorHAnsi" w:hint="eastAsia"/>
          <w:noProof/>
          <w:sz w:val="22"/>
          <w:szCs w:val="24"/>
          <w14:ligatures w14:val="standardContextual"/>
        </w:rPr>
      </w:pPr>
      <w:hyperlink w:anchor="_Toc233751628" w:history="1">
        <w:r w:rsidRPr="007B3FC7">
          <w:rPr>
            <w:rStyle w:val="ac"/>
            <w:rFonts w:cs="Times New Roman"/>
            <w:noProof/>
          </w:rPr>
          <w:t>3.1.2 Hermeneutic Phenomenological inquiry</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_Toc233751628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73</w:t>
        </w:r>
        <w:r w:rsidRPr="007B3FC7">
          <w:rPr>
            <w:rFonts w:hint="eastAsia"/>
            <w:noProof/>
            <w:webHidden/>
          </w:rPr>
          <w:fldChar w:fldCharType="end"/>
        </w:r>
      </w:hyperlink>
    </w:p>
    <w:p w14:paraId="71241E55" w14:textId="24018F6B"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29" w:history="1">
        <w:r w:rsidRPr="007B3FC7">
          <w:rPr>
            <w:rStyle w:val="ac"/>
            <w:b w:val="0"/>
            <w:bCs w:val="0"/>
            <w:noProof/>
            <w:lang w:val="ms"/>
          </w:rPr>
          <w:t xml:space="preserve">3.2 </w:t>
        </w:r>
        <w:r w:rsidR="00D72A9C" w:rsidRPr="007B3FC7">
          <w:rPr>
            <w:rStyle w:val="ac"/>
            <w:rFonts w:hint="eastAsia"/>
            <w:b w:val="0"/>
            <w:bCs w:val="0"/>
            <w:noProof/>
            <w:lang w:val="ms"/>
          </w:rPr>
          <w:t xml:space="preserve">   </w:t>
        </w:r>
        <w:r w:rsidRPr="007B3FC7">
          <w:rPr>
            <w:rStyle w:val="ac"/>
            <w:b w:val="0"/>
            <w:bCs w:val="0"/>
            <w:noProof/>
            <w:lang w:val="ms"/>
          </w:rPr>
          <w:t>Positionality Statement</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_Toc233751629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76</w:t>
        </w:r>
        <w:r w:rsidRPr="007B3FC7">
          <w:rPr>
            <w:rFonts w:hint="eastAsia"/>
            <w:b w:val="0"/>
            <w:bCs w:val="0"/>
            <w:noProof/>
            <w:webHidden/>
          </w:rPr>
          <w:fldChar w:fldCharType="end"/>
        </w:r>
      </w:hyperlink>
    </w:p>
    <w:p w14:paraId="11AC9D9D" w14:textId="6D55B15F" w:rsidR="00A53B9D" w:rsidRPr="007B3FC7" w:rsidRDefault="00A53B9D" w:rsidP="00AD635C">
      <w:pPr>
        <w:pStyle w:val="TOC3"/>
        <w:rPr>
          <w:rFonts w:asciiTheme="minorHAnsi" w:hAnsiTheme="minorHAnsi" w:hint="eastAsia"/>
          <w:noProof/>
          <w:sz w:val="22"/>
          <w:szCs w:val="24"/>
          <w14:ligatures w14:val="standardContextual"/>
        </w:rPr>
      </w:pPr>
      <w:hyperlink w:anchor="_Toc233751630" w:history="1">
        <w:r w:rsidRPr="007B3FC7">
          <w:rPr>
            <w:rStyle w:val="ac"/>
            <w:rFonts w:cs="Times New Roman"/>
            <w:noProof/>
          </w:rPr>
          <w:t>3.2.1 EMIC and ETIC of Reflexivity</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_Toc233751630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76</w:t>
        </w:r>
        <w:r w:rsidRPr="007B3FC7">
          <w:rPr>
            <w:rFonts w:hint="eastAsia"/>
            <w:noProof/>
            <w:webHidden/>
          </w:rPr>
          <w:fldChar w:fldCharType="end"/>
        </w:r>
      </w:hyperlink>
    </w:p>
    <w:p w14:paraId="262757E5" w14:textId="27CD9B8B" w:rsidR="00A53B9D" w:rsidRPr="007B3FC7" w:rsidRDefault="00A53B9D" w:rsidP="00AD635C">
      <w:pPr>
        <w:pStyle w:val="TOC3"/>
        <w:rPr>
          <w:rFonts w:asciiTheme="minorHAnsi" w:hAnsiTheme="minorHAnsi" w:hint="eastAsia"/>
          <w:noProof/>
          <w:sz w:val="22"/>
          <w:szCs w:val="24"/>
          <w14:ligatures w14:val="standardContextual"/>
        </w:rPr>
      </w:pPr>
      <w:hyperlink w:anchor="_Toc233751631" w:history="1">
        <w:r w:rsidRPr="007B3FC7">
          <w:rPr>
            <w:rStyle w:val="ac"/>
            <w:rFonts w:cs="Times New Roman"/>
            <w:noProof/>
          </w:rPr>
          <w:t>3.2.2 Analytic Bracketing</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_Toc233751631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79</w:t>
        </w:r>
        <w:r w:rsidRPr="007B3FC7">
          <w:rPr>
            <w:rFonts w:hint="eastAsia"/>
            <w:noProof/>
            <w:webHidden/>
          </w:rPr>
          <w:fldChar w:fldCharType="end"/>
        </w:r>
      </w:hyperlink>
    </w:p>
    <w:p w14:paraId="4E63A716" w14:textId="6DC40CEB"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32" w:history="1">
        <w:r w:rsidRPr="007B3FC7">
          <w:rPr>
            <w:rStyle w:val="ac"/>
            <w:b w:val="0"/>
            <w:bCs w:val="0"/>
            <w:noProof/>
            <w:lang w:val="ms"/>
          </w:rPr>
          <w:t xml:space="preserve">3.3 </w:t>
        </w:r>
        <w:r w:rsidR="00D72A9C" w:rsidRPr="007B3FC7">
          <w:rPr>
            <w:rStyle w:val="ac"/>
            <w:rFonts w:hint="eastAsia"/>
            <w:b w:val="0"/>
            <w:bCs w:val="0"/>
            <w:noProof/>
            <w:lang w:val="ms"/>
          </w:rPr>
          <w:t xml:space="preserve">   </w:t>
        </w:r>
        <w:r w:rsidRPr="007B3FC7">
          <w:rPr>
            <w:rStyle w:val="ac"/>
            <w:b w:val="0"/>
            <w:bCs w:val="0"/>
            <w:noProof/>
            <w:lang w:val="ms"/>
          </w:rPr>
          <w:t>Sampling</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_Toc233751632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82</w:t>
        </w:r>
        <w:r w:rsidRPr="007B3FC7">
          <w:rPr>
            <w:rFonts w:hint="eastAsia"/>
            <w:b w:val="0"/>
            <w:bCs w:val="0"/>
            <w:noProof/>
            <w:webHidden/>
          </w:rPr>
          <w:fldChar w:fldCharType="end"/>
        </w:r>
      </w:hyperlink>
    </w:p>
    <w:p w14:paraId="600DC7FD" w14:textId="4F418C61" w:rsidR="00A53B9D" w:rsidRPr="007B3FC7" w:rsidRDefault="00A53B9D" w:rsidP="00AD635C">
      <w:pPr>
        <w:pStyle w:val="TOC3"/>
        <w:rPr>
          <w:rFonts w:asciiTheme="minorHAnsi" w:hAnsiTheme="minorHAnsi" w:hint="eastAsia"/>
          <w:noProof/>
          <w:sz w:val="22"/>
          <w:szCs w:val="24"/>
          <w14:ligatures w14:val="standardContextual"/>
        </w:rPr>
      </w:pPr>
      <w:hyperlink w:anchor="_Toc233751633" w:history="1">
        <w:r w:rsidRPr="007B3FC7">
          <w:rPr>
            <w:rStyle w:val="ac"/>
            <w:rFonts w:cs="Times New Roman"/>
            <w:noProof/>
          </w:rPr>
          <w:t>3.3.1 Selection of Participants</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_Toc233751633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82</w:t>
        </w:r>
        <w:r w:rsidRPr="007B3FC7">
          <w:rPr>
            <w:rFonts w:hint="eastAsia"/>
            <w:noProof/>
            <w:webHidden/>
          </w:rPr>
          <w:fldChar w:fldCharType="end"/>
        </w:r>
      </w:hyperlink>
    </w:p>
    <w:p w14:paraId="0BBE1C51" w14:textId="1A3994E7" w:rsidR="00A53B9D" w:rsidRPr="007B3FC7" w:rsidRDefault="00A53B9D" w:rsidP="00AD635C">
      <w:pPr>
        <w:pStyle w:val="TOC3"/>
        <w:rPr>
          <w:rFonts w:asciiTheme="minorHAnsi" w:hAnsiTheme="minorHAnsi" w:hint="eastAsia"/>
          <w:noProof/>
          <w:sz w:val="22"/>
          <w:szCs w:val="24"/>
          <w14:ligatures w14:val="standardContextual"/>
        </w:rPr>
      </w:pPr>
      <w:hyperlink w:anchor="_Toc233751634" w:history="1">
        <w:r w:rsidRPr="007B3FC7">
          <w:rPr>
            <w:rStyle w:val="ac"/>
            <w:rFonts w:cs="Times New Roman"/>
            <w:noProof/>
          </w:rPr>
          <w:t>3.3.2 Sampling Strategies</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_Toc233751634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85</w:t>
        </w:r>
        <w:r w:rsidRPr="007B3FC7">
          <w:rPr>
            <w:rFonts w:hint="eastAsia"/>
            <w:noProof/>
            <w:webHidden/>
          </w:rPr>
          <w:fldChar w:fldCharType="end"/>
        </w:r>
      </w:hyperlink>
    </w:p>
    <w:p w14:paraId="1750F604" w14:textId="07FC47A9" w:rsidR="00A53B9D" w:rsidRPr="007B3FC7" w:rsidRDefault="00A53B9D" w:rsidP="00AD635C">
      <w:pPr>
        <w:pStyle w:val="TOC3"/>
        <w:rPr>
          <w:rFonts w:asciiTheme="minorHAnsi" w:hAnsiTheme="minorHAnsi" w:hint="eastAsia"/>
          <w:noProof/>
          <w:sz w:val="22"/>
          <w:szCs w:val="24"/>
          <w14:ligatures w14:val="standardContextual"/>
        </w:rPr>
      </w:pPr>
      <w:hyperlink w:anchor="_Toc233751635" w:history="1">
        <w:r w:rsidRPr="007B3FC7">
          <w:rPr>
            <w:rStyle w:val="ac"/>
            <w:rFonts w:cs="Times New Roman"/>
            <w:noProof/>
          </w:rPr>
          <w:t>3.3.3 Sample Size</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_Toc233751635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87</w:t>
        </w:r>
        <w:r w:rsidRPr="007B3FC7">
          <w:rPr>
            <w:rFonts w:hint="eastAsia"/>
            <w:noProof/>
            <w:webHidden/>
          </w:rPr>
          <w:fldChar w:fldCharType="end"/>
        </w:r>
      </w:hyperlink>
    </w:p>
    <w:p w14:paraId="17FABFD6" w14:textId="040A5B2F"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36" w:history="1">
        <w:r w:rsidRPr="007B3FC7">
          <w:rPr>
            <w:rStyle w:val="ac"/>
            <w:b w:val="0"/>
            <w:bCs w:val="0"/>
            <w:noProof/>
            <w:lang w:val="ms"/>
          </w:rPr>
          <w:t xml:space="preserve">3.4  </w:t>
        </w:r>
        <w:r w:rsidR="00D72A9C" w:rsidRPr="007B3FC7">
          <w:rPr>
            <w:rStyle w:val="ac"/>
            <w:rFonts w:hint="eastAsia"/>
            <w:b w:val="0"/>
            <w:bCs w:val="0"/>
            <w:noProof/>
            <w:lang w:val="ms"/>
          </w:rPr>
          <w:t xml:space="preserve">  </w:t>
        </w:r>
        <w:r w:rsidRPr="007B3FC7">
          <w:rPr>
            <w:rStyle w:val="ac"/>
            <w:b w:val="0"/>
            <w:bCs w:val="0"/>
            <w:noProof/>
            <w:lang w:val="ms"/>
          </w:rPr>
          <w:t>Data Collection</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_Toc233751636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90</w:t>
        </w:r>
        <w:r w:rsidRPr="007B3FC7">
          <w:rPr>
            <w:rFonts w:hint="eastAsia"/>
            <w:b w:val="0"/>
            <w:bCs w:val="0"/>
            <w:noProof/>
            <w:webHidden/>
          </w:rPr>
          <w:fldChar w:fldCharType="end"/>
        </w:r>
      </w:hyperlink>
    </w:p>
    <w:p w14:paraId="099E3A0E" w14:textId="75D36354" w:rsidR="00A53B9D" w:rsidRPr="007B3FC7" w:rsidRDefault="00A53B9D" w:rsidP="00AD635C">
      <w:pPr>
        <w:pStyle w:val="TOC3"/>
        <w:rPr>
          <w:rFonts w:asciiTheme="minorHAnsi" w:hAnsiTheme="minorHAnsi" w:hint="eastAsia"/>
          <w:noProof/>
          <w:sz w:val="22"/>
          <w:szCs w:val="24"/>
          <w14:ligatures w14:val="standardContextual"/>
        </w:rPr>
      </w:pPr>
      <w:hyperlink w:anchor="_Toc233751637" w:history="1">
        <w:r w:rsidRPr="007B3FC7">
          <w:rPr>
            <w:rStyle w:val="ac"/>
            <w:rFonts w:cs="Times New Roman"/>
            <w:noProof/>
          </w:rPr>
          <w:t>3.4.1 Data Collection Procedure</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_Toc233751637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90</w:t>
        </w:r>
        <w:r w:rsidRPr="007B3FC7">
          <w:rPr>
            <w:rFonts w:hint="eastAsia"/>
            <w:noProof/>
            <w:webHidden/>
          </w:rPr>
          <w:fldChar w:fldCharType="end"/>
        </w:r>
      </w:hyperlink>
    </w:p>
    <w:p w14:paraId="1625DF3D" w14:textId="309C5406" w:rsidR="00A53B9D" w:rsidRPr="007B3FC7" w:rsidRDefault="00A53B9D" w:rsidP="00AD635C">
      <w:pPr>
        <w:pStyle w:val="TOC3"/>
        <w:rPr>
          <w:rFonts w:asciiTheme="minorHAnsi" w:hAnsiTheme="minorHAnsi" w:hint="eastAsia"/>
          <w:noProof/>
          <w:sz w:val="22"/>
          <w:szCs w:val="24"/>
          <w14:ligatures w14:val="standardContextual"/>
        </w:rPr>
      </w:pPr>
      <w:hyperlink w:anchor="_Toc233751638" w:history="1">
        <w:r w:rsidRPr="007B3FC7">
          <w:rPr>
            <w:rStyle w:val="ac"/>
            <w:rFonts w:cs="Times New Roman"/>
            <w:noProof/>
          </w:rPr>
          <w:t>3.4.2 Pilot Study</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_Toc233751638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93</w:t>
        </w:r>
        <w:r w:rsidRPr="007B3FC7">
          <w:rPr>
            <w:rFonts w:hint="eastAsia"/>
            <w:noProof/>
            <w:webHidden/>
          </w:rPr>
          <w:fldChar w:fldCharType="end"/>
        </w:r>
      </w:hyperlink>
    </w:p>
    <w:p w14:paraId="45F1EAD2" w14:textId="35D35917" w:rsidR="00A53B9D" w:rsidRPr="007B3FC7" w:rsidRDefault="00A53B9D" w:rsidP="00AD635C">
      <w:pPr>
        <w:pStyle w:val="TOC3"/>
        <w:rPr>
          <w:rFonts w:asciiTheme="minorHAnsi" w:hAnsiTheme="minorHAnsi" w:hint="eastAsia"/>
          <w:noProof/>
          <w:sz w:val="22"/>
          <w:szCs w:val="24"/>
          <w14:ligatures w14:val="standardContextual"/>
        </w:rPr>
      </w:pPr>
      <w:hyperlink w:anchor="_Toc233751639" w:history="1">
        <w:r w:rsidRPr="007B3FC7">
          <w:rPr>
            <w:rStyle w:val="ac"/>
            <w:rFonts w:cs="Times New Roman"/>
            <w:noProof/>
          </w:rPr>
          <w:t>3.4.3 Phenomenological Interview</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_Toc233751639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95</w:t>
        </w:r>
        <w:r w:rsidRPr="007B3FC7">
          <w:rPr>
            <w:rFonts w:hint="eastAsia"/>
            <w:noProof/>
            <w:webHidden/>
          </w:rPr>
          <w:fldChar w:fldCharType="end"/>
        </w:r>
      </w:hyperlink>
    </w:p>
    <w:p w14:paraId="6CCA54F3" w14:textId="0D1356AB" w:rsidR="00A53B9D" w:rsidRPr="007B3FC7" w:rsidRDefault="00A53B9D" w:rsidP="00AD635C">
      <w:pPr>
        <w:pStyle w:val="TOC3"/>
        <w:rPr>
          <w:rFonts w:asciiTheme="minorHAnsi" w:hAnsiTheme="minorHAnsi" w:hint="eastAsia"/>
          <w:noProof/>
          <w:sz w:val="22"/>
          <w:szCs w:val="24"/>
          <w14:ligatures w14:val="standardContextual"/>
        </w:rPr>
      </w:pPr>
      <w:hyperlink w:anchor="_Toc233751640" w:history="1">
        <w:r w:rsidRPr="007B3FC7">
          <w:rPr>
            <w:rStyle w:val="ac"/>
            <w:rFonts w:cs="Times New Roman"/>
            <w:noProof/>
          </w:rPr>
          <w:t>3.4.4 Focus-group Discussion</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_Toc233751640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98</w:t>
        </w:r>
        <w:r w:rsidRPr="007B3FC7">
          <w:rPr>
            <w:rFonts w:hint="eastAsia"/>
            <w:noProof/>
            <w:webHidden/>
          </w:rPr>
          <w:fldChar w:fldCharType="end"/>
        </w:r>
      </w:hyperlink>
    </w:p>
    <w:p w14:paraId="2929E63D" w14:textId="05565E83"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41" w:history="1">
        <w:r w:rsidRPr="007B3FC7">
          <w:rPr>
            <w:rStyle w:val="ac"/>
            <w:b w:val="0"/>
            <w:bCs w:val="0"/>
            <w:noProof/>
            <w:lang w:val="ms"/>
          </w:rPr>
          <w:t xml:space="preserve">3.5 </w:t>
        </w:r>
        <w:r w:rsidR="00D72A9C" w:rsidRPr="007B3FC7">
          <w:rPr>
            <w:rStyle w:val="ac"/>
            <w:rFonts w:hint="eastAsia"/>
            <w:b w:val="0"/>
            <w:bCs w:val="0"/>
            <w:noProof/>
            <w:lang w:val="ms"/>
          </w:rPr>
          <w:t xml:space="preserve">   </w:t>
        </w:r>
        <w:r w:rsidRPr="007B3FC7">
          <w:rPr>
            <w:rStyle w:val="ac"/>
            <w:b w:val="0"/>
            <w:bCs w:val="0"/>
            <w:noProof/>
            <w:lang w:val="ms"/>
          </w:rPr>
          <w:t>Data Management and Analysis</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_Toc233751641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100</w:t>
        </w:r>
        <w:r w:rsidRPr="007B3FC7">
          <w:rPr>
            <w:rFonts w:hint="eastAsia"/>
            <w:b w:val="0"/>
            <w:bCs w:val="0"/>
            <w:noProof/>
            <w:webHidden/>
          </w:rPr>
          <w:fldChar w:fldCharType="end"/>
        </w:r>
      </w:hyperlink>
    </w:p>
    <w:p w14:paraId="477284A8" w14:textId="17FB0B68" w:rsidR="00A53B9D" w:rsidRPr="007B3FC7" w:rsidRDefault="00A53B9D" w:rsidP="00AD635C">
      <w:pPr>
        <w:pStyle w:val="TOC3"/>
        <w:rPr>
          <w:rFonts w:asciiTheme="minorHAnsi" w:hAnsiTheme="minorHAnsi" w:hint="eastAsia"/>
          <w:noProof/>
          <w:sz w:val="22"/>
          <w:szCs w:val="24"/>
          <w14:ligatures w14:val="standardContextual"/>
        </w:rPr>
      </w:pPr>
      <w:hyperlink w:anchor="_Toc233751642" w:history="1">
        <w:r w:rsidRPr="007B3FC7">
          <w:rPr>
            <w:rStyle w:val="ac"/>
            <w:rFonts w:cs="Times New Roman"/>
            <w:noProof/>
          </w:rPr>
          <w:t>3.5.1 Organizing and Storing Data</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_Toc233751642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100</w:t>
        </w:r>
        <w:r w:rsidRPr="007B3FC7">
          <w:rPr>
            <w:rFonts w:hint="eastAsia"/>
            <w:noProof/>
            <w:webHidden/>
          </w:rPr>
          <w:fldChar w:fldCharType="end"/>
        </w:r>
      </w:hyperlink>
    </w:p>
    <w:p w14:paraId="0F57FA59" w14:textId="3A0E85FF" w:rsidR="00A53B9D" w:rsidRPr="007B3FC7" w:rsidRDefault="00A53B9D" w:rsidP="00AD635C">
      <w:pPr>
        <w:pStyle w:val="TOC3"/>
        <w:rPr>
          <w:rFonts w:asciiTheme="minorHAnsi" w:hAnsiTheme="minorHAnsi" w:hint="eastAsia"/>
          <w:noProof/>
          <w:sz w:val="22"/>
          <w:szCs w:val="24"/>
          <w14:ligatures w14:val="standardContextual"/>
        </w:rPr>
      </w:pPr>
      <w:hyperlink w:anchor="_Toc233751643" w:history="1">
        <w:r w:rsidRPr="007B3FC7">
          <w:rPr>
            <w:rStyle w:val="ac"/>
            <w:rFonts w:cs="Times New Roman"/>
            <w:noProof/>
          </w:rPr>
          <w:t xml:space="preserve">3.5.2 Phenomenological Data Analysis and </w:t>
        </w:r>
        <w:r w:rsidR="003856F5" w:rsidRPr="007B3FC7">
          <w:rPr>
            <w:rStyle w:val="ac"/>
            <w:rFonts w:cs="Times New Roman"/>
            <w:noProof/>
          </w:rPr>
          <w:br/>
        </w:r>
        <w:r w:rsidRPr="007B3FC7">
          <w:rPr>
            <w:rStyle w:val="ac"/>
            <w:rFonts w:cs="Times New Roman"/>
            <w:noProof/>
          </w:rPr>
          <w:t>Synthesis</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_Toc233751643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101</w:t>
        </w:r>
        <w:r w:rsidRPr="007B3FC7">
          <w:rPr>
            <w:rFonts w:hint="eastAsia"/>
            <w:noProof/>
            <w:webHidden/>
          </w:rPr>
          <w:fldChar w:fldCharType="end"/>
        </w:r>
      </w:hyperlink>
    </w:p>
    <w:p w14:paraId="3D2BEF97" w14:textId="03E105F6" w:rsidR="00A53B9D" w:rsidRPr="007B3FC7" w:rsidRDefault="00A53B9D" w:rsidP="00AD635C">
      <w:pPr>
        <w:pStyle w:val="TOC3"/>
        <w:rPr>
          <w:rFonts w:asciiTheme="minorHAnsi" w:hAnsiTheme="minorHAnsi" w:hint="eastAsia"/>
          <w:noProof/>
          <w:sz w:val="22"/>
          <w:szCs w:val="24"/>
          <w14:ligatures w14:val="standardContextual"/>
        </w:rPr>
      </w:pPr>
      <w:hyperlink w:anchor="_Toc233751644" w:history="1">
        <w:r w:rsidRPr="007B3FC7">
          <w:rPr>
            <w:rStyle w:val="ac"/>
            <w:rFonts w:cs="Times New Roman"/>
            <w:noProof/>
          </w:rPr>
          <w:t>3.5.3 Trustworthiness</w:t>
        </w:r>
        <w:r w:rsidRPr="007B3FC7">
          <w:rPr>
            <w:rFonts w:hint="eastAsia"/>
            <w:noProof/>
            <w:webHidden/>
          </w:rPr>
          <w:tab/>
        </w:r>
        <w:r w:rsidRPr="007B3FC7">
          <w:rPr>
            <w:rFonts w:hint="eastAsia"/>
            <w:noProof/>
            <w:webHidden/>
          </w:rPr>
          <w:fldChar w:fldCharType="begin"/>
        </w:r>
        <w:r w:rsidRPr="007B3FC7">
          <w:rPr>
            <w:rFonts w:hint="eastAsia"/>
            <w:noProof/>
            <w:webHidden/>
          </w:rPr>
          <w:instrText xml:space="preserve"> </w:instrText>
        </w:r>
        <w:r w:rsidRPr="007B3FC7">
          <w:rPr>
            <w:noProof/>
            <w:webHidden/>
          </w:rPr>
          <w:instrText>PAGEREF _Toc233751644 \h</w:instrText>
        </w:r>
        <w:r w:rsidRPr="007B3FC7">
          <w:rPr>
            <w:rFonts w:hint="eastAsia"/>
            <w:noProof/>
            <w:webHidden/>
          </w:rPr>
          <w:instrText xml:space="preserve"> </w:instrText>
        </w:r>
        <w:r w:rsidRPr="007B3FC7">
          <w:rPr>
            <w:rFonts w:hint="eastAsia"/>
            <w:noProof/>
            <w:webHidden/>
          </w:rPr>
        </w:r>
        <w:r w:rsidRPr="007B3FC7">
          <w:rPr>
            <w:rFonts w:hint="eastAsia"/>
            <w:noProof/>
            <w:webHidden/>
          </w:rPr>
          <w:fldChar w:fldCharType="separate"/>
        </w:r>
        <w:r w:rsidRPr="007B3FC7">
          <w:rPr>
            <w:noProof/>
            <w:webHidden/>
          </w:rPr>
          <w:t>108</w:t>
        </w:r>
        <w:r w:rsidRPr="007B3FC7">
          <w:rPr>
            <w:rFonts w:hint="eastAsia"/>
            <w:noProof/>
            <w:webHidden/>
          </w:rPr>
          <w:fldChar w:fldCharType="end"/>
        </w:r>
      </w:hyperlink>
    </w:p>
    <w:p w14:paraId="599343BA" w14:textId="4E837DC6" w:rsidR="00A53B9D" w:rsidRPr="007B3FC7" w:rsidRDefault="00A53B9D" w:rsidP="003856F5">
      <w:pPr>
        <w:pStyle w:val="TOC2"/>
        <w:rPr>
          <w:rFonts w:asciiTheme="minorHAnsi" w:hAnsiTheme="minorHAnsi" w:hint="eastAsia"/>
          <w:b w:val="0"/>
          <w:bCs w:val="0"/>
          <w:noProof/>
          <w:sz w:val="22"/>
          <w:szCs w:val="24"/>
          <w14:ligatures w14:val="standardContextual"/>
        </w:rPr>
      </w:pPr>
      <w:hyperlink w:anchor="_Toc233751645" w:history="1">
        <w:r w:rsidRPr="007B3FC7">
          <w:rPr>
            <w:rStyle w:val="ac"/>
            <w:b w:val="0"/>
            <w:bCs w:val="0"/>
            <w:noProof/>
            <w:lang w:val="ms"/>
          </w:rPr>
          <w:t xml:space="preserve">3.6 </w:t>
        </w:r>
        <w:r w:rsidR="00D72A9C" w:rsidRPr="007B3FC7">
          <w:rPr>
            <w:rStyle w:val="ac"/>
            <w:rFonts w:hint="eastAsia"/>
            <w:b w:val="0"/>
            <w:bCs w:val="0"/>
            <w:noProof/>
            <w:lang w:val="ms"/>
          </w:rPr>
          <w:t xml:space="preserve">   </w:t>
        </w:r>
        <w:r w:rsidRPr="007B3FC7">
          <w:rPr>
            <w:rStyle w:val="ac"/>
            <w:b w:val="0"/>
            <w:bCs w:val="0"/>
            <w:noProof/>
            <w:lang w:val="ms"/>
          </w:rPr>
          <w:t>Ethical Considerations</w:t>
        </w:r>
        <w:r w:rsidRPr="007B3FC7">
          <w:rPr>
            <w:rFonts w:hint="eastAsia"/>
            <w:b w:val="0"/>
            <w:bCs w:val="0"/>
            <w:noProof/>
            <w:webHidden/>
          </w:rPr>
          <w:tab/>
        </w:r>
        <w:r w:rsidRPr="007B3FC7">
          <w:rPr>
            <w:rFonts w:hint="eastAsia"/>
            <w:b w:val="0"/>
            <w:bCs w:val="0"/>
            <w:noProof/>
            <w:webHidden/>
          </w:rPr>
          <w:fldChar w:fldCharType="begin"/>
        </w:r>
        <w:r w:rsidRPr="007B3FC7">
          <w:rPr>
            <w:rFonts w:hint="eastAsia"/>
            <w:b w:val="0"/>
            <w:bCs w:val="0"/>
            <w:noProof/>
            <w:webHidden/>
          </w:rPr>
          <w:instrText xml:space="preserve"> </w:instrText>
        </w:r>
        <w:r w:rsidRPr="007B3FC7">
          <w:rPr>
            <w:b w:val="0"/>
            <w:bCs w:val="0"/>
            <w:noProof/>
            <w:webHidden/>
          </w:rPr>
          <w:instrText>PAGEREF _Toc233751645 \h</w:instrText>
        </w:r>
        <w:r w:rsidRPr="007B3FC7">
          <w:rPr>
            <w:rFonts w:hint="eastAsia"/>
            <w:b w:val="0"/>
            <w:bCs w:val="0"/>
            <w:noProof/>
            <w:webHidden/>
          </w:rPr>
          <w:instrText xml:space="preserve"> </w:instrText>
        </w:r>
        <w:r w:rsidRPr="007B3FC7">
          <w:rPr>
            <w:rFonts w:hint="eastAsia"/>
            <w:b w:val="0"/>
            <w:bCs w:val="0"/>
            <w:noProof/>
            <w:webHidden/>
          </w:rPr>
        </w:r>
        <w:r w:rsidRPr="007B3FC7">
          <w:rPr>
            <w:rFonts w:hint="eastAsia"/>
            <w:b w:val="0"/>
            <w:bCs w:val="0"/>
            <w:noProof/>
            <w:webHidden/>
          </w:rPr>
          <w:fldChar w:fldCharType="separate"/>
        </w:r>
        <w:r w:rsidRPr="007B3FC7">
          <w:rPr>
            <w:b w:val="0"/>
            <w:bCs w:val="0"/>
            <w:noProof/>
            <w:webHidden/>
          </w:rPr>
          <w:t>113</w:t>
        </w:r>
        <w:r w:rsidRPr="007B3FC7">
          <w:rPr>
            <w:rFonts w:hint="eastAsia"/>
            <w:b w:val="0"/>
            <w:bCs w:val="0"/>
            <w:noProof/>
            <w:webHidden/>
          </w:rPr>
          <w:fldChar w:fldCharType="end"/>
        </w:r>
      </w:hyperlink>
      <w:r w:rsidR="009F5B6A" w:rsidRPr="007B3FC7">
        <w:rPr>
          <w:rStyle w:val="ac"/>
          <w:b w:val="0"/>
          <w:bCs w:val="0"/>
          <w:noProof/>
        </w:rPr>
        <w:br/>
      </w:r>
    </w:p>
    <w:p w14:paraId="019A288A" w14:textId="1E768352" w:rsidR="00A53B9D" w:rsidRDefault="00A53B9D" w:rsidP="00591C6A">
      <w:pPr>
        <w:pStyle w:val="TOC1"/>
        <w:rPr>
          <w:rFonts w:asciiTheme="minorHAnsi" w:eastAsiaTheme="minorEastAsia" w:hAnsiTheme="minorHAnsi" w:hint="eastAsia"/>
          <w:noProof/>
          <w:sz w:val="22"/>
          <w:szCs w:val="24"/>
          <w14:ligatures w14:val="standardContextual"/>
        </w:rPr>
      </w:pPr>
      <w:hyperlink w:anchor="_Toc233751646" w:history="1">
        <w:r w:rsidRPr="00FB5951">
          <w:rPr>
            <w:rStyle w:val="ac"/>
            <w:noProof/>
          </w:rPr>
          <w:t>4</w:t>
        </w:r>
        <w:r w:rsidR="009F5B6A">
          <w:rPr>
            <w:rStyle w:val="ac"/>
            <w:rFonts w:eastAsiaTheme="minorEastAsia" w:hint="eastAsia"/>
            <w:noProof/>
          </w:rPr>
          <w:t xml:space="preserve">        </w:t>
        </w:r>
        <w:r w:rsidR="00D72A9C">
          <w:rPr>
            <w:rStyle w:val="ac"/>
            <w:rFonts w:eastAsiaTheme="minorEastAsia" w:hint="eastAsia"/>
            <w:noProof/>
          </w:rPr>
          <w:t xml:space="preserve">   </w:t>
        </w:r>
        <w:r w:rsidR="009F5B6A">
          <w:rPr>
            <w:rStyle w:val="ac"/>
            <w:rFonts w:eastAsiaTheme="minorEastAsia" w:hint="eastAsia"/>
            <w:noProof/>
          </w:rPr>
          <w:t>FINDINGS AND DISCUSSIONS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1211F42D" w14:textId="0E7461B4" w:rsidR="00A53B9D" w:rsidRPr="00206FDE" w:rsidRDefault="00A53B9D" w:rsidP="003856F5">
      <w:pPr>
        <w:pStyle w:val="TOC2"/>
        <w:rPr>
          <w:rFonts w:cs="Times New Roman"/>
          <w:b w:val="0"/>
          <w:bCs w:val="0"/>
          <w:noProof/>
          <w:sz w:val="22"/>
          <w:szCs w:val="24"/>
          <w14:ligatures w14:val="standardContextual"/>
        </w:rPr>
      </w:pPr>
      <w:hyperlink w:anchor="_Toc233751647" w:history="1">
        <w:r w:rsidRPr="00206FDE">
          <w:rPr>
            <w:rStyle w:val="ac"/>
            <w:rFonts w:cs="Times New Roman"/>
            <w:b w:val="0"/>
            <w:bCs w:val="0"/>
            <w:noProof/>
          </w:rPr>
          <w:t xml:space="preserve">4.1 </w:t>
        </w:r>
        <w:r w:rsidR="00D72A9C" w:rsidRPr="00206FDE">
          <w:rPr>
            <w:rStyle w:val="ac"/>
            <w:rFonts w:cs="Times New Roman"/>
            <w:b w:val="0"/>
            <w:bCs w:val="0"/>
            <w:noProof/>
          </w:rPr>
          <w:t xml:space="preserve">   </w:t>
        </w:r>
        <w:r w:rsidR="00AD635C">
          <w:rPr>
            <w:rStyle w:val="ac"/>
            <w:rFonts w:cs="Times New Roman" w:hint="eastAsia"/>
            <w:b w:val="0"/>
            <w:bCs w:val="0"/>
            <w:noProof/>
          </w:rPr>
          <w:t>Participant Profiles</w:t>
        </w:r>
        <w:r w:rsidRPr="00206FDE">
          <w:rPr>
            <w:rFonts w:cs="Times New Roman"/>
            <w:b w:val="0"/>
            <w:bCs w:val="0"/>
            <w:noProof/>
            <w:webHidden/>
          </w:rPr>
          <w:tab/>
        </w:r>
        <w:r w:rsidRPr="00206FDE">
          <w:rPr>
            <w:rFonts w:cs="Times New Roman"/>
            <w:b w:val="0"/>
            <w:bCs w:val="0"/>
            <w:noProof/>
            <w:webHidden/>
          </w:rPr>
          <w:fldChar w:fldCharType="begin"/>
        </w:r>
        <w:r w:rsidRPr="00206FDE">
          <w:rPr>
            <w:rFonts w:cs="Times New Roman"/>
            <w:b w:val="0"/>
            <w:bCs w:val="0"/>
            <w:noProof/>
            <w:webHidden/>
          </w:rPr>
          <w:instrText xml:space="preserve"> PAGEREF _Toc233751647 \h </w:instrText>
        </w:r>
        <w:r w:rsidRPr="00206FDE">
          <w:rPr>
            <w:rFonts w:cs="Times New Roman"/>
            <w:b w:val="0"/>
            <w:bCs w:val="0"/>
            <w:noProof/>
            <w:webHidden/>
          </w:rPr>
        </w:r>
        <w:r w:rsidRPr="00206FDE">
          <w:rPr>
            <w:rFonts w:cs="Times New Roman"/>
            <w:b w:val="0"/>
            <w:bCs w:val="0"/>
            <w:noProof/>
            <w:webHidden/>
          </w:rPr>
          <w:fldChar w:fldCharType="separate"/>
        </w:r>
        <w:r w:rsidRPr="00206FDE">
          <w:rPr>
            <w:rFonts w:cs="Times New Roman"/>
            <w:b w:val="0"/>
            <w:bCs w:val="0"/>
            <w:noProof/>
            <w:webHidden/>
          </w:rPr>
          <w:t>119</w:t>
        </w:r>
        <w:r w:rsidRPr="00206FDE">
          <w:rPr>
            <w:rFonts w:cs="Times New Roman"/>
            <w:b w:val="0"/>
            <w:bCs w:val="0"/>
            <w:noProof/>
            <w:webHidden/>
          </w:rPr>
          <w:fldChar w:fldCharType="end"/>
        </w:r>
      </w:hyperlink>
    </w:p>
    <w:p w14:paraId="55D1251C" w14:textId="476AEA4A" w:rsidR="00A53B9D" w:rsidRPr="00206FDE" w:rsidRDefault="00A53B9D" w:rsidP="00AD635C">
      <w:pPr>
        <w:pStyle w:val="TOC3"/>
        <w:rPr>
          <w:rFonts w:cs="Times New Roman"/>
          <w:noProof/>
          <w:sz w:val="22"/>
          <w:szCs w:val="24"/>
          <w14:ligatures w14:val="standardContextual"/>
        </w:rPr>
      </w:pPr>
      <w:hyperlink w:anchor="_Toc233751648" w:history="1">
        <w:r w:rsidRPr="00206FDE">
          <w:rPr>
            <w:rStyle w:val="ac"/>
            <w:rFonts w:cs="Times New Roman"/>
            <w:noProof/>
          </w:rPr>
          <w:t>4.1.</w:t>
        </w:r>
        <w:r w:rsidR="00AD635C">
          <w:rPr>
            <w:rStyle w:val="ac"/>
            <w:rFonts w:cs="Times New Roman" w:hint="eastAsia"/>
            <w:noProof/>
          </w:rPr>
          <w:t>1</w:t>
        </w:r>
        <w:r w:rsidRPr="00206FDE">
          <w:rPr>
            <w:rStyle w:val="ac"/>
            <w:rFonts w:cs="Times New Roman"/>
            <w:noProof/>
          </w:rPr>
          <w:t xml:space="preserve"> </w:t>
        </w:r>
        <w:r w:rsidR="00AD635C">
          <w:rPr>
            <w:rStyle w:val="ac"/>
            <w:rFonts w:cs="Times New Roman" w:hint="eastAsia"/>
            <w:noProof/>
          </w:rPr>
          <w:t xml:space="preserve">Overview of </w:t>
        </w:r>
        <w:r w:rsidRPr="00206FDE">
          <w:rPr>
            <w:rStyle w:val="ac"/>
            <w:rFonts w:cs="Times New Roman"/>
            <w:noProof/>
          </w:rPr>
          <w:t>Participants</w:t>
        </w:r>
        <w:r w:rsidRPr="00206FDE">
          <w:rPr>
            <w:rFonts w:cs="Times New Roman"/>
            <w:noProof/>
            <w:webHidden/>
          </w:rPr>
          <w:tab/>
        </w:r>
        <w:r w:rsidRPr="00206FDE">
          <w:rPr>
            <w:rFonts w:cs="Times New Roman"/>
            <w:noProof/>
            <w:webHidden/>
          </w:rPr>
          <w:fldChar w:fldCharType="begin"/>
        </w:r>
        <w:r w:rsidRPr="00206FDE">
          <w:rPr>
            <w:rFonts w:cs="Times New Roman"/>
            <w:noProof/>
            <w:webHidden/>
          </w:rPr>
          <w:instrText xml:space="preserve"> PAGEREF _Toc233751648 \h </w:instrText>
        </w:r>
        <w:r w:rsidRPr="00206FDE">
          <w:rPr>
            <w:rFonts w:cs="Times New Roman"/>
            <w:noProof/>
            <w:webHidden/>
          </w:rPr>
        </w:r>
        <w:r w:rsidRPr="00206FDE">
          <w:rPr>
            <w:rFonts w:cs="Times New Roman"/>
            <w:noProof/>
            <w:webHidden/>
          </w:rPr>
          <w:fldChar w:fldCharType="separate"/>
        </w:r>
        <w:r w:rsidRPr="00206FDE">
          <w:rPr>
            <w:rFonts w:cs="Times New Roman"/>
            <w:noProof/>
            <w:webHidden/>
          </w:rPr>
          <w:t>120</w:t>
        </w:r>
        <w:r w:rsidRPr="00206FDE">
          <w:rPr>
            <w:rFonts w:cs="Times New Roman"/>
            <w:noProof/>
            <w:webHidden/>
          </w:rPr>
          <w:fldChar w:fldCharType="end"/>
        </w:r>
      </w:hyperlink>
      <w:r w:rsidR="00AD635C">
        <w:br/>
      </w:r>
      <w:r w:rsidR="00AD635C" w:rsidRPr="00AD635C">
        <w:t>4.1.</w:t>
      </w:r>
      <w:r w:rsidR="00AD635C">
        <w:rPr>
          <w:rFonts w:hint="eastAsia"/>
        </w:rPr>
        <w:t>2</w:t>
      </w:r>
      <w:r w:rsidR="00AD635C" w:rsidRPr="00AD635C">
        <w:t xml:space="preserve"> Participants’ Vignettes</w:t>
      </w:r>
      <w:r w:rsidR="00AD635C" w:rsidRPr="00AD635C">
        <w:tab/>
        <w:t>120</w:t>
      </w:r>
    </w:p>
    <w:p w14:paraId="53898271" w14:textId="4C78C3DB" w:rsidR="00A53B9D" w:rsidRPr="00206FDE" w:rsidRDefault="00A53B9D" w:rsidP="00206FDE">
      <w:pPr>
        <w:pStyle w:val="TOC2"/>
        <w:ind w:leftChars="999" w:left="2578" w:hangingChars="200" w:hanging="480"/>
        <w:rPr>
          <w:rFonts w:cs="Times New Roman"/>
          <w:b w:val="0"/>
          <w:bCs w:val="0"/>
          <w:noProof/>
          <w:sz w:val="22"/>
          <w:szCs w:val="24"/>
          <w14:ligatures w14:val="standardContextual"/>
        </w:rPr>
      </w:pPr>
      <w:hyperlink w:anchor="_Toc233751649" w:history="1">
        <w:r w:rsidRPr="00206FDE">
          <w:rPr>
            <w:rStyle w:val="ac"/>
            <w:rFonts w:cs="Times New Roman"/>
            <w:b w:val="0"/>
            <w:bCs w:val="0"/>
            <w:noProof/>
          </w:rPr>
          <w:t xml:space="preserve">4.2 </w:t>
        </w:r>
        <w:r w:rsidR="00D72A9C" w:rsidRPr="00206FDE">
          <w:rPr>
            <w:rStyle w:val="ac"/>
            <w:rFonts w:cs="Times New Roman"/>
            <w:b w:val="0"/>
            <w:bCs w:val="0"/>
            <w:noProof/>
          </w:rPr>
          <w:t xml:space="preserve">   </w:t>
        </w:r>
        <w:r w:rsidRPr="00206FDE">
          <w:rPr>
            <w:rStyle w:val="ac"/>
            <w:rFonts w:cs="Times New Roman"/>
            <w:b w:val="0"/>
            <w:bCs w:val="0"/>
            <w:noProof/>
          </w:rPr>
          <w:t>RQ1: What factors contribute to career adaptability of practitioner-academics</w:t>
        </w:r>
        <w:r w:rsidRPr="00206FDE">
          <w:rPr>
            <w:rFonts w:cs="Times New Roman"/>
            <w:b w:val="0"/>
            <w:bCs w:val="0"/>
            <w:noProof/>
            <w:webHidden/>
          </w:rPr>
          <w:tab/>
        </w:r>
        <w:r w:rsidRPr="00206FDE">
          <w:rPr>
            <w:rFonts w:cs="Times New Roman"/>
            <w:b w:val="0"/>
            <w:bCs w:val="0"/>
            <w:noProof/>
            <w:webHidden/>
          </w:rPr>
          <w:fldChar w:fldCharType="begin"/>
        </w:r>
        <w:r w:rsidRPr="00206FDE">
          <w:rPr>
            <w:rFonts w:cs="Times New Roman"/>
            <w:b w:val="0"/>
            <w:bCs w:val="0"/>
            <w:noProof/>
            <w:webHidden/>
          </w:rPr>
          <w:instrText xml:space="preserve"> PAGEREF _Toc233751649 \h </w:instrText>
        </w:r>
        <w:r w:rsidRPr="00206FDE">
          <w:rPr>
            <w:rFonts w:cs="Times New Roman"/>
            <w:b w:val="0"/>
            <w:bCs w:val="0"/>
            <w:noProof/>
            <w:webHidden/>
          </w:rPr>
        </w:r>
        <w:r w:rsidRPr="00206FDE">
          <w:rPr>
            <w:rFonts w:cs="Times New Roman"/>
            <w:b w:val="0"/>
            <w:bCs w:val="0"/>
            <w:noProof/>
            <w:webHidden/>
          </w:rPr>
          <w:fldChar w:fldCharType="separate"/>
        </w:r>
        <w:r w:rsidRPr="00206FDE">
          <w:rPr>
            <w:rFonts w:cs="Times New Roman"/>
            <w:b w:val="0"/>
            <w:bCs w:val="0"/>
            <w:noProof/>
            <w:webHidden/>
          </w:rPr>
          <w:t>133</w:t>
        </w:r>
        <w:r w:rsidRPr="00206FDE">
          <w:rPr>
            <w:rFonts w:cs="Times New Roman"/>
            <w:b w:val="0"/>
            <w:bCs w:val="0"/>
            <w:noProof/>
            <w:webHidden/>
          </w:rPr>
          <w:fldChar w:fldCharType="end"/>
        </w:r>
      </w:hyperlink>
    </w:p>
    <w:p w14:paraId="5D5E1459" w14:textId="54979C6E" w:rsidR="00A53B9D" w:rsidRPr="00206FDE" w:rsidRDefault="00A53B9D" w:rsidP="00AD635C">
      <w:pPr>
        <w:pStyle w:val="TOC3"/>
        <w:rPr>
          <w:noProof/>
          <w:sz w:val="22"/>
          <w:szCs w:val="24"/>
          <w14:ligatures w14:val="standardContextual"/>
        </w:rPr>
      </w:pPr>
      <w:hyperlink w:anchor="_Toc233751650" w:history="1">
        <w:r w:rsidRPr="00206FDE">
          <w:rPr>
            <w:rStyle w:val="ac"/>
            <w:rFonts w:cs="Times New Roman"/>
            <w:noProof/>
          </w:rPr>
          <w:t xml:space="preserve">4.2.1 Theme 1: Life-Course Conditions Shaping </w:t>
        </w:r>
        <w:r w:rsidR="00B138A2">
          <w:rPr>
            <w:rStyle w:val="ac"/>
            <w:rFonts w:cs="Times New Roman"/>
            <w:noProof/>
          </w:rPr>
          <w:br/>
        </w:r>
        <w:r w:rsidRPr="00206FDE">
          <w:rPr>
            <w:rStyle w:val="ac"/>
            <w:rFonts w:cs="Times New Roman"/>
            <w:noProof/>
          </w:rPr>
          <w:t>Adaptive Readiness</w:t>
        </w:r>
        <w:r w:rsidRPr="00206FDE">
          <w:rPr>
            <w:noProof/>
            <w:webHidden/>
          </w:rPr>
          <w:tab/>
        </w:r>
        <w:r w:rsidRPr="00206FDE">
          <w:rPr>
            <w:noProof/>
            <w:webHidden/>
          </w:rPr>
          <w:fldChar w:fldCharType="begin"/>
        </w:r>
        <w:r w:rsidRPr="00206FDE">
          <w:rPr>
            <w:noProof/>
            <w:webHidden/>
          </w:rPr>
          <w:instrText xml:space="preserve"> PAGEREF _Toc233751650 \h </w:instrText>
        </w:r>
        <w:r w:rsidRPr="00206FDE">
          <w:rPr>
            <w:noProof/>
            <w:webHidden/>
          </w:rPr>
        </w:r>
        <w:r w:rsidRPr="00206FDE">
          <w:rPr>
            <w:noProof/>
            <w:webHidden/>
          </w:rPr>
          <w:fldChar w:fldCharType="separate"/>
        </w:r>
        <w:r w:rsidRPr="00206FDE">
          <w:rPr>
            <w:noProof/>
            <w:webHidden/>
          </w:rPr>
          <w:t>134</w:t>
        </w:r>
        <w:r w:rsidRPr="00206FDE">
          <w:rPr>
            <w:noProof/>
            <w:webHidden/>
          </w:rPr>
          <w:fldChar w:fldCharType="end"/>
        </w:r>
      </w:hyperlink>
    </w:p>
    <w:p w14:paraId="7D3F785D" w14:textId="64AE0B28" w:rsidR="00A53B9D" w:rsidRPr="00206FDE" w:rsidRDefault="00A53B9D" w:rsidP="00AD635C">
      <w:pPr>
        <w:pStyle w:val="TOC3"/>
        <w:rPr>
          <w:noProof/>
          <w:sz w:val="22"/>
          <w:szCs w:val="24"/>
          <w14:ligatures w14:val="standardContextual"/>
        </w:rPr>
      </w:pPr>
      <w:hyperlink w:anchor="_Toc233751651" w:history="1">
        <w:r w:rsidRPr="00206FDE">
          <w:rPr>
            <w:rStyle w:val="ac"/>
            <w:rFonts w:cs="Times New Roman"/>
            <w:noProof/>
          </w:rPr>
          <w:t>4.2.2 Theme 2: Personal Capacity and Dispositional</w:t>
        </w:r>
        <w:r w:rsidR="00AD635C">
          <w:rPr>
            <w:rStyle w:val="ac"/>
            <w:rFonts w:cs="Times New Roman"/>
            <w:noProof/>
          </w:rPr>
          <w:br/>
        </w:r>
        <w:r w:rsidRPr="00206FDE">
          <w:rPr>
            <w:rStyle w:val="ac"/>
            <w:rFonts w:cs="Times New Roman"/>
            <w:noProof/>
          </w:rPr>
          <w:t xml:space="preserve"> Readiness</w:t>
        </w:r>
        <w:r w:rsidRPr="00206FDE">
          <w:rPr>
            <w:noProof/>
            <w:webHidden/>
          </w:rPr>
          <w:tab/>
        </w:r>
        <w:r w:rsidRPr="00206FDE">
          <w:rPr>
            <w:noProof/>
            <w:webHidden/>
          </w:rPr>
          <w:fldChar w:fldCharType="begin"/>
        </w:r>
        <w:r w:rsidRPr="00206FDE">
          <w:rPr>
            <w:noProof/>
            <w:webHidden/>
          </w:rPr>
          <w:instrText xml:space="preserve"> PAGEREF _Toc233751651 \h </w:instrText>
        </w:r>
        <w:r w:rsidRPr="00206FDE">
          <w:rPr>
            <w:noProof/>
            <w:webHidden/>
          </w:rPr>
        </w:r>
        <w:r w:rsidRPr="00206FDE">
          <w:rPr>
            <w:noProof/>
            <w:webHidden/>
          </w:rPr>
          <w:fldChar w:fldCharType="separate"/>
        </w:r>
        <w:r w:rsidRPr="00206FDE">
          <w:rPr>
            <w:noProof/>
            <w:webHidden/>
          </w:rPr>
          <w:t>146</w:t>
        </w:r>
        <w:r w:rsidRPr="00206FDE">
          <w:rPr>
            <w:noProof/>
            <w:webHidden/>
          </w:rPr>
          <w:fldChar w:fldCharType="end"/>
        </w:r>
      </w:hyperlink>
    </w:p>
    <w:p w14:paraId="06F9866B" w14:textId="659FFA15" w:rsidR="00A53B9D" w:rsidRPr="00206FDE" w:rsidRDefault="00A53B9D" w:rsidP="00AD635C">
      <w:pPr>
        <w:pStyle w:val="TOC3"/>
        <w:rPr>
          <w:noProof/>
          <w:sz w:val="22"/>
          <w:szCs w:val="24"/>
          <w14:ligatures w14:val="standardContextual"/>
        </w:rPr>
      </w:pPr>
      <w:hyperlink w:anchor="_Toc233751652" w:history="1">
        <w:r w:rsidRPr="00206FDE">
          <w:rPr>
            <w:rStyle w:val="ac"/>
            <w:rFonts w:cs="Times New Roman"/>
            <w:noProof/>
          </w:rPr>
          <w:t xml:space="preserve">4.2.3 Theme 3: Organizational and Professional </w:t>
        </w:r>
        <w:r w:rsidR="00B138A2">
          <w:rPr>
            <w:rStyle w:val="ac"/>
            <w:rFonts w:cs="Times New Roman"/>
            <w:noProof/>
          </w:rPr>
          <w:br/>
        </w:r>
        <w:r w:rsidRPr="00206FDE">
          <w:rPr>
            <w:rStyle w:val="ac"/>
            <w:rFonts w:cs="Times New Roman"/>
            <w:noProof/>
          </w:rPr>
          <w:t>Support Conditions</w:t>
        </w:r>
        <w:r w:rsidRPr="00206FDE">
          <w:rPr>
            <w:noProof/>
            <w:webHidden/>
          </w:rPr>
          <w:tab/>
        </w:r>
        <w:r w:rsidRPr="00206FDE">
          <w:rPr>
            <w:noProof/>
            <w:webHidden/>
          </w:rPr>
          <w:fldChar w:fldCharType="begin"/>
        </w:r>
        <w:r w:rsidRPr="00206FDE">
          <w:rPr>
            <w:noProof/>
            <w:webHidden/>
          </w:rPr>
          <w:instrText xml:space="preserve"> PAGEREF _Toc233751652 \h </w:instrText>
        </w:r>
        <w:r w:rsidRPr="00206FDE">
          <w:rPr>
            <w:noProof/>
            <w:webHidden/>
          </w:rPr>
        </w:r>
        <w:r w:rsidRPr="00206FDE">
          <w:rPr>
            <w:noProof/>
            <w:webHidden/>
          </w:rPr>
          <w:fldChar w:fldCharType="separate"/>
        </w:r>
        <w:r w:rsidRPr="00206FDE">
          <w:rPr>
            <w:noProof/>
            <w:webHidden/>
          </w:rPr>
          <w:t>164</w:t>
        </w:r>
        <w:r w:rsidRPr="00206FDE">
          <w:rPr>
            <w:noProof/>
            <w:webHidden/>
          </w:rPr>
          <w:fldChar w:fldCharType="end"/>
        </w:r>
      </w:hyperlink>
    </w:p>
    <w:p w14:paraId="2DA66973" w14:textId="14DE614F" w:rsidR="00A53B9D" w:rsidRPr="00206FDE" w:rsidRDefault="00A53B9D" w:rsidP="00B138A2">
      <w:pPr>
        <w:pStyle w:val="TOC2"/>
        <w:ind w:leftChars="999" w:left="2578" w:hangingChars="200" w:hanging="480"/>
        <w:rPr>
          <w:rFonts w:cs="Times New Roman"/>
          <w:b w:val="0"/>
          <w:bCs w:val="0"/>
          <w:noProof/>
          <w:sz w:val="22"/>
          <w:szCs w:val="24"/>
          <w14:ligatures w14:val="standardContextual"/>
        </w:rPr>
      </w:pPr>
      <w:hyperlink w:anchor="_Toc233751653" w:history="1">
        <w:r w:rsidRPr="00206FDE">
          <w:rPr>
            <w:rStyle w:val="ac"/>
            <w:rFonts w:cs="Times New Roman"/>
            <w:b w:val="0"/>
            <w:bCs w:val="0"/>
            <w:noProof/>
          </w:rPr>
          <w:t xml:space="preserve">4.3 </w:t>
        </w:r>
        <w:r w:rsidR="00D72A9C" w:rsidRPr="00206FDE">
          <w:rPr>
            <w:rStyle w:val="ac"/>
            <w:rFonts w:cs="Times New Roman"/>
            <w:b w:val="0"/>
            <w:bCs w:val="0"/>
            <w:noProof/>
          </w:rPr>
          <w:t xml:space="preserve">   </w:t>
        </w:r>
        <w:r w:rsidRPr="00206FDE">
          <w:rPr>
            <w:rStyle w:val="ac"/>
            <w:rFonts w:cs="Times New Roman"/>
            <w:b w:val="0"/>
            <w:bCs w:val="0"/>
            <w:noProof/>
          </w:rPr>
          <w:t>RQ2</w:t>
        </w:r>
        <w:r w:rsidRPr="00206FDE">
          <w:rPr>
            <w:rStyle w:val="ac"/>
            <w:rFonts w:cs="Times New Roman"/>
            <w:b w:val="0"/>
            <w:bCs w:val="0"/>
            <w:noProof/>
          </w:rPr>
          <w:t>：</w:t>
        </w:r>
        <w:r w:rsidRPr="00206FDE">
          <w:rPr>
            <w:rStyle w:val="ac"/>
            <w:rFonts w:cs="Times New Roman"/>
            <w:b w:val="0"/>
            <w:bCs w:val="0"/>
            <w:noProof/>
          </w:rPr>
          <w:t xml:space="preserve">How do practitioner-academics sustain their </w:t>
        </w:r>
        <w:r w:rsidR="00AD635C">
          <w:rPr>
            <w:rStyle w:val="ac"/>
            <w:rFonts w:cs="Times New Roman"/>
            <w:b w:val="0"/>
            <w:bCs w:val="0"/>
            <w:noProof/>
          </w:rPr>
          <w:br/>
        </w:r>
        <w:r w:rsidRPr="00206FDE">
          <w:rPr>
            <w:rStyle w:val="ac"/>
            <w:rFonts w:cs="Times New Roman"/>
            <w:b w:val="0"/>
            <w:bCs w:val="0"/>
            <w:noProof/>
          </w:rPr>
          <w:t>careers</w:t>
        </w:r>
        <w:r w:rsidR="00AD635C">
          <w:rPr>
            <w:rStyle w:val="ac"/>
            <w:rFonts w:cs="Times New Roman" w:hint="eastAsia"/>
            <w:b w:val="0"/>
            <w:bCs w:val="0"/>
            <w:noProof/>
          </w:rPr>
          <w:t xml:space="preserve"> </w:t>
        </w:r>
        <w:r w:rsidRPr="00206FDE">
          <w:rPr>
            <w:rStyle w:val="ac"/>
            <w:rFonts w:cs="Times New Roman"/>
            <w:b w:val="0"/>
            <w:bCs w:val="0"/>
            <w:noProof/>
          </w:rPr>
          <w:t>in higher education?</w:t>
        </w:r>
        <w:r w:rsidRPr="00206FDE">
          <w:rPr>
            <w:rFonts w:cs="Times New Roman"/>
            <w:b w:val="0"/>
            <w:bCs w:val="0"/>
            <w:noProof/>
            <w:webHidden/>
          </w:rPr>
          <w:tab/>
        </w:r>
        <w:r w:rsidRPr="00206FDE">
          <w:rPr>
            <w:rFonts w:cs="Times New Roman"/>
            <w:b w:val="0"/>
            <w:bCs w:val="0"/>
            <w:noProof/>
            <w:webHidden/>
          </w:rPr>
          <w:fldChar w:fldCharType="begin"/>
        </w:r>
        <w:r w:rsidRPr="00206FDE">
          <w:rPr>
            <w:rFonts w:cs="Times New Roman"/>
            <w:b w:val="0"/>
            <w:bCs w:val="0"/>
            <w:noProof/>
            <w:webHidden/>
          </w:rPr>
          <w:instrText xml:space="preserve"> PAGEREF _Toc233751653 \h </w:instrText>
        </w:r>
        <w:r w:rsidRPr="00206FDE">
          <w:rPr>
            <w:rFonts w:cs="Times New Roman"/>
            <w:b w:val="0"/>
            <w:bCs w:val="0"/>
            <w:noProof/>
            <w:webHidden/>
          </w:rPr>
        </w:r>
        <w:r w:rsidRPr="00206FDE">
          <w:rPr>
            <w:rFonts w:cs="Times New Roman"/>
            <w:b w:val="0"/>
            <w:bCs w:val="0"/>
            <w:noProof/>
            <w:webHidden/>
          </w:rPr>
          <w:fldChar w:fldCharType="separate"/>
        </w:r>
        <w:r w:rsidRPr="00206FDE">
          <w:rPr>
            <w:rFonts w:cs="Times New Roman"/>
            <w:b w:val="0"/>
            <w:bCs w:val="0"/>
            <w:noProof/>
            <w:webHidden/>
          </w:rPr>
          <w:t>179</w:t>
        </w:r>
        <w:r w:rsidRPr="00206FDE">
          <w:rPr>
            <w:rFonts w:cs="Times New Roman"/>
            <w:b w:val="0"/>
            <w:bCs w:val="0"/>
            <w:noProof/>
            <w:webHidden/>
          </w:rPr>
          <w:fldChar w:fldCharType="end"/>
        </w:r>
      </w:hyperlink>
    </w:p>
    <w:p w14:paraId="64282B8E" w14:textId="3247CB72" w:rsidR="00A53B9D" w:rsidRPr="00206FDE" w:rsidRDefault="00A53B9D" w:rsidP="00AD635C">
      <w:pPr>
        <w:pStyle w:val="TOC3"/>
        <w:rPr>
          <w:noProof/>
          <w:sz w:val="22"/>
          <w:szCs w:val="24"/>
          <w14:ligatures w14:val="standardContextual"/>
        </w:rPr>
      </w:pPr>
      <w:hyperlink w:anchor="_Toc233751654" w:history="1">
        <w:r w:rsidRPr="00206FDE">
          <w:rPr>
            <w:rStyle w:val="ac"/>
            <w:rFonts w:cs="Times New Roman"/>
            <w:noProof/>
          </w:rPr>
          <w:t xml:space="preserve">4.3.1 First Movement: Repositioning within the </w:t>
        </w:r>
        <w:r w:rsidR="00AD635C">
          <w:rPr>
            <w:rStyle w:val="ac"/>
            <w:rFonts w:cs="Times New Roman"/>
            <w:noProof/>
          </w:rPr>
          <w:br/>
        </w:r>
        <w:r w:rsidRPr="00206FDE">
          <w:rPr>
            <w:rStyle w:val="ac"/>
            <w:rFonts w:cs="Times New Roman"/>
            <w:noProof/>
          </w:rPr>
          <w:t>Academic Career System</w:t>
        </w:r>
        <w:r w:rsidRPr="00206FDE">
          <w:rPr>
            <w:noProof/>
            <w:webHidden/>
          </w:rPr>
          <w:tab/>
        </w:r>
        <w:r w:rsidRPr="00206FDE">
          <w:rPr>
            <w:noProof/>
            <w:webHidden/>
          </w:rPr>
          <w:fldChar w:fldCharType="begin"/>
        </w:r>
        <w:r w:rsidRPr="00206FDE">
          <w:rPr>
            <w:noProof/>
            <w:webHidden/>
          </w:rPr>
          <w:instrText xml:space="preserve"> PAGEREF _Toc233751654 \h </w:instrText>
        </w:r>
        <w:r w:rsidRPr="00206FDE">
          <w:rPr>
            <w:noProof/>
            <w:webHidden/>
          </w:rPr>
        </w:r>
        <w:r w:rsidRPr="00206FDE">
          <w:rPr>
            <w:noProof/>
            <w:webHidden/>
          </w:rPr>
          <w:fldChar w:fldCharType="separate"/>
        </w:r>
        <w:r w:rsidRPr="00206FDE">
          <w:rPr>
            <w:noProof/>
            <w:webHidden/>
          </w:rPr>
          <w:t>181</w:t>
        </w:r>
        <w:r w:rsidRPr="00206FDE">
          <w:rPr>
            <w:noProof/>
            <w:webHidden/>
          </w:rPr>
          <w:fldChar w:fldCharType="end"/>
        </w:r>
      </w:hyperlink>
    </w:p>
    <w:p w14:paraId="741BCB10" w14:textId="705CEE93" w:rsidR="00A53B9D" w:rsidRPr="00206FDE" w:rsidRDefault="00A53B9D" w:rsidP="00AD635C">
      <w:pPr>
        <w:pStyle w:val="TOC3"/>
        <w:rPr>
          <w:noProof/>
          <w:sz w:val="22"/>
          <w:szCs w:val="24"/>
          <w14:ligatures w14:val="standardContextual"/>
        </w:rPr>
      </w:pPr>
      <w:hyperlink w:anchor="_Toc233751655" w:history="1">
        <w:r w:rsidRPr="00206FDE">
          <w:rPr>
            <w:rStyle w:val="ac"/>
            <w:rFonts w:cs="Times New Roman"/>
            <w:noProof/>
          </w:rPr>
          <w:t xml:space="preserve">4.3.2 Second Movement: Stabilizing Everyday </w:t>
        </w:r>
        <w:r w:rsidR="00B138A2">
          <w:rPr>
            <w:rStyle w:val="ac"/>
            <w:rFonts w:cs="Times New Roman"/>
            <w:noProof/>
          </w:rPr>
          <w:br/>
        </w:r>
        <w:r w:rsidRPr="00206FDE">
          <w:rPr>
            <w:rStyle w:val="ac"/>
            <w:rFonts w:cs="Times New Roman"/>
            <w:noProof/>
          </w:rPr>
          <w:t>Academic Work</w:t>
        </w:r>
        <w:r w:rsidRPr="00206FDE">
          <w:rPr>
            <w:noProof/>
            <w:webHidden/>
          </w:rPr>
          <w:tab/>
        </w:r>
        <w:r w:rsidRPr="00206FDE">
          <w:rPr>
            <w:noProof/>
            <w:webHidden/>
          </w:rPr>
          <w:fldChar w:fldCharType="begin"/>
        </w:r>
        <w:r w:rsidRPr="00206FDE">
          <w:rPr>
            <w:noProof/>
            <w:webHidden/>
          </w:rPr>
          <w:instrText xml:space="preserve"> PAGEREF _Toc233751655 \h </w:instrText>
        </w:r>
        <w:r w:rsidRPr="00206FDE">
          <w:rPr>
            <w:noProof/>
            <w:webHidden/>
          </w:rPr>
        </w:r>
        <w:r w:rsidRPr="00206FDE">
          <w:rPr>
            <w:noProof/>
            <w:webHidden/>
          </w:rPr>
          <w:fldChar w:fldCharType="separate"/>
        </w:r>
        <w:r w:rsidRPr="00206FDE">
          <w:rPr>
            <w:noProof/>
            <w:webHidden/>
          </w:rPr>
          <w:t>197</w:t>
        </w:r>
        <w:r w:rsidRPr="00206FDE">
          <w:rPr>
            <w:noProof/>
            <w:webHidden/>
          </w:rPr>
          <w:fldChar w:fldCharType="end"/>
        </w:r>
      </w:hyperlink>
    </w:p>
    <w:p w14:paraId="694A14E7" w14:textId="3839664E" w:rsidR="00A53B9D" w:rsidRPr="00206FDE" w:rsidRDefault="00A53B9D" w:rsidP="00AD635C">
      <w:pPr>
        <w:pStyle w:val="TOC3"/>
        <w:rPr>
          <w:noProof/>
          <w:sz w:val="22"/>
          <w:szCs w:val="24"/>
          <w14:ligatures w14:val="standardContextual"/>
        </w:rPr>
      </w:pPr>
      <w:hyperlink w:anchor="_Toc233751656" w:history="1">
        <w:r w:rsidRPr="00206FDE">
          <w:rPr>
            <w:rStyle w:val="ac"/>
            <w:rFonts w:cs="Times New Roman"/>
            <w:noProof/>
          </w:rPr>
          <w:t>4.3.3 Third Movement: Aligning Academic Roles</w:t>
        </w:r>
        <w:r w:rsidR="00B138A2">
          <w:rPr>
            <w:rStyle w:val="ac"/>
            <w:rFonts w:cs="Times New Roman"/>
            <w:noProof/>
          </w:rPr>
          <w:br/>
        </w:r>
        <w:r w:rsidRPr="00206FDE">
          <w:rPr>
            <w:rStyle w:val="ac"/>
            <w:rFonts w:cs="Times New Roman"/>
            <w:noProof/>
          </w:rPr>
          <w:t xml:space="preserve"> and Career Direction</w:t>
        </w:r>
        <w:r w:rsidRPr="00206FDE">
          <w:rPr>
            <w:noProof/>
            <w:webHidden/>
          </w:rPr>
          <w:tab/>
        </w:r>
        <w:r w:rsidRPr="00206FDE">
          <w:rPr>
            <w:noProof/>
            <w:webHidden/>
          </w:rPr>
          <w:fldChar w:fldCharType="begin"/>
        </w:r>
        <w:r w:rsidRPr="00206FDE">
          <w:rPr>
            <w:noProof/>
            <w:webHidden/>
          </w:rPr>
          <w:instrText xml:space="preserve"> PAGEREF _Toc233751656 \h </w:instrText>
        </w:r>
        <w:r w:rsidRPr="00206FDE">
          <w:rPr>
            <w:noProof/>
            <w:webHidden/>
          </w:rPr>
        </w:r>
        <w:r w:rsidRPr="00206FDE">
          <w:rPr>
            <w:noProof/>
            <w:webHidden/>
          </w:rPr>
          <w:fldChar w:fldCharType="separate"/>
        </w:r>
        <w:r w:rsidRPr="00206FDE">
          <w:rPr>
            <w:noProof/>
            <w:webHidden/>
          </w:rPr>
          <w:t>209</w:t>
        </w:r>
        <w:r w:rsidRPr="00206FDE">
          <w:rPr>
            <w:noProof/>
            <w:webHidden/>
          </w:rPr>
          <w:fldChar w:fldCharType="end"/>
        </w:r>
      </w:hyperlink>
    </w:p>
    <w:p w14:paraId="5A10D7EE" w14:textId="0D167D34" w:rsidR="00A53B9D" w:rsidRPr="00206FDE" w:rsidRDefault="00A53B9D" w:rsidP="00206FDE">
      <w:pPr>
        <w:pStyle w:val="TOC2"/>
        <w:ind w:leftChars="999" w:left="2578" w:hangingChars="200" w:hanging="480"/>
        <w:rPr>
          <w:rFonts w:cs="Times New Roman"/>
          <w:b w:val="0"/>
          <w:bCs w:val="0"/>
          <w:noProof/>
          <w:sz w:val="22"/>
          <w:szCs w:val="24"/>
          <w14:ligatures w14:val="standardContextual"/>
        </w:rPr>
      </w:pPr>
      <w:hyperlink w:anchor="_Toc233751657" w:history="1">
        <w:r w:rsidRPr="00206FDE">
          <w:rPr>
            <w:rStyle w:val="ac"/>
            <w:rFonts w:cs="Times New Roman"/>
            <w:b w:val="0"/>
            <w:bCs w:val="0"/>
            <w:noProof/>
          </w:rPr>
          <w:t xml:space="preserve">4.4 </w:t>
        </w:r>
        <w:r w:rsidR="00D72A9C" w:rsidRPr="00206FDE">
          <w:rPr>
            <w:rStyle w:val="ac"/>
            <w:rFonts w:cs="Times New Roman"/>
            <w:b w:val="0"/>
            <w:bCs w:val="0"/>
            <w:noProof/>
          </w:rPr>
          <w:t xml:space="preserve">   </w:t>
        </w:r>
        <w:r w:rsidRPr="00206FDE">
          <w:rPr>
            <w:rStyle w:val="ac"/>
            <w:rFonts w:cs="Times New Roman"/>
            <w:b w:val="0"/>
            <w:bCs w:val="0"/>
            <w:noProof/>
          </w:rPr>
          <w:t>RQ3</w:t>
        </w:r>
        <w:r w:rsidRPr="00206FDE">
          <w:rPr>
            <w:rStyle w:val="ac"/>
            <w:rFonts w:cs="Times New Roman"/>
            <w:b w:val="0"/>
            <w:bCs w:val="0"/>
            <w:noProof/>
          </w:rPr>
          <w:t>：</w:t>
        </w:r>
        <w:r w:rsidRPr="00206FDE">
          <w:rPr>
            <w:rStyle w:val="ac"/>
            <w:rFonts w:cs="Times New Roman"/>
            <w:b w:val="0"/>
            <w:bCs w:val="0"/>
            <w:noProof/>
          </w:rPr>
          <w:t>What personal strategies do practitioner-academics</w:t>
        </w:r>
        <w:r w:rsidR="00B138A2">
          <w:rPr>
            <w:rStyle w:val="ac"/>
            <w:rFonts w:cs="Times New Roman"/>
            <w:b w:val="0"/>
            <w:bCs w:val="0"/>
            <w:noProof/>
          </w:rPr>
          <w:br/>
        </w:r>
        <w:r w:rsidRPr="00206FDE">
          <w:rPr>
            <w:rStyle w:val="ac"/>
            <w:rFonts w:cs="Times New Roman"/>
            <w:b w:val="0"/>
            <w:bCs w:val="0"/>
            <w:noProof/>
          </w:rPr>
          <w:t xml:space="preserve"> </w:t>
        </w:r>
        <w:r w:rsidR="00206FDE" w:rsidRPr="00206FDE">
          <w:rPr>
            <w:rStyle w:val="ac"/>
            <w:rFonts w:cs="Times New Roman"/>
            <w:b w:val="0"/>
            <w:bCs w:val="0"/>
            <w:noProof/>
          </w:rPr>
          <w:t xml:space="preserve"> </w:t>
        </w:r>
        <w:r w:rsidRPr="00206FDE">
          <w:rPr>
            <w:rStyle w:val="ac"/>
            <w:rFonts w:cs="Times New Roman"/>
            <w:b w:val="0"/>
            <w:bCs w:val="0"/>
            <w:noProof/>
          </w:rPr>
          <w:t>use to develop their career adaptability?</w:t>
        </w:r>
        <w:r w:rsidRPr="00206FDE">
          <w:rPr>
            <w:rFonts w:cs="Times New Roman"/>
            <w:b w:val="0"/>
            <w:bCs w:val="0"/>
            <w:noProof/>
            <w:webHidden/>
          </w:rPr>
          <w:tab/>
        </w:r>
        <w:r w:rsidRPr="00206FDE">
          <w:rPr>
            <w:rFonts w:cs="Times New Roman"/>
            <w:b w:val="0"/>
            <w:bCs w:val="0"/>
            <w:noProof/>
            <w:webHidden/>
          </w:rPr>
          <w:fldChar w:fldCharType="begin"/>
        </w:r>
        <w:r w:rsidRPr="00206FDE">
          <w:rPr>
            <w:rFonts w:cs="Times New Roman"/>
            <w:b w:val="0"/>
            <w:bCs w:val="0"/>
            <w:noProof/>
            <w:webHidden/>
          </w:rPr>
          <w:instrText xml:space="preserve"> PAGEREF _Toc233751657 \h </w:instrText>
        </w:r>
        <w:r w:rsidRPr="00206FDE">
          <w:rPr>
            <w:rFonts w:cs="Times New Roman"/>
            <w:b w:val="0"/>
            <w:bCs w:val="0"/>
            <w:noProof/>
            <w:webHidden/>
          </w:rPr>
        </w:r>
        <w:r w:rsidRPr="00206FDE">
          <w:rPr>
            <w:rFonts w:cs="Times New Roman"/>
            <w:b w:val="0"/>
            <w:bCs w:val="0"/>
            <w:noProof/>
            <w:webHidden/>
          </w:rPr>
          <w:fldChar w:fldCharType="separate"/>
        </w:r>
        <w:r w:rsidRPr="00206FDE">
          <w:rPr>
            <w:rFonts w:cs="Times New Roman"/>
            <w:b w:val="0"/>
            <w:bCs w:val="0"/>
            <w:noProof/>
            <w:webHidden/>
          </w:rPr>
          <w:t>239</w:t>
        </w:r>
        <w:r w:rsidRPr="00206FDE">
          <w:rPr>
            <w:rFonts w:cs="Times New Roman"/>
            <w:b w:val="0"/>
            <w:bCs w:val="0"/>
            <w:noProof/>
            <w:webHidden/>
          </w:rPr>
          <w:fldChar w:fldCharType="end"/>
        </w:r>
      </w:hyperlink>
    </w:p>
    <w:p w14:paraId="5338A285" w14:textId="3D4CD640" w:rsidR="00A53B9D" w:rsidRPr="00206FDE" w:rsidRDefault="00A53B9D" w:rsidP="00AD635C">
      <w:pPr>
        <w:pStyle w:val="TOC3"/>
        <w:rPr>
          <w:noProof/>
          <w:sz w:val="22"/>
          <w:szCs w:val="24"/>
          <w14:ligatures w14:val="standardContextual"/>
        </w:rPr>
      </w:pPr>
      <w:hyperlink w:anchor="_Toc233751658" w:history="1">
        <w:r w:rsidRPr="00206FDE">
          <w:rPr>
            <w:rStyle w:val="ac"/>
            <w:rFonts w:cs="Times New Roman"/>
            <w:noProof/>
          </w:rPr>
          <w:t>4.4.1 Learning for Self-Development</w:t>
        </w:r>
        <w:r w:rsidRPr="00206FDE">
          <w:rPr>
            <w:noProof/>
            <w:webHidden/>
          </w:rPr>
          <w:tab/>
        </w:r>
        <w:r w:rsidRPr="00206FDE">
          <w:rPr>
            <w:noProof/>
            <w:webHidden/>
          </w:rPr>
          <w:fldChar w:fldCharType="begin"/>
        </w:r>
        <w:r w:rsidRPr="00206FDE">
          <w:rPr>
            <w:noProof/>
            <w:webHidden/>
          </w:rPr>
          <w:instrText xml:space="preserve"> PAGEREF _Toc233751658 \h </w:instrText>
        </w:r>
        <w:r w:rsidRPr="00206FDE">
          <w:rPr>
            <w:noProof/>
            <w:webHidden/>
          </w:rPr>
        </w:r>
        <w:r w:rsidRPr="00206FDE">
          <w:rPr>
            <w:noProof/>
            <w:webHidden/>
          </w:rPr>
          <w:fldChar w:fldCharType="separate"/>
        </w:r>
        <w:r w:rsidRPr="00206FDE">
          <w:rPr>
            <w:noProof/>
            <w:webHidden/>
          </w:rPr>
          <w:t>241</w:t>
        </w:r>
        <w:r w:rsidRPr="00206FDE">
          <w:rPr>
            <w:noProof/>
            <w:webHidden/>
          </w:rPr>
          <w:fldChar w:fldCharType="end"/>
        </w:r>
      </w:hyperlink>
    </w:p>
    <w:p w14:paraId="3EBFB915" w14:textId="4B668181" w:rsidR="00A53B9D" w:rsidRPr="00206FDE" w:rsidRDefault="00A53B9D" w:rsidP="00AD635C">
      <w:pPr>
        <w:pStyle w:val="TOC3"/>
        <w:rPr>
          <w:noProof/>
          <w:sz w:val="22"/>
          <w:szCs w:val="24"/>
          <w14:ligatures w14:val="standardContextual"/>
        </w:rPr>
      </w:pPr>
      <w:hyperlink w:anchor="_Toc233751659" w:history="1">
        <w:r w:rsidRPr="00206FDE">
          <w:rPr>
            <w:rStyle w:val="ac"/>
            <w:rFonts w:cs="Times New Roman"/>
            <w:noProof/>
          </w:rPr>
          <w:t>4.4.2 Learning from others</w:t>
        </w:r>
        <w:r w:rsidRPr="00206FDE">
          <w:rPr>
            <w:noProof/>
            <w:webHidden/>
          </w:rPr>
          <w:tab/>
        </w:r>
        <w:r w:rsidRPr="00206FDE">
          <w:rPr>
            <w:noProof/>
            <w:webHidden/>
          </w:rPr>
          <w:fldChar w:fldCharType="begin"/>
        </w:r>
        <w:r w:rsidRPr="00206FDE">
          <w:rPr>
            <w:noProof/>
            <w:webHidden/>
          </w:rPr>
          <w:instrText xml:space="preserve"> PAGEREF _Toc233751659 \h </w:instrText>
        </w:r>
        <w:r w:rsidRPr="00206FDE">
          <w:rPr>
            <w:noProof/>
            <w:webHidden/>
          </w:rPr>
        </w:r>
        <w:r w:rsidRPr="00206FDE">
          <w:rPr>
            <w:noProof/>
            <w:webHidden/>
          </w:rPr>
          <w:fldChar w:fldCharType="separate"/>
        </w:r>
        <w:r w:rsidRPr="00206FDE">
          <w:rPr>
            <w:noProof/>
            <w:webHidden/>
          </w:rPr>
          <w:t>256</w:t>
        </w:r>
        <w:r w:rsidRPr="00206FDE">
          <w:rPr>
            <w:noProof/>
            <w:webHidden/>
          </w:rPr>
          <w:fldChar w:fldCharType="end"/>
        </w:r>
      </w:hyperlink>
    </w:p>
    <w:p w14:paraId="5C2C42A1" w14:textId="5A9BBEA0" w:rsidR="00A53B9D" w:rsidRPr="00206FDE" w:rsidRDefault="00A53B9D" w:rsidP="00AD635C">
      <w:pPr>
        <w:pStyle w:val="TOC3"/>
        <w:rPr>
          <w:noProof/>
          <w:sz w:val="22"/>
          <w:szCs w:val="24"/>
          <w14:ligatures w14:val="standardContextual"/>
        </w:rPr>
      </w:pPr>
      <w:hyperlink w:anchor="_Toc233751660" w:history="1">
        <w:r w:rsidRPr="00206FDE">
          <w:rPr>
            <w:rStyle w:val="ac"/>
            <w:rFonts w:cs="Times New Roman"/>
            <w:noProof/>
          </w:rPr>
          <w:t>4.4.3 Strategic Use of Institutional Platforms</w:t>
        </w:r>
        <w:r w:rsidRPr="00206FDE">
          <w:rPr>
            <w:noProof/>
            <w:webHidden/>
          </w:rPr>
          <w:tab/>
        </w:r>
        <w:r w:rsidRPr="00206FDE">
          <w:rPr>
            <w:noProof/>
            <w:webHidden/>
          </w:rPr>
          <w:fldChar w:fldCharType="begin"/>
        </w:r>
        <w:r w:rsidRPr="00206FDE">
          <w:rPr>
            <w:noProof/>
            <w:webHidden/>
          </w:rPr>
          <w:instrText xml:space="preserve"> PAGEREF _Toc233751660 \h </w:instrText>
        </w:r>
        <w:r w:rsidRPr="00206FDE">
          <w:rPr>
            <w:noProof/>
            <w:webHidden/>
          </w:rPr>
        </w:r>
        <w:r w:rsidRPr="00206FDE">
          <w:rPr>
            <w:noProof/>
            <w:webHidden/>
          </w:rPr>
          <w:fldChar w:fldCharType="separate"/>
        </w:r>
        <w:r w:rsidRPr="00206FDE">
          <w:rPr>
            <w:noProof/>
            <w:webHidden/>
          </w:rPr>
          <w:t>268</w:t>
        </w:r>
        <w:r w:rsidRPr="00206FDE">
          <w:rPr>
            <w:noProof/>
            <w:webHidden/>
          </w:rPr>
          <w:fldChar w:fldCharType="end"/>
        </w:r>
      </w:hyperlink>
    </w:p>
    <w:p w14:paraId="2904F8D3" w14:textId="7E4B5331" w:rsidR="00A53B9D" w:rsidRDefault="00A53B9D" w:rsidP="003856F5">
      <w:pPr>
        <w:pStyle w:val="TOC2"/>
        <w:rPr>
          <w:rFonts w:asciiTheme="minorHAnsi" w:hAnsiTheme="minorHAnsi" w:hint="eastAsia"/>
          <w:noProof/>
          <w:sz w:val="22"/>
          <w:szCs w:val="24"/>
          <w14:ligatures w14:val="standardContextual"/>
        </w:rPr>
      </w:pPr>
      <w:hyperlink w:anchor="_Toc233751661" w:history="1">
        <w:r w:rsidRPr="00206FDE">
          <w:rPr>
            <w:rStyle w:val="ac"/>
            <w:rFonts w:cs="Times New Roman"/>
            <w:b w:val="0"/>
            <w:bCs w:val="0"/>
            <w:noProof/>
          </w:rPr>
          <w:t xml:space="preserve">4.5 </w:t>
        </w:r>
        <w:r w:rsidR="00D72A9C" w:rsidRPr="00206FDE">
          <w:rPr>
            <w:rStyle w:val="ac"/>
            <w:rFonts w:cs="Times New Roman"/>
            <w:b w:val="0"/>
            <w:bCs w:val="0"/>
            <w:noProof/>
          </w:rPr>
          <w:t xml:space="preserve">   </w:t>
        </w:r>
        <w:r w:rsidRPr="00206FDE">
          <w:rPr>
            <w:rStyle w:val="ac"/>
            <w:rFonts w:cs="Times New Roman"/>
            <w:b w:val="0"/>
            <w:bCs w:val="0"/>
            <w:noProof/>
          </w:rPr>
          <w:t>Chapter Summary</w:t>
        </w:r>
        <w:r w:rsidRPr="00206FDE">
          <w:rPr>
            <w:rFonts w:cs="Times New Roman"/>
            <w:b w:val="0"/>
            <w:bCs w:val="0"/>
            <w:noProof/>
            <w:webHidden/>
          </w:rPr>
          <w:tab/>
        </w:r>
        <w:r w:rsidRPr="00206FDE">
          <w:rPr>
            <w:rFonts w:cs="Times New Roman"/>
            <w:b w:val="0"/>
            <w:bCs w:val="0"/>
            <w:noProof/>
            <w:webHidden/>
          </w:rPr>
          <w:fldChar w:fldCharType="begin"/>
        </w:r>
        <w:r w:rsidRPr="00206FDE">
          <w:rPr>
            <w:rFonts w:cs="Times New Roman"/>
            <w:b w:val="0"/>
            <w:bCs w:val="0"/>
            <w:noProof/>
            <w:webHidden/>
          </w:rPr>
          <w:instrText xml:space="preserve"> PAGEREF _Toc233751661 \h </w:instrText>
        </w:r>
        <w:r w:rsidRPr="00206FDE">
          <w:rPr>
            <w:rFonts w:cs="Times New Roman"/>
            <w:b w:val="0"/>
            <w:bCs w:val="0"/>
            <w:noProof/>
            <w:webHidden/>
          </w:rPr>
        </w:r>
        <w:r w:rsidRPr="00206FDE">
          <w:rPr>
            <w:rFonts w:cs="Times New Roman"/>
            <w:b w:val="0"/>
            <w:bCs w:val="0"/>
            <w:noProof/>
            <w:webHidden/>
          </w:rPr>
          <w:fldChar w:fldCharType="separate"/>
        </w:r>
        <w:r w:rsidRPr="00206FDE">
          <w:rPr>
            <w:rFonts w:cs="Times New Roman"/>
            <w:b w:val="0"/>
            <w:bCs w:val="0"/>
            <w:noProof/>
            <w:webHidden/>
          </w:rPr>
          <w:t>276</w:t>
        </w:r>
        <w:r w:rsidRPr="00206FDE">
          <w:rPr>
            <w:rFonts w:cs="Times New Roman"/>
            <w:b w:val="0"/>
            <w:bCs w:val="0"/>
            <w:noProof/>
            <w:webHidden/>
          </w:rPr>
          <w:fldChar w:fldCharType="end"/>
        </w:r>
      </w:hyperlink>
      <w:r w:rsidR="009F5B6A">
        <w:rPr>
          <w:rStyle w:val="ac"/>
          <w:noProof/>
        </w:rPr>
        <w:br/>
      </w:r>
    </w:p>
    <w:p w14:paraId="3ECA846E" w14:textId="2E00B9F1" w:rsidR="00A53B9D" w:rsidRDefault="00A53B9D" w:rsidP="00591C6A">
      <w:pPr>
        <w:pStyle w:val="TOC1"/>
        <w:rPr>
          <w:rFonts w:asciiTheme="minorHAnsi" w:eastAsiaTheme="minorEastAsia" w:hAnsiTheme="minorHAnsi" w:hint="eastAsia"/>
          <w:noProof/>
          <w:sz w:val="22"/>
          <w:szCs w:val="24"/>
          <w14:ligatures w14:val="standardContextual"/>
        </w:rPr>
      </w:pPr>
      <w:hyperlink w:anchor="_Toc233751662" w:history="1">
        <w:r w:rsidRPr="00FB5951">
          <w:rPr>
            <w:rStyle w:val="ac"/>
            <w:noProof/>
          </w:rPr>
          <w:t>5</w:t>
        </w:r>
        <w:r w:rsidR="009F5B6A">
          <w:rPr>
            <w:rStyle w:val="ac"/>
            <w:rFonts w:eastAsiaTheme="minorEastAsia" w:hint="eastAsia"/>
            <w:noProof/>
          </w:rPr>
          <w:t xml:space="preserve">        </w:t>
        </w:r>
        <w:r w:rsidR="00D72A9C">
          <w:rPr>
            <w:rStyle w:val="ac"/>
            <w:rFonts w:eastAsiaTheme="minorEastAsia" w:hint="eastAsia"/>
            <w:noProof/>
          </w:rPr>
          <w:t xml:space="preserve">   </w:t>
        </w:r>
        <w:r w:rsidR="009F5B6A">
          <w:rPr>
            <w:rStyle w:val="ac"/>
            <w:rFonts w:eastAsiaTheme="minorEastAsia" w:hint="eastAsia"/>
            <w:noProof/>
          </w:rPr>
          <w:t>SUMMARY AND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278</w:t>
        </w:r>
        <w:r>
          <w:rPr>
            <w:rFonts w:hint="eastAsia"/>
            <w:noProof/>
            <w:webHidden/>
          </w:rPr>
          <w:fldChar w:fldCharType="end"/>
        </w:r>
      </w:hyperlink>
    </w:p>
    <w:p w14:paraId="7A473843" w14:textId="1A43D089" w:rsidR="00A53B9D" w:rsidRPr="00B138A2" w:rsidRDefault="00A53B9D" w:rsidP="003856F5">
      <w:pPr>
        <w:pStyle w:val="TOC2"/>
        <w:rPr>
          <w:rFonts w:asciiTheme="minorHAnsi" w:hAnsiTheme="minorHAnsi" w:hint="eastAsia"/>
          <w:b w:val="0"/>
          <w:bCs w:val="0"/>
          <w:noProof/>
          <w:sz w:val="22"/>
          <w:szCs w:val="24"/>
          <w14:ligatures w14:val="standardContextual"/>
        </w:rPr>
      </w:pPr>
      <w:hyperlink w:anchor="_Toc233751663" w:history="1">
        <w:r w:rsidRPr="00B138A2">
          <w:rPr>
            <w:rStyle w:val="ac"/>
            <w:b w:val="0"/>
            <w:bCs w:val="0"/>
            <w:noProof/>
          </w:rPr>
          <w:t xml:space="preserve">5.1 </w:t>
        </w:r>
        <w:r w:rsidR="00D72A9C" w:rsidRPr="00B138A2">
          <w:rPr>
            <w:rStyle w:val="ac"/>
            <w:rFonts w:hint="eastAsia"/>
            <w:b w:val="0"/>
            <w:bCs w:val="0"/>
            <w:noProof/>
          </w:rPr>
          <w:t xml:space="preserve">   </w:t>
        </w:r>
        <w:r w:rsidRPr="00B138A2">
          <w:rPr>
            <w:rStyle w:val="ac"/>
            <w:b w:val="0"/>
            <w:bCs w:val="0"/>
            <w:noProof/>
          </w:rPr>
          <w:t>Overview of the Study</w:t>
        </w:r>
        <w:r w:rsidRPr="00B138A2">
          <w:rPr>
            <w:rFonts w:hint="eastAsia"/>
            <w:b w:val="0"/>
            <w:bCs w:val="0"/>
            <w:noProof/>
            <w:webHidden/>
          </w:rPr>
          <w:tab/>
        </w:r>
        <w:r w:rsidRPr="00B138A2">
          <w:rPr>
            <w:rFonts w:hint="eastAsia"/>
            <w:b w:val="0"/>
            <w:bCs w:val="0"/>
            <w:noProof/>
            <w:webHidden/>
          </w:rPr>
          <w:fldChar w:fldCharType="begin"/>
        </w:r>
        <w:r w:rsidRPr="00B138A2">
          <w:rPr>
            <w:rFonts w:hint="eastAsia"/>
            <w:b w:val="0"/>
            <w:bCs w:val="0"/>
            <w:noProof/>
            <w:webHidden/>
          </w:rPr>
          <w:instrText xml:space="preserve"> </w:instrText>
        </w:r>
        <w:r w:rsidRPr="00B138A2">
          <w:rPr>
            <w:b w:val="0"/>
            <w:bCs w:val="0"/>
            <w:noProof/>
            <w:webHidden/>
          </w:rPr>
          <w:instrText>PAGEREF _Toc233751663 \h</w:instrText>
        </w:r>
        <w:r w:rsidRPr="00B138A2">
          <w:rPr>
            <w:rFonts w:hint="eastAsia"/>
            <w:b w:val="0"/>
            <w:bCs w:val="0"/>
            <w:noProof/>
            <w:webHidden/>
          </w:rPr>
          <w:instrText xml:space="preserve"> </w:instrText>
        </w:r>
        <w:r w:rsidRPr="00B138A2">
          <w:rPr>
            <w:rFonts w:hint="eastAsia"/>
            <w:b w:val="0"/>
            <w:bCs w:val="0"/>
            <w:noProof/>
            <w:webHidden/>
          </w:rPr>
        </w:r>
        <w:r w:rsidRPr="00B138A2">
          <w:rPr>
            <w:rFonts w:hint="eastAsia"/>
            <w:b w:val="0"/>
            <w:bCs w:val="0"/>
            <w:noProof/>
            <w:webHidden/>
          </w:rPr>
          <w:fldChar w:fldCharType="separate"/>
        </w:r>
        <w:r w:rsidRPr="00B138A2">
          <w:rPr>
            <w:b w:val="0"/>
            <w:bCs w:val="0"/>
            <w:noProof/>
            <w:webHidden/>
          </w:rPr>
          <w:t>278</w:t>
        </w:r>
        <w:r w:rsidRPr="00B138A2">
          <w:rPr>
            <w:rFonts w:hint="eastAsia"/>
            <w:b w:val="0"/>
            <w:bCs w:val="0"/>
            <w:noProof/>
            <w:webHidden/>
          </w:rPr>
          <w:fldChar w:fldCharType="end"/>
        </w:r>
      </w:hyperlink>
    </w:p>
    <w:p w14:paraId="19466D69" w14:textId="62E559D7" w:rsidR="00A53B9D" w:rsidRPr="00B138A2" w:rsidRDefault="00A53B9D" w:rsidP="003856F5">
      <w:pPr>
        <w:pStyle w:val="TOC2"/>
        <w:rPr>
          <w:rFonts w:asciiTheme="minorHAnsi" w:hAnsiTheme="minorHAnsi" w:hint="eastAsia"/>
          <w:b w:val="0"/>
          <w:bCs w:val="0"/>
          <w:noProof/>
          <w:sz w:val="22"/>
          <w:szCs w:val="24"/>
          <w14:ligatures w14:val="standardContextual"/>
        </w:rPr>
      </w:pPr>
      <w:hyperlink w:anchor="_Toc233751664" w:history="1">
        <w:r w:rsidRPr="00B138A2">
          <w:rPr>
            <w:rStyle w:val="ac"/>
            <w:b w:val="0"/>
            <w:bCs w:val="0"/>
            <w:noProof/>
          </w:rPr>
          <w:t xml:space="preserve">5.2 </w:t>
        </w:r>
        <w:r w:rsidR="00D72A9C" w:rsidRPr="00B138A2">
          <w:rPr>
            <w:rStyle w:val="ac"/>
            <w:rFonts w:hint="eastAsia"/>
            <w:b w:val="0"/>
            <w:bCs w:val="0"/>
            <w:noProof/>
          </w:rPr>
          <w:t xml:space="preserve">   </w:t>
        </w:r>
        <w:r w:rsidRPr="00B138A2">
          <w:rPr>
            <w:rStyle w:val="ac"/>
            <w:b w:val="0"/>
            <w:bCs w:val="0"/>
            <w:noProof/>
          </w:rPr>
          <w:t>Discussions and Conclusions of the Findings</w:t>
        </w:r>
        <w:r w:rsidRPr="00B138A2">
          <w:rPr>
            <w:rFonts w:hint="eastAsia"/>
            <w:b w:val="0"/>
            <w:bCs w:val="0"/>
            <w:noProof/>
            <w:webHidden/>
          </w:rPr>
          <w:tab/>
        </w:r>
        <w:r w:rsidRPr="00B138A2">
          <w:rPr>
            <w:rFonts w:hint="eastAsia"/>
            <w:b w:val="0"/>
            <w:bCs w:val="0"/>
            <w:noProof/>
            <w:webHidden/>
          </w:rPr>
          <w:fldChar w:fldCharType="begin"/>
        </w:r>
        <w:r w:rsidRPr="00B138A2">
          <w:rPr>
            <w:rFonts w:hint="eastAsia"/>
            <w:b w:val="0"/>
            <w:bCs w:val="0"/>
            <w:noProof/>
            <w:webHidden/>
          </w:rPr>
          <w:instrText xml:space="preserve"> </w:instrText>
        </w:r>
        <w:r w:rsidRPr="00B138A2">
          <w:rPr>
            <w:b w:val="0"/>
            <w:bCs w:val="0"/>
            <w:noProof/>
            <w:webHidden/>
          </w:rPr>
          <w:instrText>PAGEREF _Toc233751664 \h</w:instrText>
        </w:r>
        <w:r w:rsidRPr="00B138A2">
          <w:rPr>
            <w:rFonts w:hint="eastAsia"/>
            <w:b w:val="0"/>
            <w:bCs w:val="0"/>
            <w:noProof/>
            <w:webHidden/>
          </w:rPr>
          <w:instrText xml:space="preserve"> </w:instrText>
        </w:r>
        <w:r w:rsidRPr="00B138A2">
          <w:rPr>
            <w:rFonts w:hint="eastAsia"/>
            <w:b w:val="0"/>
            <w:bCs w:val="0"/>
            <w:noProof/>
            <w:webHidden/>
          </w:rPr>
        </w:r>
        <w:r w:rsidRPr="00B138A2">
          <w:rPr>
            <w:rFonts w:hint="eastAsia"/>
            <w:b w:val="0"/>
            <w:bCs w:val="0"/>
            <w:noProof/>
            <w:webHidden/>
          </w:rPr>
          <w:fldChar w:fldCharType="separate"/>
        </w:r>
        <w:r w:rsidRPr="00B138A2">
          <w:rPr>
            <w:b w:val="0"/>
            <w:bCs w:val="0"/>
            <w:noProof/>
            <w:webHidden/>
          </w:rPr>
          <w:t>280</w:t>
        </w:r>
        <w:r w:rsidRPr="00B138A2">
          <w:rPr>
            <w:rFonts w:hint="eastAsia"/>
            <w:b w:val="0"/>
            <w:bCs w:val="0"/>
            <w:noProof/>
            <w:webHidden/>
          </w:rPr>
          <w:fldChar w:fldCharType="end"/>
        </w:r>
      </w:hyperlink>
    </w:p>
    <w:p w14:paraId="3DE00D6B" w14:textId="32CDF694" w:rsidR="00A53B9D" w:rsidRPr="00B138A2" w:rsidRDefault="00A53B9D" w:rsidP="00AD635C">
      <w:pPr>
        <w:pStyle w:val="TOC3"/>
        <w:rPr>
          <w:rFonts w:asciiTheme="minorHAnsi" w:hAnsiTheme="minorHAnsi" w:hint="eastAsia"/>
          <w:noProof/>
          <w:sz w:val="22"/>
          <w:szCs w:val="24"/>
          <w14:ligatures w14:val="standardContextual"/>
        </w:rPr>
      </w:pPr>
      <w:hyperlink w:anchor="_Toc233751665" w:history="1">
        <w:r w:rsidRPr="00B138A2">
          <w:rPr>
            <w:rStyle w:val="ac"/>
            <w:rFonts w:cs="Times New Roman"/>
            <w:noProof/>
          </w:rPr>
          <w:t xml:space="preserve">5.2.1 The Dynamic Mechanism of Career </w:t>
        </w:r>
        <w:r w:rsidR="00B138A2" w:rsidRPr="00B138A2">
          <w:rPr>
            <w:rStyle w:val="ac"/>
            <w:rFonts w:cs="Times New Roman"/>
            <w:noProof/>
          </w:rPr>
          <w:br/>
        </w:r>
        <w:r w:rsidRPr="00B138A2">
          <w:rPr>
            <w:rStyle w:val="ac"/>
            <w:rFonts w:cs="Times New Roman"/>
            <w:noProof/>
          </w:rPr>
          <w:t>Adaptability</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_Toc233751665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281</w:t>
        </w:r>
        <w:r w:rsidRPr="00B138A2">
          <w:rPr>
            <w:rFonts w:hint="eastAsia"/>
            <w:noProof/>
            <w:webHidden/>
          </w:rPr>
          <w:fldChar w:fldCharType="end"/>
        </w:r>
      </w:hyperlink>
    </w:p>
    <w:p w14:paraId="576F8528" w14:textId="38019958" w:rsidR="00A53B9D" w:rsidRPr="00B138A2" w:rsidRDefault="00A53B9D" w:rsidP="00AD635C">
      <w:pPr>
        <w:pStyle w:val="TOC3"/>
        <w:rPr>
          <w:rFonts w:asciiTheme="minorHAnsi" w:hAnsiTheme="minorHAnsi" w:hint="eastAsia"/>
          <w:noProof/>
          <w:sz w:val="22"/>
          <w:szCs w:val="24"/>
          <w14:ligatures w14:val="standardContextual"/>
        </w:rPr>
      </w:pPr>
      <w:hyperlink w:anchor="_Toc233751666" w:history="1">
        <w:r w:rsidRPr="00B138A2">
          <w:rPr>
            <w:rStyle w:val="ac"/>
            <w:rFonts w:cs="Times New Roman"/>
            <w:noProof/>
          </w:rPr>
          <w:t xml:space="preserve">5.2.2 Career Adaptability as an Ongoing Process </w:t>
        </w:r>
        <w:r w:rsidR="00B138A2" w:rsidRPr="00B138A2">
          <w:rPr>
            <w:rStyle w:val="ac"/>
            <w:rFonts w:cs="Times New Roman"/>
            <w:noProof/>
          </w:rPr>
          <w:br/>
        </w:r>
        <w:r w:rsidRPr="00B138A2">
          <w:rPr>
            <w:rStyle w:val="ac"/>
            <w:rFonts w:cs="Times New Roman"/>
            <w:noProof/>
          </w:rPr>
          <w:t>Toward a Sustainable Academic Career</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_Toc233751666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287</w:t>
        </w:r>
        <w:r w:rsidRPr="00B138A2">
          <w:rPr>
            <w:rFonts w:hint="eastAsia"/>
            <w:noProof/>
            <w:webHidden/>
          </w:rPr>
          <w:fldChar w:fldCharType="end"/>
        </w:r>
      </w:hyperlink>
    </w:p>
    <w:p w14:paraId="6C542DB7" w14:textId="30648E8D" w:rsidR="00A53B9D" w:rsidRPr="00B138A2" w:rsidRDefault="00A53B9D" w:rsidP="00AD635C">
      <w:pPr>
        <w:pStyle w:val="TOC3"/>
        <w:rPr>
          <w:rFonts w:asciiTheme="minorHAnsi" w:hAnsiTheme="minorHAnsi" w:hint="eastAsia"/>
          <w:noProof/>
          <w:sz w:val="22"/>
          <w:szCs w:val="24"/>
          <w14:ligatures w14:val="standardContextual"/>
        </w:rPr>
      </w:pPr>
      <w:hyperlink w:anchor="_Toc233751667" w:history="1">
        <w:r w:rsidRPr="00B138A2">
          <w:rPr>
            <w:rStyle w:val="ac"/>
            <w:rFonts w:cs="Times New Roman"/>
            <w:noProof/>
          </w:rPr>
          <w:t xml:space="preserve">5.2.3 Personal Strategies as Multi-layered </w:t>
        </w:r>
        <w:r w:rsidR="00B138A2" w:rsidRPr="00B138A2">
          <w:rPr>
            <w:rStyle w:val="ac"/>
            <w:rFonts w:cs="Times New Roman"/>
            <w:noProof/>
          </w:rPr>
          <w:br/>
        </w:r>
        <w:r w:rsidRPr="00B138A2">
          <w:rPr>
            <w:rStyle w:val="ac"/>
            <w:rFonts w:cs="Times New Roman"/>
            <w:noProof/>
          </w:rPr>
          <w:t>Self-Regulated Career Practices</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_Toc233751667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291</w:t>
        </w:r>
        <w:r w:rsidRPr="00B138A2">
          <w:rPr>
            <w:rFonts w:hint="eastAsia"/>
            <w:noProof/>
            <w:webHidden/>
          </w:rPr>
          <w:fldChar w:fldCharType="end"/>
        </w:r>
      </w:hyperlink>
    </w:p>
    <w:p w14:paraId="746AABAE" w14:textId="066C795A" w:rsidR="00A53B9D" w:rsidRPr="00B138A2" w:rsidRDefault="00A53B9D" w:rsidP="003856F5">
      <w:pPr>
        <w:pStyle w:val="TOC2"/>
        <w:rPr>
          <w:rFonts w:asciiTheme="minorHAnsi" w:hAnsiTheme="minorHAnsi" w:hint="eastAsia"/>
          <w:b w:val="0"/>
          <w:bCs w:val="0"/>
          <w:noProof/>
          <w:sz w:val="22"/>
          <w:szCs w:val="24"/>
          <w14:ligatures w14:val="standardContextual"/>
        </w:rPr>
      </w:pPr>
      <w:hyperlink w:anchor="_Toc233751668" w:history="1">
        <w:r w:rsidRPr="00B138A2">
          <w:rPr>
            <w:rStyle w:val="ac"/>
            <w:b w:val="0"/>
            <w:bCs w:val="0"/>
            <w:noProof/>
            <w:lang w:val="ms"/>
          </w:rPr>
          <w:t xml:space="preserve">5.3 </w:t>
        </w:r>
        <w:r w:rsidR="00D72A9C" w:rsidRPr="00B138A2">
          <w:rPr>
            <w:rStyle w:val="ac"/>
            <w:rFonts w:hint="eastAsia"/>
            <w:b w:val="0"/>
            <w:bCs w:val="0"/>
            <w:noProof/>
            <w:lang w:val="ms"/>
          </w:rPr>
          <w:t xml:space="preserve">   </w:t>
        </w:r>
        <w:r w:rsidRPr="00B138A2">
          <w:rPr>
            <w:rStyle w:val="ac"/>
            <w:b w:val="0"/>
            <w:bCs w:val="0"/>
            <w:noProof/>
            <w:lang w:val="ms"/>
          </w:rPr>
          <w:t>Implications</w:t>
        </w:r>
        <w:r w:rsidRPr="00B138A2">
          <w:rPr>
            <w:rFonts w:hint="eastAsia"/>
            <w:b w:val="0"/>
            <w:bCs w:val="0"/>
            <w:noProof/>
            <w:webHidden/>
          </w:rPr>
          <w:tab/>
        </w:r>
        <w:r w:rsidRPr="00B138A2">
          <w:rPr>
            <w:rFonts w:hint="eastAsia"/>
            <w:b w:val="0"/>
            <w:bCs w:val="0"/>
            <w:noProof/>
            <w:webHidden/>
          </w:rPr>
          <w:fldChar w:fldCharType="begin"/>
        </w:r>
        <w:r w:rsidRPr="00B138A2">
          <w:rPr>
            <w:rFonts w:hint="eastAsia"/>
            <w:b w:val="0"/>
            <w:bCs w:val="0"/>
            <w:noProof/>
            <w:webHidden/>
          </w:rPr>
          <w:instrText xml:space="preserve"> </w:instrText>
        </w:r>
        <w:r w:rsidRPr="00B138A2">
          <w:rPr>
            <w:b w:val="0"/>
            <w:bCs w:val="0"/>
            <w:noProof/>
            <w:webHidden/>
          </w:rPr>
          <w:instrText>PAGEREF _Toc233751668 \h</w:instrText>
        </w:r>
        <w:r w:rsidRPr="00B138A2">
          <w:rPr>
            <w:rFonts w:hint="eastAsia"/>
            <w:b w:val="0"/>
            <w:bCs w:val="0"/>
            <w:noProof/>
            <w:webHidden/>
          </w:rPr>
          <w:instrText xml:space="preserve"> </w:instrText>
        </w:r>
        <w:r w:rsidRPr="00B138A2">
          <w:rPr>
            <w:rFonts w:hint="eastAsia"/>
            <w:b w:val="0"/>
            <w:bCs w:val="0"/>
            <w:noProof/>
            <w:webHidden/>
          </w:rPr>
        </w:r>
        <w:r w:rsidRPr="00B138A2">
          <w:rPr>
            <w:rFonts w:hint="eastAsia"/>
            <w:b w:val="0"/>
            <w:bCs w:val="0"/>
            <w:noProof/>
            <w:webHidden/>
          </w:rPr>
          <w:fldChar w:fldCharType="separate"/>
        </w:r>
        <w:r w:rsidRPr="00B138A2">
          <w:rPr>
            <w:b w:val="0"/>
            <w:bCs w:val="0"/>
            <w:noProof/>
            <w:webHidden/>
          </w:rPr>
          <w:t>295</w:t>
        </w:r>
        <w:r w:rsidRPr="00B138A2">
          <w:rPr>
            <w:rFonts w:hint="eastAsia"/>
            <w:b w:val="0"/>
            <w:bCs w:val="0"/>
            <w:noProof/>
            <w:webHidden/>
          </w:rPr>
          <w:fldChar w:fldCharType="end"/>
        </w:r>
      </w:hyperlink>
    </w:p>
    <w:p w14:paraId="3B49291F" w14:textId="2268AB5B" w:rsidR="00A53B9D" w:rsidRPr="00B138A2" w:rsidRDefault="00A53B9D" w:rsidP="00AD635C">
      <w:pPr>
        <w:pStyle w:val="TOC3"/>
        <w:rPr>
          <w:rFonts w:asciiTheme="minorHAnsi" w:hAnsiTheme="minorHAnsi" w:hint="eastAsia"/>
          <w:noProof/>
          <w:sz w:val="22"/>
          <w:szCs w:val="24"/>
          <w14:ligatures w14:val="standardContextual"/>
        </w:rPr>
      </w:pPr>
      <w:hyperlink w:anchor="_Toc233751669" w:history="1">
        <w:r w:rsidRPr="00B138A2">
          <w:rPr>
            <w:rStyle w:val="ac"/>
            <w:rFonts w:cs="Times New Roman"/>
            <w:noProof/>
          </w:rPr>
          <w:t>5.3.1 Implications for Theory</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_Toc233751669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296</w:t>
        </w:r>
        <w:r w:rsidRPr="00B138A2">
          <w:rPr>
            <w:rFonts w:hint="eastAsia"/>
            <w:noProof/>
            <w:webHidden/>
          </w:rPr>
          <w:fldChar w:fldCharType="end"/>
        </w:r>
      </w:hyperlink>
    </w:p>
    <w:p w14:paraId="00BB6E4C" w14:textId="3BA79429" w:rsidR="00A53B9D" w:rsidRPr="00B138A2" w:rsidRDefault="00A53B9D" w:rsidP="00AD635C">
      <w:pPr>
        <w:pStyle w:val="TOC3"/>
        <w:rPr>
          <w:rFonts w:asciiTheme="minorHAnsi" w:hAnsiTheme="minorHAnsi" w:hint="eastAsia"/>
          <w:noProof/>
          <w:sz w:val="22"/>
          <w:szCs w:val="24"/>
          <w14:ligatures w14:val="standardContextual"/>
        </w:rPr>
      </w:pPr>
      <w:hyperlink w:anchor="_Toc233751670" w:history="1">
        <w:r w:rsidRPr="00B138A2">
          <w:rPr>
            <w:rStyle w:val="ac"/>
            <w:rFonts w:cs="Times New Roman"/>
            <w:noProof/>
          </w:rPr>
          <w:t>5.3.2 Implications for Practice</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_Toc233751670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299</w:t>
        </w:r>
        <w:r w:rsidRPr="00B138A2">
          <w:rPr>
            <w:rFonts w:hint="eastAsia"/>
            <w:noProof/>
            <w:webHidden/>
          </w:rPr>
          <w:fldChar w:fldCharType="end"/>
        </w:r>
      </w:hyperlink>
    </w:p>
    <w:p w14:paraId="3182F988" w14:textId="1CBD78F0" w:rsidR="00A53B9D" w:rsidRPr="00B138A2" w:rsidRDefault="00A53B9D" w:rsidP="00AD635C">
      <w:pPr>
        <w:pStyle w:val="TOC3"/>
        <w:rPr>
          <w:rFonts w:asciiTheme="minorHAnsi" w:hAnsiTheme="minorHAnsi" w:hint="eastAsia"/>
          <w:noProof/>
          <w:sz w:val="22"/>
          <w:szCs w:val="24"/>
          <w14:ligatures w14:val="standardContextual"/>
        </w:rPr>
      </w:pPr>
      <w:hyperlink w:anchor="_Toc233751671" w:history="1">
        <w:r w:rsidRPr="00B138A2">
          <w:rPr>
            <w:rStyle w:val="ac"/>
            <w:rFonts w:cs="Times New Roman"/>
            <w:noProof/>
          </w:rPr>
          <w:t xml:space="preserve">5.3.3 Limitations and Implications for Future </w:t>
        </w:r>
        <w:r w:rsidR="00B138A2" w:rsidRPr="00B138A2">
          <w:rPr>
            <w:rStyle w:val="ac"/>
            <w:rFonts w:cs="Times New Roman"/>
            <w:noProof/>
          </w:rPr>
          <w:br/>
        </w:r>
        <w:r w:rsidRPr="00B138A2">
          <w:rPr>
            <w:rStyle w:val="ac"/>
            <w:rFonts w:cs="Times New Roman"/>
            <w:noProof/>
          </w:rPr>
          <w:t>Research</w:t>
        </w:r>
        <w:r w:rsidRPr="00B138A2">
          <w:rPr>
            <w:rFonts w:hint="eastAsia"/>
            <w:noProof/>
            <w:webHidden/>
          </w:rPr>
          <w:tab/>
        </w:r>
        <w:r w:rsidRPr="00B138A2">
          <w:rPr>
            <w:rFonts w:hint="eastAsia"/>
            <w:noProof/>
            <w:webHidden/>
          </w:rPr>
          <w:fldChar w:fldCharType="begin"/>
        </w:r>
        <w:r w:rsidRPr="00B138A2">
          <w:rPr>
            <w:rFonts w:hint="eastAsia"/>
            <w:noProof/>
            <w:webHidden/>
          </w:rPr>
          <w:instrText xml:space="preserve"> </w:instrText>
        </w:r>
        <w:r w:rsidRPr="00B138A2">
          <w:rPr>
            <w:noProof/>
            <w:webHidden/>
          </w:rPr>
          <w:instrText>PAGEREF _Toc233751671 \h</w:instrText>
        </w:r>
        <w:r w:rsidRPr="00B138A2">
          <w:rPr>
            <w:rFonts w:hint="eastAsia"/>
            <w:noProof/>
            <w:webHidden/>
          </w:rPr>
          <w:instrText xml:space="preserve"> </w:instrText>
        </w:r>
        <w:r w:rsidRPr="00B138A2">
          <w:rPr>
            <w:rFonts w:hint="eastAsia"/>
            <w:noProof/>
            <w:webHidden/>
          </w:rPr>
        </w:r>
        <w:r w:rsidRPr="00B138A2">
          <w:rPr>
            <w:rFonts w:hint="eastAsia"/>
            <w:noProof/>
            <w:webHidden/>
          </w:rPr>
          <w:fldChar w:fldCharType="separate"/>
        </w:r>
        <w:r w:rsidRPr="00B138A2">
          <w:rPr>
            <w:noProof/>
            <w:webHidden/>
          </w:rPr>
          <w:t>303</w:t>
        </w:r>
        <w:r w:rsidRPr="00B138A2">
          <w:rPr>
            <w:rFonts w:hint="eastAsia"/>
            <w:noProof/>
            <w:webHidden/>
          </w:rPr>
          <w:fldChar w:fldCharType="end"/>
        </w:r>
      </w:hyperlink>
    </w:p>
    <w:p w14:paraId="08AB986C" w14:textId="6B47EBA2" w:rsidR="00A53B9D" w:rsidRDefault="00A53B9D" w:rsidP="003856F5">
      <w:pPr>
        <w:pStyle w:val="TOC2"/>
        <w:rPr>
          <w:rFonts w:asciiTheme="minorHAnsi" w:hAnsiTheme="minorHAnsi" w:hint="eastAsia"/>
          <w:noProof/>
          <w:sz w:val="22"/>
          <w:szCs w:val="24"/>
          <w14:ligatures w14:val="standardContextual"/>
        </w:rPr>
      </w:pPr>
      <w:hyperlink w:anchor="_Toc233751672" w:history="1">
        <w:r w:rsidRPr="00B138A2">
          <w:rPr>
            <w:rStyle w:val="ac"/>
            <w:b w:val="0"/>
            <w:bCs w:val="0"/>
            <w:noProof/>
            <w:lang w:val="ms"/>
          </w:rPr>
          <w:t xml:space="preserve">5.4 </w:t>
        </w:r>
        <w:r w:rsidR="00D72A9C" w:rsidRPr="00B138A2">
          <w:rPr>
            <w:rStyle w:val="ac"/>
            <w:rFonts w:hint="eastAsia"/>
            <w:b w:val="0"/>
            <w:bCs w:val="0"/>
            <w:noProof/>
            <w:lang w:val="ms"/>
          </w:rPr>
          <w:t xml:space="preserve">   </w:t>
        </w:r>
        <w:r w:rsidRPr="00B138A2">
          <w:rPr>
            <w:rStyle w:val="ac"/>
            <w:b w:val="0"/>
            <w:bCs w:val="0"/>
            <w:noProof/>
            <w:lang w:val="ms"/>
          </w:rPr>
          <w:t>Chapter Summary</w:t>
        </w:r>
        <w:r w:rsidRPr="00B138A2">
          <w:rPr>
            <w:rFonts w:hint="eastAsia"/>
            <w:b w:val="0"/>
            <w:bCs w:val="0"/>
            <w:noProof/>
            <w:webHidden/>
          </w:rPr>
          <w:tab/>
        </w:r>
        <w:r w:rsidRPr="00B138A2">
          <w:rPr>
            <w:rFonts w:hint="eastAsia"/>
            <w:b w:val="0"/>
            <w:bCs w:val="0"/>
            <w:noProof/>
            <w:webHidden/>
          </w:rPr>
          <w:fldChar w:fldCharType="begin"/>
        </w:r>
        <w:r w:rsidRPr="00B138A2">
          <w:rPr>
            <w:rFonts w:hint="eastAsia"/>
            <w:b w:val="0"/>
            <w:bCs w:val="0"/>
            <w:noProof/>
            <w:webHidden/>
          </w:rPr>
          <w:instrText xml:space="preserve"> </w:instrText>
        </w:r>
        <w:r w:rsidRPr="00B138A2">
          <w:rPr>
            <w:b w:val="0"/>
            <w:bCs w:val="0"/>
            <w:noProof/>
            <w:webHidden/>
          </w:rPr>
          <w:instrText>PAGEREF _Toc233751672 \h</w:instrText>
        </w:r>
        <w:r w:rsidRPr="00B138A2">
          <w:rPr>
            <w:rFonts w:hint="eastAsia"/>
            <w:b w:val="0"/>
            <w:bCs w:val="0"/>
            <w:noProof/>
            <w:webHidden/>
          </w:rPr>
          <w:instrText xml:space="preserve"> </w:instrText>
        </w:r>
        <w:r w:rsidRPr="00B138A2">
          <w:rPr>
            <w:rFonts w:hint="eastAsia"/>
            <w:b w:val="0"/>
            <w:bCs w:val="0"/>
            <w:noProof/>
            <w:webHidden/>
          </w:rPr>
        </w:r>
        <w:r w:rsidRPr="00B138A2">
          <w:rPr>
            <w:rFonts w:hint="eastAsia"/>
            <w:b w:val="0"/>
            <w:bCs w:val="0"/>
            <w:noProof/>
            <w:webHidden/>
          </w:rPr>
          <w:fldChar w:fldCharType="separate"/>
        </w:r>
        <w:r w:rsidRPr="00B138A2">
          <w:rPr>
            <w:b w:val="0"/>
            <w:bCs w:val="0"/>
            <w:noProof/>
            <w:webHidden/>
          </w:rPr>
          <w:t>305</w:t>
        </w:r>
        <w:r w:rsidRPr="00B138A2">
          <w:rPr>
            <w:rFonts w:hint="eastAsia"/>
            <w:b w:val="0"/>
            <w:bCs w:val="0"/>
            <w:noProof/>
            <w:webHidden/>
          </w:rPr>
          <w:fldChar w:fldCharType="end"/>
        </w:r>
      </w:hyperlink>
      <w:r w:rsidR="009F5B6A">
        <w:rPr>
          <w:rStyle w:val="ac"/>
          <w:noProof/>
        </w:rPr>
        <w:br/>
      </w:r>
    </w:p>
    <w:p w14:paraId="1BB1109B" w14:textId="77777777" w:rsidR="00591C6A" w:rsidRDefault="00591C6A" w:rsidP="00591C6A">
      <w:pPr>
        <w:pStyle w:val="TOC1"/>
        <w:rPr>
          <w:rFonts w:asciiTheme="minorHAnsi" w:eastAsiaTheme="minorEastAsia" w:hAnsiTheme="minorHAnsi" w:hint="eastAsia"/>
          <w:noProof/>
          <w:sz w:val="22"/>
          <w:szCs w:val="24"/>
          <w14:ligatures w14:val="standardContextual"/>
        </w:rPr>
      </w:pPr>
      <w:hyperlink w:anchor="_Toc233751673" w:history="1">
        <w:r w:rsidRPr="00FB5951">
          <w:rPr>
            <w:rStyle w:val="ac"/>
            <w:noProof/>
            <w:lang w:val="ms"/>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307</w:t>
        </w:r>
        <w:r>
          <w:rPr>
            <w:rFonts w:hint="eastAsia"/>
            <w:noProof/>
            <w:webHidden/>
          </w:rPr>
          <w:fldChar w:fldCharType="end"/>
        </w:r>
      </w:hyperlink>
    </w:p>
    <w:p w14:paraId="26032442" w14:textId="061F5B4C" w:rsidR="00A53B9D" w:rsidRDefault="00591C6A" w:rsidP="00591C6A">
      <w:pPr>
        <w:pStyle w:val="TOC1"/>
        <w:ind w:leftChars="593" w:left="1245" w:firstLineChars="0" w:firstLine="0"/>
        <w:rPr>
          <w:rFonts w:asciiTheme="minorHAnsi" w:eastAsiaTheme="minorEastAsia" w:hAnsiTheme="minorHAnsi" w:hint="eastAsia"/>
          <w:noProof/>
          <w:sz w:val="22"/>
          <w:szCs w:val="24"/>
          <w14:ligatures w14:val="standardContextual"/>
        </w:rPr>
      </w:pPr>
      <w:r w:rsidRPr="00591C6A">
        <w:rPr>
          <w:rStyle w:val="ac"/>
          <w:rFonts w:eastAsiaTheme="minorEastAsia"/>
          <w:noProof/>
          <w:lang w:val="ms"/>
        </w:rPr>
        <w:t>APPENDIC</w:t>
      </w:r>
      <w:r w:rsidR="00877BF6">
        <w:rPr>
          <w:rStyle w:val="ac"/>
          <w:rFonts w:eastAsiaTheme="minorEastAsia" w:hint="eastAsia"/>
          <w:noProof/>
          <w:lang w:val="ms"/>
        </w:rPr>
        <w:t>E</w:t>
      </w:r>
      <w:r w:rsidRPr="00591C6A">
        <w:rPr>
          <w:rStyle w:val="ac"/>
          <w:rFonts w:eastAsiaTheme="minorEastAsia"/>
          <w:noProof/>
          <w:lang w:val="ms"/>
        </w:rPr>
        <w:t>S</w:t>
      </w:r>
      <w:r w:rsidR="00A53B9D">
        <w:rPr>
          <w:rFonts w:hint="eastAsia"/>
          <w:noProof/>
          <w:webHidden/>
        </w:rPr>
        <w:tab/>
      </w:r>
      <w:r w:rsidR="00A53B9D">
        <w:rPr>
          <w:rFonts w:hint="eastAsia"/>
          <w:noProof/>
          <w:webHidden/>
        </w:rPr>
        <w:fldChar w:fldCharType="begin"/>
      </w:r>
      <w:r w:rsidR="00A53B9D">
        <w:rPr>
          <w:rFonts w:hint="eastAsia"/>
          <w:noProof/>
          <w:webHidden/>
        </w:rPr>
        <w:instrText xml:space="preserve"> </w:instrText>
      </w:r>
      <w:r w:rsidR="00A53B9D">
        <w:rPr>
          <w:noProof/>
          <w:webHidden/>
        </w:rPr>
        <w:instrText>PAGEREF _Toc233751673 \h</w:instrText>
      </w:r>
      <w:r w:rsidR="00A53B9D">
        <w:rPr>
          <w:rFonts w:hint="eastAsia"/>
          <w:noProof/>
          <w:webHidden/>
        </w:rPr>
        <w:instrText xml:space="preserve"> </w:instrText>
      </w:r>
      <w:r w:rsidR="00A53B9D">
        <w:rPr>
          <w:rFonts w:hint="eastAsia"/>
          <w:noProof/>
          <w:webHidden/>
        </w:rPr>
      </w:r>
      <w:r w:rsidR="00A53B9D">
        <w:rPr>
          <w:rFonts w:hint="eastAsia"/>
          <w:noProof/>
          <w:webHidden/>
        </w:rPr>
        <w:fldChar w:fldCharType="separate"/>
      </w:r>
      <w:r w:rsidR="00A53B9D">
        <w:rPr>
          <w:noProof/>
          <w:webHidden/>
        </w:rPr>
        <w:t>3</w:t>
      </w:r>
      <w:r>
        <w:rPr>
          <w:rFonts w:eastAsiaTheme="minorEastAsia" w:hint="eastAsia"/>
          <w:noProof/>
          <w:webHidden/>
        </w:rPr>
        <w:t>22</w:t>
      </w:r>
      <w:r w:rsidR="00A53B9D">
        <w:rPr>
          <w:rFonts w:hint="eastAsia"/>
          <w:noProof/>
          <w:webHidden/>
        </w:rPr>
        <w:fldChar w:fldCharType="end"/>
      </w:r>
      <w:r>
        <w:rPr>
          <w:rStyle w:val="ac"/>
          <w:rFonts w:eastAsiaTheme="minorEastAsia"/>
          <w:noProof/>
        </w:rPr>
        <w:br/>
      </w:r>
      <w:hyperlink w:anchor="_Toc233751674" w:history="1">
        <w:r w:rsidR="00A53B9D" w:rsidRPr="00FB5951">
          <w:rPr>
            <w:rStyle w:val="ac"/>
            <w:noProof/>
          </w:rPr>
          <w:t>BIODATA</w:t>
        </w:r>
        <w:r w:rsidR="00A53B9D" w:rsidRPr="00FB5951">
          <w:rPr>
            <w:rStyle w:val="ac"/>
            <w:noProof/>
            <w:spacing w:val="-1"/>
          </w:rPr>
          <w:t xml:space="preserve"> </w:t>
        </w:r>
        <w:r w:rsidR="00A53B9D" w:rsidRPr="00FB5951">
          <w:rPr>
            <w:rStyle w:val="ac"/>
            <w:noProof/>
          </w:rPr>
          <w:t xml:space="preserve">OF </w:t>
        </w:r>
        <w:r w:rsidR="00A53B9D" w:rsidRPr="00FB5951">
          <w:rPr>
            <w:rStyle w:val="ac"/>
            <w:noProof/>
            <w:spacing w:val="-2"/>
          </w:rPr>
          <w:t>STUDENT</w:t>
        </w:r>
        <w:r w:rsidR="00A53B9D">
          <w:rPr>
            <w:rFonts w:hint="eastAsia"/>
            <w:noProof/>
            <w:webHidden/>
          </w:rPr>
          <w:tab/>
        </w:r>
        <w:r w:rsidR="00A53B9D">
          <w:rPr>
            <w:rFonts w:hint="eastAsia"/>
            <w:noProof/>
            <w:webHidden/>
          </w:rPr>
          <w:fldChar w:fldCharType="begin"/>
        </w:r>
        <w:r w:rsidR="00A53B9D">
          <w:rPr>
            <w:rFonts w:hint="eastAsia"/>
            <w:noProof/>
            <w:webHidden/>
          </w:rPr>
          <w:instrText xml:space="preserve"> </w:instrText>
        </w:r>
        <w:r w:rsidR="00A53B9D">
          <w:rPr>
            <w:noProof/>
            <w:webHidden/>
          </w:rPr>
          <w:instrText>PAGEREF _Toc233751674 \h</w:instrText>
        </w:r>
        <w:r w:rsidR="00A53B9D">
          <w:rPr>
            <w:rFonts w:hint="eastAsia"/>
            <w:noProof/>
            <w:webHidden/>
          </w:rPr>
          <w:instrText xml:space="preserve"> </w:instrText>
        </w:r>
        <w:r w:rsidR="00A53B9D">
          <w:rPr>
            <w:rFonts w:hint="eastAsia"/>
            <w:noProof/>
            <w:webHidden/>
          </w:rPr>
        </w:r>
        <w:r w:rsidR="00A53B9D">
          <w:rPr>
            <w:rFonts w:hint="eastAsia"/>
            <w:noProof/>
            <w:webHidden/>
          </w:rPr>
          <w:fldChar w:fldCharType="separate"/>
        </w:r>
        <w:r w:rsidR="00A53B9D">
          <w:rPr>
            <w:noProof/>
            <w:webHidden/>
          </w:rPr>
          <w:t>333</w:t>
        </w:r>
        <w:r w:rsidR="00A53B9D">
          <w:rPr>
            <w:rFonts w:hint="eastAsia"/>
            <w:noProof/>
            <w:webHidden/>
          </w:rPr>
          <w:fldChar w:fldCharType="end"/>
        </w:r>
      </w:hyperlink>
    </w:p>
    <w:p w14:paraId="6192C29A" w14:textId="015F3C74" w:rsidR="00A53B9D" w:rsidRDefault="00A53B9D" w:rsidP="00591C6A">
      <w:pPr>
        <w:pStyle w:val="TOC1"/>
        <w:rPr>
          <w:rFonts w:asciiTheme="minorHAnsi" w:eastAsiaTheme="minorEastAsia" w:hAnsiTheme="minorHAnsi" w:hint="eastAsia"/>
          <w:noProof/>
          <w:sz w:val="22"/>
          <w:szCs w:val="24"/>
          <w14:ligatures w14:val="standardContextual"/>
        </w:rPr>
      </w:pPr>
      <w:hyperlink w:anchor="_Toc233751675" w:history="1">
        <w:r w:rsidRPr="00FB5951">
          <w:rPr>
            <w:rStyle w:val="ac"/>
            <w:noProof/>
          </w:rPr>
          <w:t>LIST</w:t>
        </w:r>
        <w:r w:rsidRPr="00FB5951">
          <w:rPr>
            <w:rStyle w:val="ac"/>
            <w:noProof/>
            <w:spacing w:val="-1"/>
          </w:rPr>
          <w:t xml:space="preserve"> </w:t>
        </w:r>
        <w:r w:rsidRPr="00FB5951">
          <w:rPr>
            <w:rStyle w:val="ac"/>
            <w:noProof/>
          </w:rPr>
          <w:t xml:space="preserve">OF </w:t>
        </w:r>
        <w:r w:rsidRPr="00FB5951">
          <w:rPr>
            <w:rStyle w:val="ac"/>
            <w:noProof/>
            <w:spacing w:val="-2"/>
          </w:rPr>
          <w:t>PUBLICATIONS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2D9274AF" w14:textId="56408ADA" w:rsidR="007F3F2F" w:rsidRDefault="009443F4" w:rsidP="009443F4">
      <w:pPr>
        <w:autoSpaceDE w:val="0"/>
        <w:autoSpaceDN w:val="0"/>
        <w:spacing w:line="252" w:lineRule="exact"/>
        <w:ind w:right="480"/>
        <w:jc w:val="left"/>
        <w:rPr>
          <w:rFonts w:ascii="Times New Roman" w:hAnsi="Times New Roman" w:cs="Times New Roman"/>
          <w:kern w:val="0"/>
          <w:sz w:val="24"/>
        </w:rPr>
      </w:pPr>
      <w:r w:rsidRPr="00977D97">
        <w:rPr>
          <w:rFonts w:ascii="Times New Roman" w:hAnsi="Times New Roman" w:cs="Times New Roman"/>
          <w:kern w:val="0"/>
          <w:sz w:val="24"/>
          <w:szCs w:val="24"/>
        </w:rPr>
        <w:fldChar w:fldCharType="end"/>
      </w:r>
    </w:p>
    <w:p w14:paraId="391DAB0B" w14:textId="77777777" w:rsidR="009443F4" w:rsidRDefault="009443F4" w:rsidP="009443F4">
      <w:pPr>
        <w:autoSpaceDE w:val="0"/>
        <w:autoSpaceDN w:val="0"/>
        <w:spacing w:line="252" w:lineRule="exact"/>
        <w:ind w:right="480"/>
        <w:jc w:val="left"/>
        <w:rPr>
          <w:rFonts w:ascii="Times New Roman" w:hAnsi="Times New Roman" w:cs="Times New Roman"/>
          <w:kern w:val="0"/>
          <w:sz w:val="24"/>
        </w:rPr>
      </w:pPr>
    </w:p>
    <w:p w14:paraId="32D8F810" w14:textId="44A07BD3" w:rsidR="009443F4" w:rsidRPr="009443F4" w:rsidRDefault="009443F4" w:rsidP="009443F4">
      <w:pPr>
        <w:autoSpaceDE w:val="0"/>
        <w:autoSpaceDN w:val="0"/>
        <w:spacing w:line="252" w:lineRule="exact"/>
        <w:ind w:right="480"/>
        <w:jc w:val="left"/>
        <w:rPr>
          <w:rFonts w:ascii="Times New Roman" w:hAnsi="Times New Roman" w:cs="Times New Roman"/>
          <w:kern w:val="0"/>
          <w:sz w:val="24"/>
        </w:rPr>
        <w:sectPr w:rsidR="009443F4" w:rsidRPr="009443F4" w:rsidSect="00A53B9D">
          <w:pgSz w:w="11910" w:h="16840"/>
          <w:pgMar w:top="1321" w:right="1758" w:bottom="1259" w:left="1298" w:header="0" w:footer="1066" w:gutter="0"/>
          <w:pgNumType w:fmt="lowerRoman"/>
          <w:cols w:space="720"/>
        </w:sectPr>
      </w:pPr>
    </w:p>
    <w:p w14:paraId="48B14B23" w14:textId="77777777" w:rsidR="007F3F2F" w:rsidRPr="008D1C21" w:rsidRDefault="007F3F2F" w:rsidP="007F3F2F">
      <w:pPr>
        <w:autoSpaceDE w:val="0"/>
        <w:autoSpaceDN w:val="0"/>
        <w:spacing w:before="5"/>
        <w:jc w:val="left"/>
        <w:rPr>
          <w:rFonts w:ascii="Times New Roman" w:eastAsia="Arial" w:hAnsi="Times New Roman" w:cs="Times New Roman"/>
          <w:b/>
          <w:kern w:val="0"/>
          <w:sz w:val="2"/>
          <w:szCs w:val="24"/>
          <w:lang w:eastAsia="en-US"/>
        </w:rPr>
      </w:pPr>
    </w:p>
    <w:p w14:paraId="5ECD95D7" w14:textId="55F4A13B" w:rsidR="00F71AB2" w:rsidRPr="009E38DC" w:rsidRDefault="00FD143B" w:rsidP="009E38DC">
      <w:pPr>
        <w:pStyle w:val="1"/>
      </w:pPr>
      <w:r w:rsidRPr="008D1C21">
        <w:t>L</w:t>
      </w:r>
      <w:r w:rsidR="00F71AB2" w:rsidRPr="008D1C21">
        <w:t>IST</w:t>
      </w:r>
      <w:r w:rsidR="00F71AB2" w:rsidRPr="009E38DC">
        <w:t xml:space="preserve"> </w:t>
      </w:r>
      <w:r w:rsidR="00F71AB2" w:rsidRPr="008D1C21">
        <w:t>OF</w:t>
      </w:r>
      <w:r w:rsidR="00F71AB2" w:rsidRPr="009E38DC">
        <w:t xml:space="preserve"> TABLES</w:t>
      </w:r>
    </w:p>
    <w:p w14:paraId="0FFA5471" w14:textId="77777777" w:rsidR="00F71AB2" w:rsidRPr="008D1C21" w:rsidRDefault="00F71AB2" w:rsidP="00F71AB2">
      <w:pPr>
        <w:pStyle w:val="a9"/>
        <w:ind w:firstLine="400"/>
        <w:rPr>
          <w:rFonts w:ascii="Times New Roman" w:hAnsi="Times New Roman" w:cs="Times New Roman"/>
          <w:b/>
          <w:sz w:val="20"/>
        </w:rPr>
      </w:pPr>
    </w:p>
    <w:p w14:paraId="118625C8" w14:textId="77777777" w:rsidR="00F71AB2" w:rsidRPr="008D1C21" w:rsidRDefault="00F71AB2" w:rsidP="00F71AB2">
      <w:pPr>
        <w:pStyle w:val="a9"/>
        <w:spacing w:before="100"/>
        <w:ind w:firstLine="400"/>
        <w:rPr>
          <w:rFonts w:ascii="Times New Roman" w:hAnsi="Times New Roman" w:cs="Times New Roman"/>
          <w:b/>
          <w:sz w:val="20"/>
        </w:rPr>
      </w:pPr>
    </w:p>
    <w:tbl>
      <w:tblPr>
        <w:tblW w:w="0" w:type="auto"/>
        <w:tblInd w:w="183" w:type="dxa"/>
        <w:tblLayout w:type="fixed"/>
        <w:tblCellMar>
          <w:left w:w="0" w:type="dxa"/>
          <w:right w:w="0" w:type="dxa"/>
        </w:tblCellMar>
        <w:tblLook w:val="01E0" w:firstRow="1" w:lastRow="1" w:firstColumn="1" w:lastColumn="1" w:noHBand="0" w:noVBand="0"/>
      </w:tblPr>
      <w:tblGrid>
        <w:gridCol w:w="784"/>
        <w:gridCol w:w="6628"/>
        <w:gridCol w:w="695"/>
      </w:tblGrid>
      <w:tr w:rsidR="00F71AB2" w:rsidRPr="008D1C21" w14:paraId="6271AA39" w14:textId="77777777" w:rsidTr="00057112">
        <w:trPr>
          <w:trHeight w:val="410"/>
        </w:trPr>
        <w:tc>
          <w:tcPr>
            <w:tcW w:w="784" w:type="dxa"/>
          </w:tcPr>
          <w:p w14:paraId="62641C02" w14:textId="77777777" w:rsidR="00F71AB2" w:rsidRPr="008D1C21" w:rsidRDefault="00F71AB2" w:rsidP="00057112">
            <w:pPr>
              <w:pStyle w:val="TableParagraph"/>
              <w:spacing w:line="268" w:lineRule="exact"/>
              <w:ind w:left="50"/>
              <w:rPr>
                <w:rFonts w:ascii="Times New Roman" w:hAnsi="Times New Roman" w:cs="Times New Roman"/>
                <w:b/>
                <w:sz w:val="24"/>
              </w:rPr>
            </w:pPr>
            <w:r w:rsidRPr="008D1C21">
              <w:rPr>
                <w:rFonts w:ascii="Times New Roman" w:hAnsi="Times New Roman" w:cs="Times New Roman"/>
                <w:b/>
                <w:spacing w:val="-4"/>
                <w:sz w:val="24"/>
              </w:rPr>
              <w:t>Table</w:t>
            </w:r>
          </w:p>
        </w:tc>
        <w:tc>
          <w:tcPr>
            <w:tcW w:w="6628" w:type="dxa"/>
          </w:tcPr>
          <w:p w14:paraId="359354F7" w14:textId="77777777" w:rsidR="00F71AB2" w:rsidRPr="008D1C21" w:rsidRDefault="00F71AB2" w:rsidP="00057112">
            <w:pPr>
              <w:pStyle w:val="TableParagraph"/>
              <w:rPr>
                <w:rFonts w:ascii="Times New Roman" w:hAnsi="Times New Roman" w:cs="Times New Roman"/>
                <w:sz w:val="24"/>
              </w:rPr>
            </w:pPr>
          </w:p>
        </w:tc>
        <w:tc>
          <w:tcPr>
            <w:tcW w:w="695" w:type="dxa"/>
          </w:tcPr>
          <w:p w14:paraId="702F5235" w14:textId="77777777" w:rsidR="00F71AB2" w:rsidRPr="008D1C21" w:rsidRDefault="00F71AB2" w:rsidP="00057112">
            <w:pPr>
              <w:pStyle w:val="TableParagraph"/>
              <w:spacing w:line="268" w:lineRule="exact"/>
              <w:ind w:right="49"/>
              <w:jc w:val="right"/>
              <w:rPr>
                <w:rFonts w:ascii="Times New Roman" w:hAnsi="Times New Roman" w:cs="Times New Roman"/>
                <w:b/>
                <w:sz w:val="24"/>
              </w:rPr>
            </w:pPr>
            <w:r w:rsidRPr="008D1C21">
              <w:rPr>
                <w:rFonts w:ascii="Times New Roman" w:hAnsi="Times New Roman" w:cs="Times New Roman"/>
                <w:b/>
                <w:spacing w:val="-4"/>
                <w:sz w:val="24"/>
              </w:rPr>
              <w:t>Page</w:t>
            </w:r>
          </w:p>
        </w:tc>
      </w:tr>
      <w:tr w:rsidR="00F71AB2" w:rsidRPr="008D1C21" w14:paraId="71853D8C" w14:textId="77777777" w:rsidTr="00057112">
        <w:trPr>
          <w:trHeight w:val="827"/>
        </w:trPr>
        <w:tc>
          <w:tcPr>
            <w:tcW w:w="784" w:type="dxa"/>
          </w:tcPr>
          <w:p w14:paraId="3D9C26FF" w14:textId="20D3A383" w:rsidR="00F71AB2" w:rsidRPr="009E38DC" w:rsidRDefault="009E38DC" w:rsidP="00057112">
            <w:pPr>
              <w:pStyle w:val="TableParagraph"/>
              <w:spacing w:before="134"/>
              <w:ind w:left="50"/>
              <w:rPr>
                <w:rFonts w:ascii="Times New Roman" w:eastAsiaTheme="minorEastAsia" w:hAnsi="Times New Roman" w:cs="Times New Roman"/>
                <w:sz w:val="24"/>
                <w:lang w:eastAsia="zh-CN"/>
              </w:rPr>
            </w:pPr>
            <w:r>
              <w:rPr>
                <w:rFonts w:ascii="Times New Roman" w:eastAsiaTheme="minorEastAsia" w:hAnsi="Times New Roman" w:cs="Times New Roman" w:hint="eastAsia"/>
                <w:spacing w:val="-5"/>
                <w:sz w:val="24"/>
                <w:lang w:eastAsia="zh-CN"/>
              </w:rPr>
              <w:t>4.1</w:t>
            </w:r>
          </w:p>
        </w:tc>
        <w:tc>
          <w:tcPr>
            <w:tcW w:w="6628" w:type="dxa"/>
          </w:tcPr>
          <w:p w14:paraId="2A90D9C2" w14:textId="7298E462" w:rsidR="00F71AB2" w:rsidRPr="008D1C21" w:rsidRDefault="009E38DC" w:rsidP="00057112">
            <w:pPr>
              <w:pStyle w:val="TableParagraph"/>
              <w:spacing w:before="134"/>
              <w:ind w:left="108"/>
              <w:rPr>
                <w:rFonts w:ascii="Times New Roman" w:hAnsi="Times New Roman" w:cs="Times New Roman"/>
                <w:sz w:val="24"/>
              </w:rPr>
            </w:pPr>
            <w:r w:rsidRPr="009E38DC">
              <w:rPr>
                <w:rFonts w:ascii="Times New Roman" w:hAnsi="Times New Roman" w:cs="Times New Roman"/>
                <w:sz w:val="24"/>
              </w:rPr>
              <w:t>Overview of Participants</w:t>
            </w:r>
            <w:r w:rsidR="002028F2">
              <w:rPr>
                <w:rFonts w:ascii="Times New Roman" w:eastAsiaTheme="minorEastAsia" w:hAnsi="Times New Roman" w:cs="Times New Roman"/>
                <w:sz w:val="24"/>
                <w:lang w:eastAsia="zh-CN"/>
              </w:rPr>
              <w:t>’</w:t>
            </w:r>
            <w:r w:rsidRPr="009E38DC">
              <w:rPr>
                <w:rFonts w:ascii="Times New Roman" w:hAnsi="Times New Roman" w:cs="Times New Roman"/>
                <w:sz w:val="24"/>
              </w:rPr>
              <w:t xml:space="preserve"> Profiles</w:t>
            </w:r>
          </w:p>
        </w:tc>
        <w:tc>
          <w:tcPr>
            <w:tcW w:w="695" w:type="dxa"/>
          </w:tcPr>
          <w:p w14:paraId="11FEA825" w14:textId="7EC89A3F" w:rsidR="00F71AB2" w:rsidRPr="009E38DC" w:rsidRDefault="009E38DC" w:rsidP="00057112">
            <w:pPr>
              <w:pStyle w:val="TableParagraph"/>
              <w:spacing w:before="134"/>
              <w:ind w:right="48"/>
              <w:jc w:val="right"/>
              <w:rPr>
                <w:rFonts w:ascii="Times New Roman" w:eastAsiaTheme="minorEastAsia" w:hAnsi="Times New Roman" w:cs="Times New Roman"/>
                <w:sz w:val="24"/>
                <w:lang w:eastAsia="zh-CN"/>
              </w:rPr>
            </w:pPr>
            <w:r>
              <w:rPr>
                <w:rFonts w:ascii="Times New Roman" w:eastAsiaTheme="minorEastAsia" w:hAnsi="Times New Roman" w:cs="Times New Roman" w:hint="eastAsia"/>
                <w:spacing w:val="-5"/>
                <w:sz w:val="24"/>
                <w:lang w:eastAsia="zh-CN"/>
              </w:rPr>
              <w:t>119</w:t>
            </w:r>
          </w:p>
        </w:tc>
      </w:tr>
      <w:tr w:rsidR="00F71AB2" w:rsidRPr="008D1C21" w14:paraId="7A490251" w14:textId="77777777" w:rsidTr="00057112">
        <w:trPr>
          <w:trHeight w:val="686"/>
        </w:trPr>
        <w:tc>
          <w:tcPr>
            <w:tcW w:w="784" w:type="dxa"/>
          </w:tcPr>
          <w:p w14:paraId="1F972736" w14:textId="44E82111" w:rsidR="00F71AB2" w:rsidRPr="009E38DC" w:rsidRDefault="00F71AB2" w:rsidP="00057112">
            <w:pPr>
              <w:pStyle w:val="TableParagraph"/>
              <w:spacing w:before="134"/>
              <w:ind w:left="50"/>
              <w:rPr>
                <w:rFonts w:ascii="Times New Roman" w:eastAsiaTheme="minorEastAsia" w:hAnsi="Times New Roman" w:cs="Times New Roman"/>
                <w:sz w:val="24"/>
                <w:lang w:eastAsia="zh-CN"/>
              </w:rPr>
            </w:pPr>
          </w:p>
        </w:tc>
        <w:tc>
          <w:tcPr>
            <w:tcW w:w="6628" w:type="dxa"/>
          </w:tcPr>
          <w:p w14:paraId="04C80622" w14:textId="420DFEC4" w:rsidR="00F71AB2" w:rsidRPr="009E38DC" w:rsidRDefault="00F71AB2" w:rsidP="009E38DC">
            <w:pPr>
              <w:pStyle w:val="TableParagraph"/>
              <w:spacing w:before="114" w:line="270" w:lineRule="atLeast"/>
              <w:rPr>
                <w:rFonts w:ascii="Times New Roman" w:eastAsiaTheme="minorEastAsia" w:hAnsi="Times New Roman" w:cs="Times New Roman"/>
                <w:sz w:val="24"/>
                <w:lang w:eastAsia="zh-CN"/>
              </w:rPr>
            </w:pPr>
          </w:p>
        </w:tc>
        <w:tc>
          <w:tcPr>
            <w:tcW w:w="695" w:type="dxa"/>
          </w:tcPr>
          <w:p w14:paraId="089FECB8" w14:textId="553701CB" w:rsidR="00F71AB2" w:rsidRPr="009E38DC" w:rsidRDefault="00F71AB2" w:rsidP="00057112">
            <w:pPr>
              <w:pStyle w:val="TableParagraph"/>
              <w:spacing w:before="134"/>
              <w:ind w:right="48"/>
              <w:jc w:val="right"/>
              <w:rPr>
                <w:rFonts w:ascii="Times New Roman" w:eastAsiaTheme="minorEastAsia" w:hAnsi="Times New Roman" w:cs="Times New Roman"/>
                <w:sz w:val="24"/>
                <w:lang w:eastAsia="zh-CN"/>
              </w:rPr>
            </w:pPr>
          </w:p>
        </w:tc>
      </w:tr>
    </w:tbl>
    <w:p w14:paraId="0613BB3A" w14:textId="77777777" w:rsidR="00F71AB2" w:rsidRPr="008D1C21" w:rsidRDefault="00F71AB2" w:rsidP="00AD503E">
      <w:pPr>
        <w:spacing w:line="480" w:lineRule="auto"/>
        <w:jc w:val="center"/>
        <w:rPr>
          <w:rFonts w:ascii="Times New Roman" w:hAnsi="Times New Roman" w:cs="Times New Roman"/>
          <w:b/>
          <w:bCs/>
          <w:sz w:val="24"/>
          <w:szCs w:val="24"/>
        </w:rPr>
      </w:pPr>
    </w:p>
    <w:p w14:paraId="7A0136E4" w14:textId="77777777" w:rsidR="00F71AB2" w:rsidRPr="008D1C21" w:rsidRDefault="00F71AB2" w:rsidP="00AD503E">
      <w:pPr>
        <w:spacing w:line="480" w:lineRule="auto"/>
        <w:jc w:val="center"/>
        <w:rPr>
          <w:rFonts w:ascii="Times New Roman" w:hAnsi="Times New Roman" w:cs="Times New Roman"/>
          <w:b/>
          <w:bCs/>
          <w:sz w:val="24"/>
          <w:szCs w:val="24"/>
        </w:rPr>
      </w:pPr>
    </w:p>
    <w:p w14:paraId="5ADEC1D0" w14:textId="77777777" w:rsidR="006C5E28" w:rsidRPr="008D1C21" w:rsidRDefault="006C5E28" w:rsidP="00AD503E">
      <w:pPr>
        <w:spacing w:line="480" w:lineRule="auto"/>
        <w:jc w:val="center"/>
        <w:rPr>
          <w:rFonts w:ascii="Times New Roman" w:hAnsi="Times New Roman" w:cs="Times New Roman"/>
          <w:b/>
          <w:bCs/>
          <w:sz w:val="24"/>
          <w:szCs w:val="24"/>
        </w:rPr>
      </w:pPr>
    </w:p>
    <w:p w14:paraId="0F4BE016" w14:textId="77777777" w:rsidR="006C5E28" w:rsidRPr="008D1C21" w:rsidRDefault="006C5E28" w:rsidP="00AD503E">
      <w:pPr>
        <w:spacing w:line="480" w:lineRule="auto"/>
        <w:jc w:val="center"/>
        <w:rPr>
          <w:rFonts w:ascii="Times New Roman" w:hAnsi="Times New Roman" w:cs="Times New Roman"/>
          <w:b/>
          <w:bCs/>
          <w:sz w:val="24"/>
          <w:szCs w:val="24"/>
        </w:rPr>
      </w:pPr>
    </w:p>
    <w:p w14:paraId="06D90EA7" w14:textId="77777777" w:rsidR="00864255" w:rsidRPr="008D1C21" w:rsidRDefault="00864255" w:rsidP="00AD503E">
      <w:pPr>
        <w:spacing w:line="480" w:lineRule="auto"/>
        <w:jc w:val="center"/>
        <w:rPr>
          <w:rFonts w:ascii="Times New Roman" w:hAnsi="Times New Roman" w:cs="Times New Roman"/>
          <w:b/>
          <w:bCs/>
          <w:sz w:val="24"/>
          <w:szCs w:val="24"/>
        </w:rPr>
      </w:pPr>
    </w:p>
    <w:p w14:paraId="2230981C" w14:textId="77777777" w:rsidR="00864255" w:rsidRPr="008D1C21" w:rsidRDefault="00864255" w:rsidP="00AD503E">
      <w:pPr>
        <w:spacing w:line="480" w:lineRule="auto"/>
        <w:jc w:val="center"/>
        <w:rPr>
          <w:rFonts w:ascii="Times New Roman" w:hAnsi="Times New Roman" w:cs="Times New Roman"/>
          <w:b/>
          <w:bCs/>
          <w:sz w:val="24"/>
          <w:szCs w:val="24"/>
        </w:rPr>
      </w:pPr>
    </w:p>
    <w:p w14:paraId="13559317" w14:textId="77777777" w:rsidR="00864255" w:rsidRPr="008D1C21" w:rsidRDefault="00864255" w:rsidP="00AD503E">
      <w:pPr>
        <w:spacing w:line="480" w:lineRule="auto"/>
        <w:jc w:val="center"/>
        <w:rPr>
          <w:rFonts w:ascii="Times New Roman" w:hAnsi="Times New Roman" w:cs="Times New Roman"/>
          <w:b/>
          <w:bCs/>
          <w:sz w:val="24"/>
          <w:szCs w:val="24"/>
        </w:rPr>
      </w:pPr>
    </w:p>
    <w:p w14:paraId="60C09C36" w14:textId="77777777" w:rsidR="00864255" w:rsidRPr="008D1C21" w:rsidRDefault="00864255" w:rsidP="00AD503E">
      <w:pPr>
        <w:spacing w:line="480" w:lineRule="auto"/>
        <w:jc w:val="center"/>
        <w:rPr>
          <w:rFonts w:ascii="Times New Roman" w:hAnsi="Times New Roman" w:cs="Times New Roman"/>
          <w:b/>
          <w:bCs/>
          <w:sz w:val="24"/>
          <w:szCs w:val="24"/>
        </w:rPr>
      </w:pPr>
    </w:p>
    <w:p w14:paraId="1C1740FB" w14:textId="77777777" w:rsidR="00864255" w:rsidRPr="008D1C21" w:rsidRDefault="00864255" w:rsidP="00AD503E">
      <w:pPr>
        <w:spacing w:line="480" w:lineRule="auto"/>
        <w:jc w:val="center"/>
        <w:rPr>
          <w:rFonts w:ascii="Times New Roman" w:hAnsi="Times New Roman" w:cs="Times New Roman"/>
          <w:b/>
          <w:bCs/>
          <w:sz w:val="24"/>
          <w:szCs w:val="24"/>
        </w:rPr>
      </w:pPr>
    </w:p>
    <w:p w14:paraId="6DBD0A54" w14:textId="77777777" w:rsidR="00864255" w:rsidRPr="008D1C21" w:rsidRDefault="00864255" w:rsidP="00AD503E">
      <w:pPr>
        <w:spacing w:line="480" w:lineRule="auto"/>
        <w:jc w:val="center"/>
        <w:rPr>
          <w:rFonts w:ascii="Times New Roman" w:hAnsi="Times New Roman" w:cs="Times New Roman"/>
          <w:b/>
          <w:bCs/>
          <w:sz w:val="24"/>
          <w:szCs w:val="24"/>
        </w:rPr>
      </w:pPr>
    </w:p>
    <w:p w14:paraId="6FF117BA" w14:textId="77777777" w:rsidR="00864255" w:rsidRPr="008D1C21" w:rsidRDefault="00864255" w:rsidP="00AD503E">
      <w:pPr>
        <w:spacing w:line="480" w:lineRule="auto"/>
        <w:jc w:val="center"/>
        <w:rPr>
          <w:rFonts w:ascii="Times New Roman" w:hAnsi="Times New Roman" w:cs="Times New Roman"/>
          <w:b/>
          <w:bCs/>
          <w:sz w:val="24"/>
          <w:szCs w:val="24"/>
        </w:rPr>
      </w:pPr>
    </w:p>
    <w:p w14:paraId="093DE845" w14:textId="77777777" w:rsidR="005D1DB7" w:rsidRPr="008D1C21" w:rsidRDefault="005D1DB7" w:rsidP="00AD503E">
      <w:pPr>
        <w:spacing w:line="480" w:lineRule="auto"/>
        <w:jc w:val="center"/>
        <w:rPr>
          <w:rFonts w:ascii="Times New Roman" w:hAnsi="Times New Roman" w:cs="Times New Roman"/>
          <w:b/>
          <w:bCs/>
          <w:sz w:val="24"/>
          <w:szCs w:val="24"/>
        </w:rPr>
      </w:pPr>
    </w:p>
    <w:p w14:paraId="1577AED9" w14:textId="77777777" w:rsidR="00864255" w:rsidRPr="008D1C21" w:rsidRDefault="00864255" w:rsidP="00AD503E">
      <w:pPr>
        <w:spacing w:line="480" w:lineRule="auto"/>
        <w:jc w:val="center"/>
        <w:rPr>
          <w:rFonts w:ascii="Times New Roman" w:hAnsi="Times New Roman" w:cs="Times New Roman"/>
          <w:b/>
          <w:bCs/>
          <w:sz w:val="24"/>
          <w:szCs w:val="24"/>
        </w:rPr>
      </w:pPr>
    </w:p>
    <w:p w14:paraId="3CB616AB" w14:textId="77777777" w:rsidR="00864255" w:rsidRPr="008D1C21" w:rsidRDefault="00864255" w:rsidP="00AD503E">
      <w:pPr>
        <w:spacing w:line="480" w:lineRule="auto"/>
        <w:jc w:val="center"/>
        <w:rPr>
          <w:rFonts w:ascii="Times New Roman" w:hAnsi="Times New Roman" w:cs="Times New Roman"/>
          <w:b/>
          <w:bCs/>
          <w:sz w:val="24"/>
          <w:szCs w:val="24"/>
        </w:rPr>
      </w:pPr>
    </w:p>
    <w:p w14:paraId="31654965" w14:textId="77777777" w:rsidR="00864255" w:rsidRPr="008D1C21" w:rsidRDefault="00864255" w:rsidP="00AD503E">
      <w:pPr>
        <w:spacing w:line="480" w:lineRule="auto"/>
        <w:jc w:val="center"/>
        <w:rPr>
          <w:rFonts w:ascii="Times New Roman" w:hAnsi="Times New Roman" w:cs="Times New Roman"/>
          <w:b/>
          <w:bCs/>
          <w:sz w:val="24"/>
          <w:szCs w:val="24"/>
        </w:rPr>
      </w:pPr>
    </w:p>
    <w:p w14:paraId="1EF7546C" w14:textId="77777777" w:rsidR="00864255" w:rsidRPr="008D1C21" w:rsidRDefault="00864255" w:rsidP="00AD503E">
      <w:pPr>
        <w:spacing w:line="480" w:lineRule="auto"/>
        <w:jc w:val="center"/>
        <w:rPr>
          <w:rFonts w:ascii="Times New Roman" w:hAnsi="Times New Roman" w:cs="Times New Roman"/>
          <w:b/>
          <w:bCs/>
          <w:sz w:val="24"/>
          <w:szCs w:val="24"/>
        </w:rPr>
      </w:pPr>
    </w:p>
    <w:p w14:paraId="496BD208" w14:textId="77777777" w:rsidR="00864255" w:rsidRPr="008D1C21" w:rsidRDefault="00864255" w:rsidP="00AD503E">
      <w:pPr>
        <w:spacing w:line="480" w:lineRule="auto"/>
        <w:jc w:val="center"/>
        <w:rPr>
          <w:rFonts w:ascii="Times New Roman" w:hAnsi="Times New Roman" w:cs="Times New Roman"/>
          <w:b/>
          <w:bCs/>
          <w:sz w:val="24"/>
          <w:szCs w:val="24"/>
        </w:rPr>
      </w:pPr>
    </w:p>
    <w:p w14:paraId="71A3FBBB" w14:textId="77777777" w:rsidR="00864255" w:rsidRPr="008D1C21" w:rsidRDefault="00864255" w:rsidP="00AD503E">
      <w:pPr>
        <w:spacing w:line="480" w:lineRule="auto"/>
        <w:jc w:val="center"/>
        <w:rPr>
          <w:rFonts w:ascii="Times New Roman" w:hAnsi="Times New Roman" w:cs="Times New Roman"/>
          <w:b/>
          <w:bCs/>
          <w:sz w:val="24"/>
          <w:szCs w:val="24"/>
        </w:rPr>
      </w:pPr>
    </w:p>
    <w:p w14:paraId="1C237189" w14:textId="77777777" w:rsidR="00864255" w:rsidRPr="008D1C21" w:rsidRDefault="00864255" w:rsidP="00AD503E">
      <w:pPr>
        <w:spacing w:line="480" w:lineRule="auto"/>
        <w:jc w:val="center"/>
        <w:rPr>
          <w:rFonts w:ascii="Times New Roman" w:hAnsi="Times New Roman" w:cs="Times New Roman"/>
          <w:b/>
          <w:bCs/>
          <w:sz w:val="24"/>
          <w:szCs w:val="24"/>
        </w:rPr>
      </w:pPr>
    </w:p>
    <w:p w14:paraId="5466FA47" w14:textId="77777777" w:rsidR="00864255" w:rsidRPr="008D1C21" w:rsidRDefault="00864255" w:rsidP="00AD503E">
      <w:pPr>
        <w:spacing w:line="480" w:lineRule="auto"/>
        <w:jc w:val="center"/>
        <w:rPr>
          <w:rFonts w:ascii="Times New Roman" w:hAnsi="Times New Roman" w:cs="Times New Roman"/>
          <w:b/>
          <w:bCs/>
          <w:sz w:val="24"/>
          <w:szCs w:val="24"/>
        </w:rPr>
      </w:pPr>
    </w:p>
    <w:p w14:paraId="0892FED6" w14:textId="77777777" w:rsidR="00864255" w:rsidRPr="009E38DC" w:rsidRDefault="00864255" w:rsidP="009E38DC">
      <w:pPr>
        <w:pStyle w:val="1"/>
      </w:pPr>
      <w:bookmarkStart w:id="7" w:name="_Hlk215428003"/>
      <w:r w:rsidRPr="008D1C21">
        <w:lastRenderedPageBreak/>
        <w:t>LIST</w:t>
      </w:r>
      <w:r w:rsidRPr="009E38DC">
        <w:t xml:space="preserve"> </w:t>
      </w:r>
      <w:r w:rsidRPr="008D1C21">
        <w:t xml:space="preserve">OF </w:t>
      </w:r>
      <w:r w:rsidRPr="009E38DC">
        <w:t>FIGURES</w:t>
      </w:r>
    </w:p>
    <w:p w14:paraId="0A4716D6" w14:textId="77777777" w:rsidR="00864255" w:rsidRPr="008D1C21" w:rsidRDefault="00864255" w:rsidP="00864255">
      <w:pPr>
        <w:pStyle w:val="a9"/>
        <w:ind w:firstLine="400"/>
        <w:rPr>
          <w:rFonts w:ascii="Times New Roman" w:hAnsi="Times New Roman" w:cs="Times New Roman"/>
          <w:b/>
          <w:sz w:val="20"/>
        </w:rPr>
      </w:pPr>
    </w:p>
    <w:p w14:paraId="6443C0F8" w14:textId="77777777" w:rsidR="00864255" w:rsidRPr="008D1C21" w:rsidRDefault="00864255" w:rsidP="00864255">
      <w:pPr>
        <w:pStyle w:val="a9"/>
        <w:spacing w:before="100"/>
        <w:ind w:firstLine="400"/>
        <w:rPr>
          <w:rFonts w:ascii="Times New Roman" w:hAnsi="Times New Roman" w:cs="Times New Roman"/>
          <w:b/>
          <w:sz w:val="20"/>
        </w:rPr>
      </w:pPr>
    </w:p>
    <w:tbl>
      <w:tblPr>
        <w:tblW w:w="0" w:type="auto"/>
        <w:tblInd w:w="605" w:type="dxa"/>
        <w:tblLayout w:type="fixed"/>
        <w:tblCellMar>
          <w:left w:w="0" w:type="dxa"/>
          <w:right w:w="0" w:type="dxa"/>
        </w:tblCellMar>
        <w:tblLook w:val="01E0" w:firstRow="1" w:lastRow="1" w:firstColumn="1" w:lastColumn="1" w:noHBand="0" w:noVBand="0"/>
      </w:tblPr>
      <w:tblGrid>
        <w:gridCol w:w="892"/>
        <w:gridCol w:w="6520"/>
        <w:gridCol w:w="695"/>
      </w:tblGrid>
      <w:tr w:rsidR="00864255" w:rsidRPr="008D1C21" w14:paraId="3B58FA59" w14:textId="77777777" w:rsidTr="00084460">
        <w:trPr>
          <w:trHeight w:val="410"/>
        </w:trPr>
        <w:tc>
          <w:tcPr>
            <w:tcW w:w="892" w:type="dxa"/>
          </w:tcPr>
          <w:p w14:paraId="164ED0E6" w14:textId="77777777" w:rsidR="00864255" w:rsidRPr="008D1C21" w:rsidRDefault="00864255" w:rsidP="00057112">
            <w:pPr>
              <w:pStyle w:val="TableParagraph"/>
              <w:spacing w:line="268" w:lineRule="exact"/>
              <w:ind w:left="50"/>
              <w:rPr>
                <w:rFonts w:ascii="Times New Roman" w:hAnsi="Times New Roman" w:cs="Times New Roman"/>
                <w:b/>
                <w:sz w:val="24"/>
              </w:rPr>
            </w:pPr>
            <w:r w:rsidRPr="008D1C21">
              <w:rPr>
                <w:rFonts w:ascii="Times New Roman" w:hAnsi="Times New Roman" w:cs="Times New Roman"/>
                <w:b/>
                <w:spacing w:val="-2"/>
                <w:sz w:val="24"/>
              </w:rPr>
              <w:t>Figure</w:t>
            </w:r>
          </w:p>
        </w:tc>
        <w:tc>
          <w:tcPr>
            <w:tcW w:w="6520" w:type="dxa"/>
          </w:tcPr>
          <w:p w14:paraId="68B0C31F" w14:textId="77777777" w:rsidR="00864255" w:rsidRPr="008D1C21" w:rsidRDefault="00864255" w:rsidP="00057112">
            <w:pPr>
              <w:pStyle w:val="TableParagraph"/>
              <w:rPr>
                <w:rFonts w:ascii="Times New Roman" w:hAnsi="Times New Roman" w:cs="Times New Roman"/>
                <w:sz w:val="24"/>
              </w:rPr>
            </w:pPr>
          </w:p>
        </w:tc>
        <w:tc>
          <w:tcPr>
            <w:tcW w:w="695" w:type="dxa"/>
          </w:tcPr>
          <w:p w14:paraId="603A659C" w14:textId="77777777" w:rsidR="00864255" w:rsidRPr="008D1C21" w:rsidRDefault="00864255" w:rsidP="00057112">
            <w:pPr>
              <w:pStyle w:val="TableParagraph"/>
              <w:spacing w:line="268" w:lineRule="exact"/>
              <w:ind w:right="49"/>
              <w:jc w:val="right"/>
              <w:rPr>
                <w:rFonts w:ascii="Times New Roman" w:hAnsi="Times New Roman" w:cs="Times New Roman"/>
                <w:b/>
                <w:sz w:val="24"/>
              </w:rPr>
            </w:pPr>
            <w:r w:rsidRPr="008D1C21">
              <w:rPr>
                <w:rFonts w:ascii="Times New Roman" w:hAnsi="Times New Roman" w:cs="Times New Roman"/>
                <w:b/>
                <w:spacing w:val="-4"/>
                <w:sz w:val="24"/>
              </w:rPr>
              <w:t>Page</w:t>
            </w:r>
          </w:p>
        </w:tc>
      </w:tr>
      <w:tr w:rsidR="00864255" w:rsidRPr="008D1C21" w14:paraId="74F4DCB5" w14:textId="77777777" w:rsidTr="00084460">
        <w:trPr>
          <w:trHeight w:val="827"/>
        </w:trPr>
        <w:tc>
          <w:tcPr>
            <w:tcW w:w="892" w:type="dxa"/>
          </w:tcPr>
          <w:p w14:paraId="5F88F8A7" w14:textId="5DEB57C2" w:rsidR="00864255" w:rsidRPr="009E38DC" w:rsidRDefault="00864255" w:rsidP="00057112">
            <w:pPr>
              <w:pStyle w:val="TableParagraph"/>
              <w:spacing w:before="134"/>
              <w:ind w:left="50"/>
              <w:rPr>
                <w:rFonts w:ascii="Times New Roman" w:eastAsiaTheme="minorEastAsia" w:hAnsi="Times New Roman" w:cs="Times New Roman"/>
                <w:spacing w:val="-5"/>
                <w:sz w:val="24"/>
                <w:lang w:eastAsia="zh-CN"/>
              </w:rPr>
            </w:pPr>
            <w:r w:rsidRPr="009E38DC">
              <w:rPr>
                <w:rFonts w:ascii="Times New Roman" w:eastAsiaTheme="minorEastAsia" w:hAnsi="Times New Roman" w:cs="Times New Roman"/>
                <w:spacing w:val="-5"/>
                <w:sz w:val="24"/>
                <w:lang w:eastAsia="zh-CN"/>
              </w:rPr>
              <w:t>2.</w:t>
            </w:r>
            <w:r w:rsidR="009E38DC">
              <w:rPr>
                <w:rFonts w:ascii="Times New Roman" w:eastAsiaTheme="minorEastAsia" w:hAnsi="Times New Roman" w:cs="Times New Roman" w:hint="eastAsia"/>
                <w:spacing w:val="-5"/>
                <w:sz w:val="24"/>
                <w:lang w:eastAsia="zh-CN"/>
              </w:rPr>
              <w:t>1</w:t>
            </w:r>
          </w:p>
        </w:tc>
        <w:tc>
          <w:tcPr>
            <w:tcW w:w="6520" w:type="dxa"/>
          </w:tcPr>
          <w:p w14:paraId="24B81415" w14:textId="2B674DD8" w:rsidR="00864255" w:rsidRPr="008D1C21" w:rsidRDefault="009E38DC" w:rsidP="00057112">
            <w:pPr>
              <w:pStyle w:val="TableParagraph"/>
              <w:spacing w:before="134"/>
              <w:ind w:left="108"/>
              <w:rPr>
                <w:rFonts w:ascii="Times New Roman" w:hAnsi="Times New Roman" w:cs="Times New Roman"/>
                <w:sz w:val="24"/>
              </w:rPr>
            </w:pPr>
            <w:r w:rsidRPr="009E38DC">
              <w:rPr>
                <w:rFonts w:ascii="Times New Roman" w:hAnsi="Times New Roman" w:cs="Times New Roman"/>
                <w:sz w:val="24"/>
              </w:rPr>
              <w:t>The Career Construction Model of Adaptation</w:t>
            </w:r>
          </w:p>
        </w:tc>
        <w:tc>
          <w:tcPr>
            <w:tcW w:w="695" w:type="dxa"/>
          </w:tcPr>
          <w:p w14:paraId="44E7354E" w14:textId="045ED029" w:rsidR="00864255" w:rsidRPr="009E38DC" w:rsidRDefault="00864255" w:rsidP="00057112">
            <w:pPr>
              <w:pStyle w:val="TableParagraph"/>
              <w:spacing w:before="134"/>
              <w:ind w:right="48"/>
              <w:jc w:val="right"/>
              <w:rPr>
                <w:rFonts w:ascii="Times New Roman" w:eastAsiaTheme="minorEastAsia" w:hAnsi="Times New Roman" w:cs="Times New Roman"/>
                <w:sz w:val="24"/>
                <w:lang w:eastAsia="zh-CN"/>
              </w:rPr>
            </w:pPr>
            <w:r w:rsidRPr="008D1C21">
              <w:rPr>
                <w:rFonts w:ascii="Times New Roman" w:hAnsi="Times New Roman" w:cs="Times New Roman"/>
                <w:spacing w:val="-5"/>
                <w:sz w:val="24"/>
              </w:rPr>
              <w:t>3</w:t>
            </w:r>
            <w:r w:rsidR="009E38DC">
              <w:rPr>
                <w:rFonts w:ascii="Times New Roman" w:eastAsiaTheme="minorEastAsia" w:hAnsi="Times New Roman" w:cs="Times New Roman" w:hint="eastAsia"/>
                <w:spacing w:val="-5"/>
                <w:sz w:val="24"/>
                <w:lang w:eastAsia="zh-CN"/>
              </w:rPr>
              <w:t>8</w:t>
            </w:r>
          </w:p>
        </w:tc>
      </w:tr>
      <w:tr w:rsidR="00864255" w:rsidRPr="008D1C21" w14:paraId="5D1505A6" w14:textId="77777777" w:rsidTr="00084460">
        <w:trPr>
          <w:trHeight w:val="410"/>
        </w:trPr>
        <w:tc>
          <w:tcPr>
            <w:tcW w:w="892" w:type="dxa"/>
          </w:tcPr>
          <w:p w14:paraId="70C3F0C1" w14:textId="7C23915C" w:rsidR="00864255" w:rsidRPr="009E38DC" w:rsidRDefault="00864255" w:rsidP="009E38DC">
            <w:pPr>
              <w:pStyle w:val="TableParagraph"/>
              <w:spacing w:before="134"/>
              <w:ind w:left="50"/>
              <w:rPr>
                <w:rFonts w:ascii="Times New Roman" w:eastAsiaTheme="minorEastAsia" w:hAnsi="Times New Roman" w:cs="Times New Roman"/>
                <w:spacing w:val="-5"/>
                <w:sz w:val="24"/>
                <w:lang w:eastAsia="zh-CN"/>
              </w:rPr>
            </w:pPr>
            <w:r w:rsidRPr="009E38DC">
              <w:rPr>
                <w:rFonts w:ascii="Times New Roman" w:eastAsiaTheme="minorEastAsia" w:hAnsi="Times New Roman" w:cs="Times New Roman"/>
                <w:spacing w:val="-5"/>
                <w:sz w:val="24"/>
                <w:lang w:eastAsia="zh-CN"/>
              </w:rPr>
              <w:t>2.</w:t>
            </w:r>
            <w:r w:rsidR="009E38DC">
              <w:rPr>
                <w:rFonts w:ascii="Times New Roman" w:eastAsiaTheme="minorEastAsia" w:hAnsi="Times New Roman" w:cs="Times New Roman" w:hint="eastAsia"/>
                <w:spacing w:val="-5"/>
                <w:sz w:val="24"/>
                <w:lang w:eastAsia="zh-CN"/>
              </w:rPr>
              <w:t>2</w:t>
            </w:r>
          </w:p>
        </w:tc>
        <w:tc>
          <w:tcPr>
            <w:tcW w:w="6520" w:type="dxa"/>
          </w:tcPr>
          <w:p w14:paraId="27F8169F" w14:textId="013EE464" w:rsidR="00864255" w:rsidRPr="009E38DC" w:rsidRDefault="009E38DC" w:rsidP="00057112">
            <w:pPr>
              <w:pStyle w:val="TableParagraph"/>
              <w:spacing w:before="134" w:line="256" w:lineRule="exact"/>
              <w:ind w:left="108"/>
              <w:rPr>
                <w:rFonts w:ascii="Times New Roman" w:hAnsi="Times New Roman" w:cs="Times New Roman"/>
                <w:sz w:val="24"/>
                <w:szCs w:val="24"/>
                <w:lang w:val="ms"/>
              </w:rPr>
            </w:pPr>
            <w:r w:rsidRPr="009E38DC">
              <w:rPr>
                <w:rFonts w:ascii="Times New Roman" w:hAnsi="Times New Roman" w:cs="Times New Roman"/>
                <w:sz w:val="24"/>
                <w:szCs w:val="24"/>
                <w:lang w:val="ms"/>
              </w:rPr>
              <w:t>Phases and sub-processes of self-regulation. Reprinted from “Becoming a Self-Regulated Learner: An Overview” by B. J. Zimmerman, 2002, Theory into Practice, 41(2), p. 67. Copyright 2002 by Routledge. Adapted with permission.</w:t>
            </w:r>
          </w:p>
        </w:tc>
        <w:tc>
          <w:tcPr>
            <w:tcW w:w="695" w:type="dxa"/>
          </w:tcPr>
          <w:p w14:paraId="7388AB00" w14:textId="779E1D15" w:rsidR="00864255" w:rsidRPr="009E38DC" w:rsidRDefault="009E38DC" w:rsidP="00057112">
            <w:pPr>
              <w:pStyle w:val="TableParagraph"/>
              <w:spacing w:before="134" w:line="256" w:lineRule="exact"/>
              <w:ind w:right="48"/>
              <w:jc w:val="right"/>
              <w:rPr>
                <w:rFonts w:ascii="Times New Roman" w:eastAsiaTheme="minorEastAsia" w:hAnsi="Times New Roman" w:cs="Times New Roman"/>
                <w:sz w:val="24"/>
                <w:lang w:eastAsia="zh-CN"/>
              </w:rPr>
            </w:pPr>
            <w:r>
              <w:rPr>
                <w:rFonts w:ascii="Times New Roman" w:eastAsiaTheme="minorEastAsia" w:hAnsi="Times New Roman" w:cs="Times New Roman" w:hint="eastAsia"/>
                <w:spacing w:val="-5"/>
                <w:sz w:val="24"/>
                <w:lang w:eastAsia="zh-CN"/>
              </w:rPr>
              <w:t>58</w:t>
            </w:r>
          </w:p>
        </w:tc>
      </w:tr>
      <w:tr w:rsidR="009E38DC" w:rsidRPr="008D1C21" w14:paraId="2E286A85" w14:textId="77777777" w:rsidTr="00084460">
        <w:trPr>
          <w:trHeight w:val="410"/>
        </w:trPr>
        <w:tc>
          <w:tcPr>
            <w:tcW w:w="892" w:type="dxa"/>
          </w:tcPr>
          <w:p w14:paraId="6A135720" w14:textId="1C4D916B" w:rsidR="009E38DC" w:rsidRPr="009E38DC" w:rsidRDefault="009E38DC" w:rsidP="009E38DC">
            <w:pPr>
              <w:pStyle w:val="TableParagraph"/>
              <w:spacing w:before="134"/>
              <w:ind w:left="50"/>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2.3</w:t>
            </w:r>
          </w:p>
        </w:tc>
        <w:tc>
          <w:tcPr>
            <w:tcW w:w="6520" w:type="dxa"/>
          </w:tcPr>
          <w:p w14:paraId="0302493C" w14:textId="405179D3" w:rsidR="009E38DC" w:rsidRPr="009E38DC" w:rsidRDefault="009E38DC" w:rsidP="00057112">
            <w:pPr>
              <w:pStyle w:val="TableParagraph"/>
              <w:spacing w:before="134" w:line="256" w:lineRule="exact"/>
              <w:ind w:left="108"/>
              <w:rPr>
                <w:rFonts w:ascii="Times New Roman" w:hAnsi="Times New Roman" w:cs="Times New Roman"/>
                <w:sz w:val="24"/>
                <w:szCs w:val="24"/>
                <w:lang w:val="ms"/>
              </w:rPr>
            </w:pPr>
            <w:r w:rsidRPr="009E38DC">
              <w:rPr>
                <w:rFonts w:ascii="Times New Roman" w:hAnsi="Times New Roman" w:cs="Times New Roman"/>
                <w:sz w:val="24"/>
                <w:szCs w:val="24"/>
                <w:lang w:val="ms"/>
              </w:rPr>
              <w:t>Theoretical Framework</w:t>
            </w:r>
          </w:p>
        </w:tc>
        <w:tc>
          <w:tcPr>
            <w:tcW w:w="695" w:type="dxa"/>
          </w:tcPr>
          <w:p w14:paraId="09C037C6" w14:textId="7E36D10B" w:rsidR="009E38DC" w:rsidRPr="009E38DC" w:rsidRDefault="009E38DC" w:rsidP="00057112">
            <w:pPr>
              <w:pStyle w:val="TableParagraph"/>
              <w:spacing w:before="134" w:line="256" w:lineRule="exact"/>
              <w:ind w:right="48"/>
              <w:jc w:val="right"/>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68</w:t>
            </w:r>
          </w:p>
        </w:tc>
      </w:tr>
      <w:tr w:rsidR="009E38DC" w:rsidRPr="008D1C21" w14:paraId="6F8A572A" w14:textId="77777777" w:rsidTr="00084460">
        <w:trPr>
          <w:trHeight w:val="410"/>
        </w:trPr>
        <w:tc>
          <w:tcPr>
            <w:tcW w:w="892" w:type="dxa"/>
          </w:tcPr>
          <w:p w14:paraId="30AB620D" w14:textId="1432E883" w:rsidR="009E38DC" w:rsidRDefault="009E38DC" w:rsidP="009E38DC">
            <w:pPr>
              <w:pStyle w:val="TableParagraph"/>
              <w:spacing w:before="134"/>
              <w:ind w:left="50"/>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3.1</w:t>
            </w:r>
          </w:p>
        </w:tc>
        <w:tc>
          <w:tcPr>
            <w:tcW w:w="6520" w:type="dxa"/>
          </w:tcPr>
          <w:p w14:paraId="39DD5D7F" w14:textId="000EA383" w:rsidR="009E38DC" w:rsidRPr="009E38DC" w:rsidRDefault="009E38DC" w:rsidP="00057112">
            <w:pPr>
              <w:pStyle w:val="TableParagraph"/>
              <w:spacing w:before="134" w:line="256" w:lineRule="exact"/>
              <w:ind w:left="108"/>
              <w:rPr>
                <w:rFonts w:ascii="Times New Roman" w:hAnsi="Times New Roman" w:cs="Times New Roman"/>
                <w:sz w:val="24"/>
                <w:szCs w:val="24"/>
                <w:lang w:val="ms"/>
              </w:rPr>
            </w:pPr>
            <w:r w:rsidRPr="00FE37FE">
              <w:rPr>
                <w:rFonts w:ascii="Times New Roman" w:hAnsi="Times New Roman" w:cs="Times New Roman"/>
                <w:sz w:val="24"/>
                <w:szCs w:val="24"/>
                <w:lang w:val="ms"/>
              </w:rPr>
              <w:t>Data Collection Process</w:t>
            </w:r>
          </w:p>
        </w:tc>
        <w:tc>
          <w:tcPr>
            <w:tcW w:w="695" w:type="dxa"/>
          </w:tcPr>
          <w:p w14:paraId="7C58A3A1" w14:textId="5E6CB121" w:rsidR="009E38DC" w:rsidRDefault="009E38DC" w:rsidP="00057112">
            <w:pPr>
              <w:pStyle w:val="TableParagraph"/>
              <w:spacing w:before="134" w:line="256" w:lineRule="exact"/>
              <w:ind w:right="48"/>
              <w:jc w:val="right"/>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93</w:t>
            </w:r>
          </w:p>
        </w:tc>
      </w:tr>
      <w:tr w:rsidR="009E38DC" w:rsidRPr="008D1C21" w14:paraId="73C4807D" w14:textId="77777777" w:rsidTr="00084460">
        <w:trPr>
          <w:trHeight w:val="410"/>
        </w:trPr>
        <w:tc>
          <w:tcPr>
            <w:tcW w:w="892" w:type="dxa"/>
          </w:tcPr>
          <w:p w14:paraId="76712457" w14:textId="03E20273" w:rsidR="009E38DC" w:rsidRPr="009E38DC" w:rsidRDefault="009E38DC" w:rsidP="009E38DC">
            <w:pPr>
              <w:pStyle w:val="TableParagraph"/>
              <w:spacing w:before="134"/>
              <w:ind w:left="50"/>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4.1</w:t>
            </w:r>
          </w:p>
        </w:tc>
        <w:tc>
          <w:tcPr>
            <w:tcW w:w="6520" w:type="dxa"/>
          </w:tcPr>
          <w:p w14:paraId="6D8C1E7B" w14:textId="23BDA70E" w:rsidR="009E38DC" w:rsidRPr="009E38DC" w:rsidRDefault="009E38DC" w:rsidP="009E38DC">
            <w:pPr>
              <w:pStyle w:val="TableParagraph"/>
              <w:spacing w:before="134" w:line="256" w:lineRule="exact"/>
              <w:ind w:left="108"/>
              <w:rPr>
                <w:rFonts w:ascii="Times New Roman" w:eastAsiaTheme="minorEastAsia" w:hAnsi="Times New Roman" w:cs="Times New Roman"/>
                <w:sz w:val="24"/>
                <w:szCs w:val="24"/>
                <w:lang w:val="ms" w:eastAsia="zh-CN"/>
              </w:rPr>
            </w:pPr>
            <w:r w:rsidRPr="009E38DC">
              <w:rPr>
                <w:rFonts w:ascii="Times New Roman" w:hAnsi="Times New Roman" w:cs="Times New Roman"/>
                <w:sz w:val="24"/>
                <w:szCs w:val="24"/>
                <w:lang w:val="ms"/>
              </w:rPr>
              <w:t>Findings of RQ1</w:t>
            </w:r>
          </w:p>
        </w:tc>
        <w:tc>
          <w:tcPr>
            <w:tcW w:w="695" w:type="dxa"/>
          </w:tcPr>
          <w:p w14:paraId="337A3EB5" w14:textId="44EED9F9" w:rsidR="009E38DC" w:rsidRPr="00084460" w:rsidRDefault="00084460" w:rsidP="00057112">
            <w:pPr>
              <w:pStyle w:val="TableParagraph"/>
              <w:spacing w:before="134" w:line="256" w:lineRule="exact"/>
              <w:ind w:right="48"/>
              <w:jc w:val="right"/>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134</w:t>
            </w:r>
          </w:p>
        </w:tc>
      </w:tr>
      <w:tr w:rsidR="009E38DC" w:rsidRPr="008D1C21" w14:paraId="35F72DC4" w14:textId="77777777" w:rsidTr="00084460">
        <w:trPr>
          <w:trHeight w:val="410"/>
        </w:trPr>
        <w:tc>
          <w:tcPr>
            <w:tcW w:w="892" w:type="dxa"/>
          </w:tcPr>
          <w:p w14:paraId="5E2D8E00" w14:textId="61562377" w:rsidR="009E38DC" w:rsidRPr="009E38DC" w:rsidRDefault="009E38DC" w:rsidP="009E38DC">
            <w:pPr>
              <w:pStyle w:val="TableParagraph"/>
              <w:spacing w:before="134"/>
              <w:ind w:left="50"/>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4.2</w:t>
            </w:r>
          </w:p>
        </w:tc>
        <w:tc>
          <w:tcPr>
            <w:tcW w:w="6520" w:type="dxa"/>
          </w:tcPr>
          <w:p w14:paraId="14AD7802" w14:textId="398E2F78" w:rsidR="009E38DC" w:rsidRPr="00084460" w:rsidRDefault="00084460" w:rsidP="00057112">
            <w:pPr>
              <w:pStyle w:val="TableParagraph"/>
              <w:spacing w:before="134" w:line="256" w:lineRule="exact"/>
              <w:ind w:left="108"/>
              <w:rPr>
                <w:rFonts w:ascii="Times New Roman" w:eastAsiaTheme="minorEastAsia" w:hAnsi="Times New Roman" w:cs="Times New Roman"/>
                <w:sz w:val="24"/>
                <w:lang w:eastAsia="zh-CN"/>
              </w:rPr>
            </w:pPr>
            <w:r w:rsidRPr="009E38DC">
              <w:rPr>
                <w:rFonts w:ascii="Times New Roman" w:hAnsi="Times New Roman" w:cs="Times New Roman"/>
                <w:sz w:val="24"/>
                <w:szCs w:val="24"/>
                <w:lang w:val="ms"/>
              </w:rPr>
              <w:t>Findings of RQ</w:t>
            </w:r>
            <w:r>
              <w:rPr>
                <w:rFonts w:ascii="Times New Roman" w:eastAsiaTheme="minorEastAsia" w:hAnsi="Times New Roman" w:cs="Times New Roman" w:hint="eastAsia"/>
                <w:sz w:val="24"/>
                <w:szCs w:val="24"/>
                <w:lang w:val="ms" w:eastAsia="zh-CN"/>
              </w:rPr>
              <w:t>2</w:t>
            </w:r>
          </w:p>
        </w:tc>
        <w:tc>
          <w:tcPr>
            <w:tcW w:w="695" w:type="dxa"/>
          </w:tcPr>
          <w:p w14:paraId="5DE1AEAE" w14:textId="2C27690F" w:rsidR="009E38DC" w:rsidRPr="00084460" w:rsidRDefault="00084460" w:rsidP="00057112">
            <w:pPr>
              <w:pStyle w:val="TableParagraph"/>
              <w:spacing w:before="134" w:line="256" w:lineRule="exact"/>
              <w:ind w:right="48"/>
              <w:jc w:val="right"/>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181</w:t>
            </w:r>
          </w:p>
        </w:tc>
      </w:tr>
      <w:tr w:rsidR="009E38DC" w:rsidRPr="008D1C21" w14:paraId="144B885A" w14:textId="77777777" w:rsidTr="00084460">
        <w:trPr>
          <w:trHeight w:val="410"/>
        </w:trPr>
        <w:tc>
          <w:tcPr>
            <w:tcW w:w="892" w:type="dxa"/>
          </w:tcPr>
          <w:p w14:paraId="722A7513" w14:textId="0E1DF9C9" w:rsidR="009E38DC" w:rsidRPr="009E38DC" w:rsidRDefault="009E38DC" w:rsidP="009E38DC">
            <w:pPr>
              <w:pStyle w:val="TableParagraph"/>
              <w:spacing w:before="134"/>
              <w:ind w:left="50"/>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4.3</w:t>
            </w:r>
          </w:p>
        </w:tc>
        <w:tc>
          <w:tcPr>
            <w:tcW w:w="6520" w:type="dxa"/>
          </w:tcPr>
          <w:p w14:paraId="61DA53A9" w14:textId="434A7BBD" w:rsidR="009E38DC" w:rsidRPr="00084460" w:rsidRDefault="00084460" w:rsidP="00057112">
            <w:pPr>
              <w:pStyle w:val="TableParagraph"/>
              <w:spacing w:before="134" w:line="256" w:lineRule="exact"/>
              <w:ind w:left="108"/>
              <w:rPr>
                <w:rFonts w:ascii="Times New Roman" w:eastAsiaTheme="minorEastAsia" w:hAnsi="Times New Roman" w:cs="Times New Roman"/>
                <w:sz w:val="24"/>
                <w:lang w:eastAsia="zh-CN"/>
              </w:rPr>
            </w:pPr>
            <w:r w:rsidRPr="009E38DC">
              <w:rPr>
                <w:rFonts w:ascii="Times New Roman" w:hAnsi="Times New Roman" w:cs="Times New Roman"/>
                <w:sz w:val="24"/>
                <w:szCs w:val="24"/>
                <w:lang w:val="ms"/>
              </w:rPr>
              <w:t>Findings of RQ</w:t>
            </w:r>
            <w:r>
              <w:rPr>
                <w:rFonts w:ascii="Times New Roman" w:eastAsiaTheme="minorEastAsia" w:hAnsi="Times New Roman" w:cs="Times New Roman" w:hint="eastAsia"/>
                <w:sz w:val="24"/>
                <w:szCs w:val="24"/>
                <w:lang w:val="ms" w:eastAsia="zh-CN"/>
              </w:rPr>
              <w:t>3</w:t>
            </w:r>
          </w:p>
        </w:tc>
        <w:tc>
          <w:tcPr>
            <w:tcW w:w="695" w:type="dxa"/>
          </w:tcPr>
          <w:p w14:paraId="0FC85AAE" w14:textId="2D07D96F" w:rsidR="009E38DC" w:rsidRPr="00084460" w:rsidRDefault="00084460" w:rsidP="00057112">
            <w:pPr>
              <w:pStyle w:val="TableParagraph"/>
              <w:spacing w:before="134" w:line="256" w:lineRule="exact"/>
              <w:ind w:right="48"/>
              <w:jc w:val="right"/>
              <w:rPr>
                <w:rFonts w:ascii="Times New Roman" w:eastAsiaTheme="minorEastAsia" w:hAnsi="Times New Roman" w:cs="Times New Roman"/>
                <w:spacing w:val="-5"/>
                <w:sz w:val="24"/>
                <w:lang w:eastAsia="zh-CN"/>
              </w:rPr>
            </w:pPr>
            <w:r>
              <w:rPr>
                <w:rFonts w:ascii="Times New Roman" w:eastAsiaTheme="minorEastAsia" w:hAnsi="Times New Roman" w:cs="Times New Roman" w:hint="eastAsia"/>
                <w:spacing w:val="-5"/>
                <w:sz w:val="24"/>
                <w:lang w:eastAsia="zh-CN"/>
              </w:rPr>
              <w:t>241</w:t>
            </w:r>
          </w:p>
        </w:tc>
      </w:tr>
      <w:bookmarkEnd w:id="7"/>
    </w:tbl>
    <w:p w14:paraId="0A86ABD1" w14:textId="77777777" w:rsidR="00864255" w:rsidRPr="008D1C21" w:rsidRDefault="00864255" w:rsidP="00276C71">
      <w:pPr>
        <w:spacing w:line="256" w:lineRule="exact"/>
        <w:ind w:right="960"/>
        <w:jc w:val="right"/>
        <w:rPr>
          <w:rFonts w:ascii="Times New Roman" w:hAnsi="Times New Roman" w:cs="Times New Roman"/>
          <w:sz w:val="24"/>
        </w:rPr>
        <w:sectPr w:rsidR="00864255" w:rsidRPr="008D1C21" w:rsidSect="00C86DD6">
          <w:pgSz w:w="11910" w:h="16840"/>
          <w:pgMar w:top="1320" w:right="460" w:bottom="1260" w:left="1300" w:header="0" w:footer="1064" w:gutter="0"/>
          <w:pgNumType w:fmt="lowerRoman"/>
          <w:cols w:space="720"/>
        </w:sectPr>
      </w:pPr>
    </w:p>
    <w:p w14:paraId="243D761E" w14:textId="77777777" w:rsidR="00FD143B" w:rsidRPr="008D1C21" w:rsidRDefault="00FD143B" w:rsidP="00C608BC">
      <w:pPr>
        <w:spacing w:line="480" w:lineRule="auto"/>
        <w:rPr>
          <w:rFonts w:ascii="Times New Roman" w:hAnsi="Times New Roman" w:cs="Times New Roman"/>
          <w:b/>
          <w:bCs/>
          <w:sz w:val="24"/>
          <w:szCs w:val="24"/>
        </w:rPr>
      </w:pPr>
    </w:p>
    <w:p w14:paraId="15B558AB" w14:textId="77777777" w:rsidR="0002248A" w:rsidRPr="008D1C21" w:rsidRDefault="0002248A" w:rsidP="006F20EA">
      <w:pPr>
        <w:pStyle w:val="1"/>
      </w:pPr>
      <w:bookmarkStart w:id="8" w:name="_Toc233125631"/>
      <w:r w:rsidRPr="008D1C21">
        <w:t>LIST</w:t>
      </w:r>
      <w:r w:rsidRPr="008D1C21">
        <w:rPr>
          <w:spacing w:val="-1"/>
        </w:rPr>
        <w:t xml:space="preserve"> </w:t>
      </w:r>
      <w:r w:rsidRPr="008D1C21">
        <w:t>OF ABBREVIATIONS</w:t>
      </w:r>
      <w:bookmarkEnd w:id="8"/>
    </w:p>
    <w:p w14:paraId="69174AFF" w14:textId="77777777" w:rsidR="0002248A" w:rsidRPr="008D1C21" w:rsidRDefault="0002248A" w:rsidP="0002248A">
      <w:pPr>
        <w:pStyle w:val="a9"/>
        <w:ind w:firstLine="400"/>
        <w:rPr>
          <w:rFonts w:ascii="Times New Roman" w:hAnsi="Times New Roman" w:cs="Times New Roman"/>
          <w:b/>
          <w:sz w:val="20"/>
        </w:rPr>
      </w:pPr>
    </w:p>
    <w:p w14:paraId="3DA4FF4A" w14:textId="77777777" w:rsidR="0002248A" w:rsidRPr="008D1C21" w:rsidRDefault="0002248A" w:rsidP="0002248A">
      <w:pPr>
        <w:pStyle w:val="a9"/>
        <w:spacing w:before="100"/>
        <w:ind w:firstLine="400"/>
        <w:rPr>
          <w:rFonts w:ascii="Times New Roman" w:hAnsi="Times New Roman" w:cs="Times New Roman"/>
          <w:b/>
          <w:sz w:val="20"/>
        </w:rPr>
      </w:pPr>
    </w:p>
    <w:tbl>
      <w:tblPr>
        <w:tblW w:w="0" w:type="auto"/>
        <w:tblInd w:w="183" w:type="dxa"/>
        <w:tblLayout w:type="fixed"/>
        <w:tblCellMar>
          <w:left w:w="0" w:type="dxa"/>
          <w:right w:w="0" w:type="dxa"/>
        </w:tblCellMar>
        <w:tblLook w:val="01E0" w:firstRow="1" w:lastRow="1" w:firstColumn="1" w:lastColumn="1" w:noHBand="0" w:noVBand="0"/>
      </w:tblPr>
      <w:tblGrid>
        <w:gridCol w:w="1072"/>
        <w:gridCol w:w="5838"/>
      </w:tblGrid>
      <w:tr w:rsidR="0002248A" w:rsidRPr="008D1C21" w14:paraId="2E5CDAA8" w14:textId="77777777" w:rsidTr="001D59A7">
        <w:trPr>
          <w:trHeight w:val="410"/>
        </w:trPr>
        <w:tc>
          <w:tcPr>
            <w:tcW w:w="1072" w:type="dxa"/>
          </w:tcPr>
          <w:p w14:paraId="7DE28DE0" w14:textId="77777777" w:rsidR="0002248A" w:rsidRPr="008D1C21" w:rsidRDefault="0002248A" w:rsidP="00057112">
            <w:pPr>
              <w:pStyle w:val="TableParagraph"/>
              <w:spacing w:line="268" w:lineRule="exact"/>
              <w:ind w:left="50"/>
              <w:rPr>
                <w:rFonts w:ascii="Times New Roman" w:hAnsi="Times New Roman" w:cs="Times New Roman"/>
                <w:sz w:val="24"/>
              </w:rPr>
            </w:pPr>
            <w:r w:rsidRPr="008D1C21">
              <w:rPr>
                <w:rFonts w:ascii="Times New Roman" w:hAnsi="Times New Roman" w:cs="Times New Roman"/>
                <w:spacing w:val="-5"/>
                <w:sz w:val="24"/>
              </w:rPr>
              <w:t>UPM</w:t>
            </w:r>
          </w:p>
        </w:tc>
        <w:tc>
          <w:tcPr>
            <w:tcW w:w="5838" w:type="dxa"/>
          </w:tcPr>
          <w:p w14:paraId="7769BBF7" w14:textId="5D9024C7" w:rsidR="0002248A" w:rsidRPr="008D1C21" w:rsidRDefault="006F20EA" w:rsidP="00057112">
            <w:pPr>
              <w:pStyle w:val="TableParagraph"/>
              <w:spacing w:line="268" w:lineRule="exact"/>
              <w:ind w:left="487"/>
              <w:rPr>
                <w:rFonts w:ascii="Times New Roman" w:hAnsi="Times New Roman" w:cs="Times New Roman"/>
                <w:sz w:val="24"/>
              </w:rPr>
            </w:pPr>
            <w:r w:rsidRPr="008D1C21">
              <w:rPr>
                <w:rFonts w:ascii="Times New Roman" w:hAnsi="Times New Roman" w:cs="Times New Roman"/>
                <w:sz w:val="24"/>
              </w:rPr>
              <w:t>Universit</w:t>
            </w:r>
            <w:r w:rsidR="002028F2">
              <w:rPr>
                <w:rFonts w:ascii="Times New Roman" w:eastAsiaTheme="minorEastAsia" w:hAnsi="Times New Roman" w:cs="Times New Roman" w:hint="eastAsia"/>
                <w:sz w:val="24"/>
                <w:lang w:eastAsia="zh-CN"/>
              </w:rPr>
              <w:t>i</w:t>
            </w:r>
            <w:r w:rsidR="0002248A" w:rsidRPr="008D1C21">
              <w:rPr>
                <w:rFonts w:ascii="Times New Roman" w:hAnsi="Times New Roman" w:cs="Times New Roman"/>
                <w:sz w:val="24"/>
              </w:rPr>
              <w:t xml:space="preserve"> Putra Malaysia</w:t>
            </w:r>
          </w:p>
        </w:tc>
      </w:tr>
      <w:tr w:rsidR="00D739EA" w:rsidRPr="008D1C21" w14:paraId="60DDFD13" w14:textId="77777777" w:rsidTr="001D59A7">
        <w:trPr>
          <w:trHeight w:val="449"/>
        </w:trPr>
        <w:tc>
          <w:tcPr>
            <w:tcW w:w="1072" w:type="dxa"/>
          </w:tcPr>
          <w:p w14:paraId="6D7623EA" w14:textId="5B4664BA" w:rsidR="00082191" w:rsidRPr="008D1C21" w:rsidRDefault="00D739EA" w:rsidP="00B96ABD">
            <w:pPr>
              <w:pStyle w:val="TableParagraph"/>
              <w:spacing w:line="268" w:lineRule="exact"/>
              <w:ind w:left="50"/>
              <w:rPr>
                <w:rFonts w:ascii="Times New Roman" w:eastAsiaTheme="minorEastAsia" w:hAnsi="Times New Roman" w:cs="Times New Roman"/>
                <w:spacing w:val="-5"/>
                <w:sz w:val="24"/>
                <w:lang w:eastAsia="zh-CN"/>
              </w:rPr>
            </w:pPr>
            <w:r w:rsidRPr="008D1C21">
              <w:rPr>
                <w:rFonts w:ascii="Times New Roman" w:eastAsiaTheme="minorEastAsia" w:hAnsi="Times New Roman" w:cs="Times New Roman"/>
                <w:spacing w:val="-5"/>
                <w:sz w:val="24"/>
                <w:lang w:eastAsia="zh-CN"/>
              </w:rPr>
              <w:t>CCT</w:t>
            </w:r>
          </w:p>
        </w:tc>
        <w:tc>
          <w:tcPr>
            <w:tcW w:w="5838" w:type="dxa"/>
          </w:tcPr>
          <w:p w14:paraId="684CAEE2" w14:textId="42A7249E" w:rsidR="00082191" w:rsidRPr="008D1C21" w:rsidRDefault="00D739EA" w:rsidP="00B96ABD">
            <w:pPr>
              <w:pStyle w:val="TableParagraph"/>
              <w:spacing w:line="268" w:lineRule="exact"/>
              <w:ind w:left="487"/>
              <w:rPr>
                <w:rFonts w:ascii="Times New Roman" w:eastAsiaTheme="minorEastAsia" w:hAnsi="Times New Roman" w:cs="Times New Roman"/>
                <w:sz w:val="24"/>
                <w:lang w:eastAsia="zh-CN"/>
              </w:rPr>
            </w:pPr>
            <w:r w:rsidRPr="008D1C21">
              <w:rPr>
                <w:rFonts w:ascii="Times New Roman" w:hAnsi="Times New Roman" w:cs="Times New Roman"/>
                <w:sz w:val="24"/>
              </w:rPr>
              <w:t>Career Construction Theory</w:t>
            </w:r>
          </w:p>
        </w:tc>
      </w:tr>
      <w:tr w:rsidR="00B96ABD" w:rsidRPr="008D1C21" w14:paraId="0520F596" w14:textId="77777777" w:rsidTr="001D59A7">
        <w:trPr>
          <w:trHeight w:val="410"/>
        </w:trPr>
        <w:tc>
          <w:tcPr>
            <w:tcW w:w="1072" w:type="dxa"/>
          </w:tcPr>
          <w:p w14:paraId="35DABACF" w14:textId="4056AA16" w:rsidR="00B96ABD" w:rsidRPr="008D1C21" w:rsidRDefault="00B96ABD" w:rsidP="00057112">
            <w:pPr>
              <w:pStyle w:val="TableParagraph"/>
              <w:spacing w:line="268" w:lineRule="exact"/>
              <w:ind w:left="50"/>
              <w:rPr>
                <w:rFonts w:ascii="Times New Roman" w:eastAsiaTheme="minorEastAsia" w:hAnsi="Times New Roman" w:cs="Times New Roman"/>
                <w:spacing w:val="-5"/>
                <w:sz w:val="24"/>
                <w:lang w:eastAsia="zh-CN"/>
              </w:rPr>
            </w:pPr>
            <w:r w:rsidRPr="008D1C21">
              <w:rPr>
                <w:rFonts w:ascii="Times New Roman" w:eastAsiaTheme="minorEastAsia" w:hAnsi="Times New Roman" w:cs="Times New Roman"/>
                <w:spacing w:val="-5"/>
                <w:sz w:val="24"/>
                <w:lang w:eastAsia="zh-CN"/>
              </w:rPr>
              <w:t>CCMA</w:t>
            </w:r>
          </w:p>
        </w:tc>
        <w:tc>
          <w:tcPr>
            <w:tcW w:w="5838" w:type="dxa"/>
          </w:tcPr>
          <w:p w14:paraId="233D638E" w14:textId="1CABA581" w:rsidR="00B96ABD" w:rsidRPr="008D1C21" w:rsidRDefault="00B96ABD" w:rsidP="00057112">
            <w:pPr>
              <w:pStyle w:val="TableParagraph"/>
              <w:spacing w:line="268" w:lineRule="exact"/>
              <w:ind w:leftChars="318" w:left="668"/>
              <w:rPr>
                <w:rFonts w:ascii="Times New Roman" w:hAnsi="Times New Roman" w:cs="Times New Roman"/>
                <w:sz w:val="24"/>
              </w:rPr>
            </w:pPr>
            <w:r w:rsidRPr="008D1C21">
              <w:rPr>
                <w:rFonts w:ascii="Times New Roman" w:eastAsiaTheme="minorEastAsia" w:hAnsi="Times New Roman" w:cs="Times New Roman"/>
                <w:sz w:val="24"/>
                <w:lang w:eastAsia="zh-CN"/>
              </w:rPr>
              <w:t>Career Construction Model of Adaptation</w:t>
            </w:r>
          </w:p>
        </w:tc>
      </w:tr>
      <w:tr w:rsidR="0002248A" w:rsidRPr="008D1C21" w14:paraId="0C769A77" w14:textId="77777777" w:rsidTr="001D59A7">
        <w:trPr>
          <w:trHeight w:val="410"/>
        </w:trPr>
        <w:tc>
          <w:tcPr>
            <w:tcW w:w="1072" w:type="dxa"/>
          </w:tcPr>
          <w:p w14:paraId="4EBDF781" w14:textId="7DDFBDBB" w:rsidR="0002248A" w:rsidRPr="008D1C21" w:rsidRDefault="006F20EA" w:rsidP="00057112">
            <w:pPr>
              <w:pStyle w:val="TableParagraph"/>
              <w:spacing w:before="134" w:line="256" w:lineRule="exact"/>
              <w:ind w:left="50"/>
              <w:rPr>
                <w:rFonts w:ascii="Times New Roman" w:eastAsiaTheme="minorEastAsia" w:hAnsi="Times New Roman" w:cs="Times New Roman"/>
                <w:spacing w:val="-10"/>
                <w:sz w:val="24"/>
                <w:lang w:eastAsia="zh-CN"/>
              </w:rPr>
            </w:pPr>
            <w:r w:rsidRPr="008D1C21">
              <w:rPr>
                <w:rFonts w:ascii="Times New Roman" w:eastAsiaTheme="minorEastAsia" w:hAnsi="Times New Roman" w:cs="Times New Roman"/>
                <w:sz w:val="24"/>
                <w:lang w:eastAsia="zh-CN"/>
              </w:rPr>
              <w:t>PA</w:t>
            </w:r>
            <w:r w:rsidR="002028F2">
              <w:rPr>
                <w:rFonts w:ascii="Times New Roman" w:eastAsiaTheme="minorEastAsia" w:hAnsi="Times New Roman" w:cs="Times New Roman" w:hint="eastAsia"/>
                <w:sz w:val="24"/>
                <w:lang w:eastAsia="zh-CN"/>
              </w:rPr>
              <w:t>s</w:t>
            </w:r>
          </w:p>
          <w:p w14:paraId="22F01CE5" w14:textId="77777777" w:rsidR="00BF6817" w:rsidRPr="008D1C21" w:rsidRDefault="00BF6817" w:rsidP="00057112">
            <w:pPr>
              <w:pStyle w:val="TableParagraph"/>
              <w:spacing w:before="134" w:line="256" w:lineRule="exact"/>
              <w:ind w:left="50"/>
              <w:rPr>
                <w:rFonts w:ascii="Times New Roman" w:eastAsiaTheme="minorEastAsia" w:hAnsi="Times New Roman" w:cs="Times New Roman"/>
                <w:spacing w:val="-10"/>
                <w:sz w:val="24"/>
                <w:lang w:eastAsia="zh-CN"/>
              </w:rPr>
            </w:pPr>
            <w:r w:rsidRPr="008D1C21">
              <w:rPr>
                <w:rFonts w:ascii="Times New Roman" w:eastAsiaTheme="minorEastAsia" w:hAnsi="Times New Roman" w:cs="Times New Roman"/>
                <w:spacing w:val="-10"/>
                <w:sz w:val="24"/>
                <w:lang w:eastAsia="zh-CN"/>
              </w:rPr>
              <w:t>RQ</w:t>
            </w:r>
          </w:p>
          <w:p w14:paraId="76F74EF0" w14:textId="77777777" w:rsidR="00337090" w:rsidRPr="008D1C21" w:rsidRDefault="00337090" w:rsidP="00057112">
            <w:pPr>
              <w:pStyle w:val="TableParagraph"/>
              <w:spacing w:before="134" w:line="256" w:lineRule="exact"/>
              <w:ind w:left="50"/>
              <w:rPr>
                <w:rFonts w:ascii="Times New Roman" w:eastAsiaTheme="minorEastAsia" w:hAnsi="Times New Roman" w:cs="Times New Roman"/>
                <w:spacing w:val="-10"/>
                <w:sz w:val="24"/>
                <w:lang w:eastAsia="zh-CN"/>
              </w:rPr>
            </w:pPr>
            <w:r w:rsidRPr="008D1C21">
              <w:rPr>
                <w:rFonts w:ascii="Times New Roman" w:eastAsiaTheme="minorEastAsia" w:hAnsi="Times New Roman" w:cs="Times New Roman"/>
                <w:spacing w:val="-10"/>
                <w:sz w:val="24"/>
                <w:lang w:eastAsia="zh-CN"/>
              </w:rPr>
              <w:t>HEIs</w:t>
            </w:r>
          </w:p>
          <w:p w14:paraId="3B3D3679" w14:textId="04DB7FA1" w:rsidR="007D257B" w:rsidRPr="008D1C21" w:rsidRDefault="007D257B" w:rsidP="00057112">
            <w:pPr>
              <w:pStyle w:val="TableParagraph"/>
              <w:spacing w:before="134" w:line="256" w:lineRule="exact"/>
              <w:ind w:left="50"/>
              <w:rPr>
                <w:rFonts w:ascii="Times New Roman" w:eastAsiaTheme="minorEastAsia" w:hAnsi="Times New Roman" w:cs="Times New Roman"/>
                <w:sz w:val="24"/>
                <w:lang w:eastAsia="zh-CN"/>
              </w:rPr>
            </w:pPr>
            <w:r w:rsidRPr="008D1C21">
              <w:rPr>
                <w:rFonts w:ascii="Times New Roman" w:eastAsiaTheme="minorEastAsia" w:hAnsi="Times New Roman" w:cs="Times New Roman"/>
                <w:spacing w:val="-10"/>
                <w:sz w:val="24"/>
                <w:lang w:eastAsia="zh-CN"/>
              </w:rPr>
              <w:t>SRL</w:t>
            </w:r>
          </w:p>
        </w:tc>
        <w:tc>
          <w:tcPr>
            <w:tcW w:w="5838" w:type="dxa"/>
          </w:tcPr>
          <w:p w14:paraId="36F4750F" w14:textId="24284585" w:rsidR="0002248A" w:rsidRPr="008D1C21" w:rsidRDefault="006F20EA" w:rsidP="00057112">
            <w:pPr>
              <w:pStyle w:val="TableParagraph"/>
              <w:spacing w:before="134" w:line="256" w:lineRule="exact"/>
              <w:ind w:left="487"/>
              <w:rPr>
                <w:rFonts w:ascii="Times New Roman" w:eastAsiaTheme="minorEastAsia" w:hAnsi="Times New Roman" w:cs="Times New Roman"/>
                <w:spacing w:val="-2"/>
                <w:sz w:val="24"/>
                <w:lang w:eastAsia="zh-CN"/>
              </w:rPr>
            </w:pPr>
            <w:r w:rsidRPr="008D1C21">
              <w:rPr>
                <w:rFonts w:ascii="Times New Roman" w:eastAsiaTheme="minorEastAsia" w:hAnsi="Times New Roman" w:cs="Times New Roman"/>
                <w:sz w:val="24"/>
                <w:lang w:eastAsia="zh-CN"/>
              </w:rPr>
              <w:t>Practitioner</w:t>
            </w:r>
            <w:r w:rsidR="002028F2">
              <w:rPr>
                <w:rFonts w:ascii="Times New Roman" w:eastAsiaTheme="minorEastAsia" w:hAnsi="Times New Roman" w:cs="Times New Roman" w:hint="eastAsia"/>
                <w:sz w:val="24"/>
                <w:lang w:eastAsia="zh-CN"/>
              </w:rPr>
              <w:t>-</w:t>
            </w:r>
            <w:r w:rsidRPr="008D1C21">
              <w:rPr>
                <w:rFonts w:ascii="Times New Roman" w:eastAsiaTheme="minorEastAsia" w:hAnsi="Times New Roman" w:cs="Times New Roman"/>
                <w:sz w:val="24"/>
                <w:lang w:eastAsia="zh-CN"/>
              </w:rPr>
              <w:t>Academic</w:t>
            </w:r>
            <w:r w:rsidR="002028F2">
              <w:rPr>
                <w:rFonts w:ascii="Times New Roman" w:eastAsiaTheme="minorEastAsia" w:hAnsi="Times New Roman" w:cs="Times New Roman" w:hint="eastAsia"/>
                <w:sz w:val="24"/>
                <w:lang w:eastAsia="zh-CN"/>
              </w:rPr>
              <w:t>s</w:t>
            </w:r>
          </w:p>
          <w:p w14:paraId="5C23D346" w14:textId="77777777" w:rsidR="00BF6817" w:rsidRPr="008D1C21" w:rsidRDefault="00BF6817" w:rsidP="00057112">
            <w:pPr>
              <w:pStyle w:val="TableParagraph"/>
              <w:spacing w:before="134" w:line="256" w:lineRule="exact"/>
              <w:ind w:left="487"/>
              <w:rPr>
                <w:rFonts w:ascii="Times New Roman" w:eastAsiaTheme="minorEastAsia" w:hAnsi="Times New Roman" w:cs="Times New Roman"/>
                <w:sz w:val="24"/>
                <w:lang w:eastAsia="zh-CN"/>
              </w:rPr>
            </w:pPr>
            <w:r w:rsidRPr="008D1C21">
              <w:rPr>
                <w:rFonts w:ascii="Times New Roman" w:eastAsiaTheme="minorEastAsia" w:hAnsi="Times New Roman" w:cs="Times New Roman"/>
                <w:sz w:val="24"/>
                <w:lang w:eastAsia="zh-CN"/>
              </w:rPr>
              <w:t>Research Question</w:t>
            </w:r>
          </w:p>
          <w:p w14:paraId="6DFB9959" w14:textId="77777777" w:rsidR="00337090" w:rsidRPr="008D1C21" w:rsidRDefault="00337090" w:rsidP="00057112">
            <w:pPr>
              <w:pStyle w:val="TableParagraph"/>
              <w:spacing w:before="134" w:line="256" w:lineRule="exact"/>
              <w:ind w:left="487"/>
              <w:rPr>
                <w:rFonts w:ascii="Times New Roman" w:eastAsiaTheme="minorEastAsia" w:hAnsi="Times New Roman" w:cs="Times New Roman"/>
                <w:sz w:val="24"/>
                <w:szCs w:val="24"/>
                <w:lang w:eastAsia="zh-CN"/>
              </w:rPr>
            </w:pPr>
            <w:r w:rsidRPr="008D1C21">
              <w:rPr>
                <w:rFonts w:ascii="Times New Roman" w:eastAsiaTheme="minorEastAsia" w:hAnsi="Times New Roman" w:cs="Times New Roman"/>
                <w:sz w:val="24"/>
                <w:szCs w:val="24"/>
                <w:lang w:eastAsia="zh-CN"/>
              </w:rPr>
              <w:t>H</w:t>
            </w:r>
            <w:r w:rsidRPr="008D1C21">
              <w:rPr>
                <w:rFonts w:ascii="Times New Roman" w:hAnsi="Times New Roman" w:cs="Times New Roman"/>
                <w:sz w:val="24"/>
                <w:szCs w:val="24"/>
              </w:rPr>
              <w:t xml:space="preserve">igher </w:t>
            </w:r>
            <w:r w:rsidRPr="008D1C21">
              <w:rPr>
                <w:rFonts w:ascii="Times New Roman" w:eastAsiaTheme="minorEastAsia" w:hAnsi="Times New Roman" w:cs="Times New Roman"/>
                <w:sz w:val="24"/>
                <w:szCs w:val="24"/>
                <w:lang w:eastAsia="zh-CN"/>
              </w:rPr>
              <w:t>E</w:t>
            </w:r>
            <w:r w:rsidRPr="008D1C21">
              <w:rPr>
                <w:rFonts w:ascii="Times New Roman" w:hAnsi="Times New Roman" w:cs="Times New Roman"/>
                <w:sz w:val="24"/>
                <w:szCs w:val="24"/>
              </w:rPr>
              <w:t>ducation</w:t>
            </w:r>
            <w:r w:rsidRPr="008D1C21">
              <w:rPr>
                <w:rFonts w:ascii="Times New Roman" w:eastAsiaTheme="minorEastAsia" w:hAnsi="Times New Roman" w:cs="Times New Roman"/>
                <w:sz w:val="24"/>
                <w:szCs w:val="24"/>
                <w:lang w:eastAsia="zh-CN"/>
              </w:rPr>
              <w:t xml:space="preserve"> I</w:t>
            </w:r>
            <w:r w:rsidRPr="008D1C21">
              <w:rPr>
                <w:rFonts w:ascii="Times New Roman" w:hAnsi="Times New Roman" w:cs="Times New Roman"/>
                <w:sz w:val="24"/>
                <w:szCs w:val="24"/>
              </w:rPr>
              <w:t>nstitutions</w:t>
            </w:r>
          </w:p>
          <w:p w14:paraId="365F98D3" w14:textId="374FC95D" w:rsidR="007D257B" w:rsidRPr="008D1C21" w:rsidRDefault="007D257B" w:rsidP="00057112">
            <w:pPr>
              <w:pStyle w:val="TableParagraph"/>
              <w:spacing w:before="134" w:line="256" w:lineRule="exact"/>
              <w:ind w:left="487"/>
              <w:rPr>
                <w:rFonts w:ascii="Times New Roman" w:eastAsiaTheme="minorEastAsia" w:hAnsi="Times New Roman" w:cs="Times New Roman"/>
                <w:sz w:val="24"/>
                <w:lang w:eastAsia="zh-CN"/>
              </w:rPr>
            </w:pPr>
            <w:r w:rsidRPr="008D1C21">
              <w:rPr>
                <w:rFonts w:ascii="Times New Roman" w:eastAsiaTheme="minorEastAsia" w:hAnsi="Times New Roman" w:cs="Times New Roman"/>
                <w:sz w:val="24"/>
                <w:szCs w:val="24"/>
                <w:lang w:eastAsia="zh-CN"/>
              </w:rPr>
              <w:t>Self-Regulated Learning</w:t>
            </w:r>
          </w:p>
        </w:tc>
      </w:tr>
    </w:tbl>
    <w:p w14:paraId="037DCBD7" w14:textId="77777777" w:rsidR="00864255" w:rsidRPr="008D1C21" w:rsidRDefault="00864255" w:rsidP="00AD503E">
      <w:pPr>
        <w:spacing w:line="480" w:lineRule="auto"/>
        <w:jc w:val="center"/>
        <w:rPr>
          <w:rFonts w:ascii="Times New Roman" w:hAnsi="Times New Roman" w:cs="Times New Roman"/>
          <w:b/>
          <w:bCs/>
          <w:sz w:val="24"/>
          <w:szCs w:val="24"/>
        </w:rPr>
      </w:pPr>
    </w:p>
    <w:p w14:paraId="62F6F29A" w14:textId="77777777" w:rsidR="00864255" w:rsidRPr="008D1C21" w:rsidRDefault="00864255" w:rsidP="00AD503E">
      <w:pPr>
        <w:spacing w:line="480" w:lineRule="auto"/>
        <w:jc w:val="center"/>
        <w:rPr>
          <w:rFonts w:ascii="Times New Roman" w:hAnsi="Times New Roman" w:cs="Times New Roman"/>
          <w:b/>
          <w:bCs/>
          <w:sz w:val="24"/>
          <w:szCs w:val="24"/>
        </w:rPr>
      </w:pPr>
    </w:p>
    <w:p w14:paraId="5FF3E02E" w14:textId="77777777" w:rsidR="00864255" w:rsidRPr="008D1C21" w:rsidRDefault="00864255" w:rsidP="00AD503E">
      <w:pPr>
        <w:spacing w:line="480" w:lineRule="auto"/>
        <w:jc w:val="center"/>
        <w:rPr>
          <w:rFonts w:ascii="Times New Roman" w:hAnsi="Times New Roman" w:cs="Times New Roman"/>
          <w:b/>
          <w:bCs/>
          <w:sz w:val="24"/>
          <w:szCs w:val="24"/>
        </w:rPr>
      </w:pPr>
    </w:p>
    <w:p w14:paraId="64D25C92" w14:textId="77777777" w:rsidR="00864255" w:rsidRPr="008D1C21" w:rsidRDefault="00864255" w:rsidP="00AD503E">
      <w:pPr>
        <w:spacing w:line="480" w:lineRule="auto"/>
        <w:jc w:val="center"/>
        <w:rPr>
          <w:rFonts w:ascii="Times New Roman" w:hAnsi="Times New Roman" w:cs="Times New Roman"/>
          <w:b/>
          <w:bCs/>
          <w:sz w:val="24"/>
          <w:szCs w:val="24"/>
        </w:rPr>
      </w:pPr>
    </w:p>
    <w:p w14:paraId="3C2798C3" w14:textId="77777777" w:rsidR="00864255" w:rsidRPr="008D1C21" w:rsidRDefault="00864255" w:rsidP="00AD503E">
      <w:pPr>
        <w:spacing w:line="480" w:lineRule="auto"/>
        <w:jc w:val="center"/>
        <w:rPr>
          <w:rFonts w:ascii="Times New Roman" w:hAnsi="Times New Roman" w:cs="Times New Roman"/>
          <w:b/>
          <w:bCs/>
          <w:sz w:val="24"/>
          <w:szCs w:val="24"/>
        </w:rPr>
      </w:pPr>
    </w:p>
    <w:p w14:paraId="13B7E5ED" w14:textId="77777777" w:rsidR="00864255" w:rsidRPr="008D1C21" w:rsidRDefault="00864255" w:rsidP="00AD503E">
      <w:pPr>
        <w:spacing w:line="480" w:lineRule="auto"/>
        <w:jc w:val="center"/>
        <w:rPr>
          <w:rFonts w:ascii="Times New Roman" w:hAnsi="Times New Roman" w:cs="Times New Roman"/>
          <w:b/>
          <w:bCs/>
          <w:sz w:val="24"/>
          <w:szCs w:val="24"/>
        </w:rPr>
      </w:pPr>
    </w:p>
    <w:p w14:paraId="3CF17056" w14:textId="77777777" w:rsidR="00864255" w:rsidRPr="008D1C21" w:rsidRDefault="00864255" w:rsidP="00AD503E">
      <w:pPr>
        <w:spacing w:line="480" w:lineRule="auto"/>
        <w:jc w:val="center"/>
        <w:rPr>
          <w:rFonts w:ascii="Times New Roman" w:hAnsi="Times New Roman" w:cs="Times New Roman"/>
          <w:b/>
          <w:bCs/>
          <w:sz w:val="24"/>
          <w:szCs w:val="24"/>
        </w:rPr>
      </w:pPr>
    </w:p>
    <w:p w14:paraId="6CCA268B" w14:textId="77777777" w:rsidR="00864255" w:rsidRPr="008D1C21" w:rsidRDefault="00864255" w:rsidP="00AD503E">
      <w:pPr>
        <w:spacing w:line="480" w:lineRule="auto"/>
        <w:jc w:val="center"/>
        <w:rPr>
          <w:rFonts w:ascii="Times New Roman" w:hAnsi="Times New Roman" w:cs="Times New Roman"/>
          <w:b/>
          <w:bCs/>
          <w:sz w:val="24"/>
          <w:szCs w:val="24"/>
        </w:rPr>
      </w:pPr>
    </w:p>
    <w:p w14:paraId="7B9BE235" w14:textId="77777777" w:rsidR="00864255" w:rsidRPr="008D1C21" w:rsidRDefault="00864255" w:rsidP="00AD503E">
      <w:pPr>
        <w:spacing w:line="480" w:lineRule="auto"/>
        <w:jc w:val="center"/>
        <w:rPr>
          <w:rFonts w:ascii="Times New Roman" w:hAnsi="Times New Roman" w:cs="Times New Roman"/>
          <w:b/>
          <w:bCs/>
          <w:sz w:val="24"/>
          <w:szCs w:val="24"/>
        </w:rPr>
      </w:pPr>
    </w:p>
    <w:p w14:paraId="4C76D36E" w14:textId="77777777" w:rsidR="00864255" w:rsidRPr="008D1C21" w:rsidRDefault="00864255" w:rsidP="00AD503E">
      <w:pPr>
        <w:spacing w:line="480" w:lineRule="auto"/>
        <w:jc w:val="center"/>
        <w:rPr>
          <w:rFonts w:ascii="Times New Roman" w:hAnsi="Times New Roman" w:cs="Times New Roman"/>
          <w:b/>
          <w:bCs/>
          <w:sz w:val="24"/>
          <w:szCs w:val="24"/>
        </w:rPr>
      </w:pPr>
    </w:p>
    <w:p w14:paraId="7E5643B8" w14:textId="77777777" w:rsidR="00864255" w:rsidRPr="008D1C21" w:rsidRDefault="00864255" w:rsidP="00AD503E">
      <w:pPr>
        <w:spacing w:line="480" w:lineRule="auto"/>
        <w:jc w:val="center"/>
        <w:rPr>
          <w:rFonts w:ascii="Times New Roman" w:hAnsi="Times New Roman" w:cs="Times New Roman"/>
          <w:b/>
          <w:bCs/>
          <w:sz w:val="24"/>
          <w:szCs w:val="24"/>
        </w:rPr>
      </w:pPr>
    </w:p>
    <w:p w14:paraId="5E596E50" w14:textId="77777777" w:rsidR="00864255" w:rsidRPr="008D1C21" w:rsidRDefault="00864255" w:rsidP="00AD503E">
      <w:pPr>
        <w:spacing w:line="480" w:lineRule="auto"/>
        <w:jc w:val="center"/>
        <w:rPr>
          <w:rFonts w:ascii="Times New Roman" w:hAnsi="Times New Roman" w:cs="Times New Roman"/>
          <w:b/>
          <w:bCs/>
          <w:sz w:val="24"/>
          <w:szCs w:val="24"/>
        </w:rPr>
      </w:pPr>
    </w:p>
    <w:p w14:paraId="50F6199D" w14:textId="77777777" w:rsidR="00864255" w:rsidRPr="008D1C21" w:rsidRDefault="00864255" w:rsidP="00AD503E">
      <w:pPr>
        <w:spacing w:line="480" w:lineRule="auto"/>
        <w:jc w:val="center"/>
        <w:rPr>
          <w:rFonts w:ascii="Times New Roman" w:hAnsi="Times New Roman" w:cs="Times New Roman"/>
          <w:b/>
          <w:bCs/>
          <w:sz w:val="24"/>
          <w:szCs w:val="24"/>
        </w:rPr>
      </w:pPr>
    </w:p>
    <w:p w14:paraId="46A7404C" w14:textId="77777777" w:rsidR="00864255" w:rsidRPr="008D1C21" w:rsidRDefault="00864255" w:rsidP="00AD503E">
      <w:pPr>
        <w:spacing w:line="480" w:lineRule="auto"/>
        <w:jc w:val="center"/>
        <w:rPr>
          <w:rFonts w:ascii="Times New Roman" w:hAnsi="Times New Roman" w:cs="Times New Roman"/>
          <w:b/>
          <w:bCs/>
          <w:sz w:val="24"/>
          <w:szCs w:val="24"/>
        </w:rPr>
      </w:pPr>
    </w:p>
    <w:p w14:paraId="520BAB46" w14:textId="77777777" w:rsidR="00F34834" w:rsidRPr="008D1C21" w:rsidRDefault="00F34834" w:rsidP="00FC61E8">
      <w:pPr>
        <w:spacing w:line="480" w:lineRule="auto"/>
        <w:rPr>
          <w:rFonts w:ascii="Times New Roman" w:hAnsi="Times New Roman" w:cs="Times New Roman"/>
          <w:b/>
          <w:bCs/>
          <w:sz w:val="24"/>
          <w:szCs w:val="24"/>
        </w:rPr>
        <w:sectPr w:rsidR="00F34834" w:rsidRPr="008D1C21" w:rsidSect="00C86DD6">
          <w:pgSz w:w="11906" w:h="16838"/>
          <w:pgMar w:top="1440" w:right="1800" w:bottom="1440" w:left="1800" w:header="851" w:footer="992" w:gutter="0"/>
          <w:pgNumType w:fmt="lowerRoman"/>
          <w:cols w:space="425"/>
          <w:docGrid w:type="lines" w:linePitch="312"/>
        </w:sectPr>
      </w:pPr>
    </w:p>
    <w:p w14:paraId="20B13705" w14:textId="77777777" w:rsidR="00864255" w:rsidRPr="008D1C21" w:rsidRDefault="00864255" w:rsidP="00FC61E8">
      <w:pPr>
        <w:spacing w:line="480" w:lineRule="auto"/>
        <w:rPr>
          <w:rFonts w:ascii="Times New Roman" w:hAnsi="Times New Roman" w:cs="Times New Roman"/>
          <w:b/>
          <w:bCs/>
          <w:sz w:val="24"/>
          <w:szCs w:val="24"/>
        </w:rPr>
      </w:pPr>
    </w:p>
    <w:p w14:paraId="2B208428" w14:textId="249D6919" w:rsidR="005D1DB7" w:rsidRPr="008D1C21" w:rsidRDefault="005D1DB7" w:rsidP="009443F4">
      <w:pPr>
        <w:adjustRightInd w:val="0"/>
        <w:snapToGrid w:val="0"/>
        <w:spacing w:line="480" w:lineRule="auto"/>
        <w:jc w:val="center"/>
        <w:outlineLvl w:val="0"/>
        <w:rPr>
          <w:rFonts w:ascii="Times New Roman" w:hAnsi="Times New Roman" w:cs="Times New Roman"/>
          <w:b/>
          <w:bCs/>
          <w:sz w:val="24"/>
          <w:szCs w:val="24"/>
        </w:rPr>
      </w:pPr>
      <w:bookmarkStart w:id="9" w:name="_Toc233125632"/>
      <w:bookmarkStart w:id="10" w:name="Maintext"/>
      <w:r w:rsidRPr="008D1C21">
        <w:rPr>
          <w:rFonts w:ascii="Times New Roman" w:eastAsia="Arial" w:hAnsi="Times New Roman" w:cs="Times New Roman"/>
          <w:b/>
          <w:kern w:val="0"/>
          <w:sz w:val="24"/>
          <w:lang w:eastAsia="en-US"/>
        </w:rPr>
        <w:t>CHAPTER 1</w:t>
      </w:r>
      <w:bookmarkEnd w:id="9"/>
      <w:r w:rsidRPr="008D1C21">
        <w:rPr>
          <w:rFonts w:ascii="Times New Roman" w:eastAsia="Arial" w:hAnsi="Times New Roman" w:cs="Times New Roman"/>
          <w:b/>
          <w:kern w:val="0"/>
          <w:sz w:val="24"/>
          <w:lang w:eastAsia="en-US"/>
        </w:rPr>
        <w:t xml:space="preserve"> </w:t>
      </w:r>
    </w:p>
    <w:p w14:paraId="1D00893F" w14:textId="731FEEFE" w:rsidR="00EB76AF" w:rsidRPr="008D1C21" w:rsidRDefault="00EB76AF" w:rsidP="009443F4">
      <w:pPr>
        <w:adjustRightInd w:val="0"/>
        <w:snapToGrid w:val="0"/>
        <w:spacing w:line="480" w:lineRule="auto"/>
        <w:jc w:val="center"/>
        <w:outlineLvl w:val="0"/>
        <w:rPr>
          <w:rFonts w:ascii="Times New Roman" w:hAnsi="Times New Roman" w:cs="Times New Roman"/>
          <w:b/>
          <w:bCs/>
          <w:sz w:val="24"/>
          <w:szCs w:val="24"/>
        </w:rPr>
      </w:pPr>
      <w:r w:rsidRPr="008D1C21">
        <w:rPr>
          <w:rFonts w:ascii="Times New Roman" w:hAnsi="Times New Roman" w:cs="Times New Roman"/>
          <w:b/>
          <w:bCs/>
          <w:sz w:val="24"/>
          <w:szCs w:val="24"/>
        </w:rPr>
        <w:t>INTRODUCTION</w:t>
      </w:r>
    </w:p>
    <w:p w14:paraId="518A7573" w14:textId="63882AC3" w:rsidR="00E5303E" w:rsidRPr="008D1C21" w:rsidRDefault="00593A32" w:rsidP="00341B42">
      <w:pPr>
        <w:pStyle w:val="2"/>
        <w:numPr>
          <w:ilvl w:val="1"/>
          <w:numId w:val="16"/>
        </w:numPr>
        <w:spacing w:line="480" w:lineRule="auto"/>
        <w:rPr>
          <w:lang w:val="ms"/>
        </w:rPr>
      </w:pPr>
      <w:bookmarkStart w:id="11" w:name="_Toc233125633"/>
      <w:bookmarkStart w:id="12" w:name="_Toc233751593"/>
      <w:bookmarkEnd w:id="0"/>
      <w:r w:rsidRPr="008D1C21">
        <w:rPr>
          <w:lang w:val="ms"/>
        </w:rPr>
        <w:t xml:space="preserve">Background of </w:t>
      </w:r>
      <w:r w:rsidR="00FA04FE" w:rsidRPr="008D1C21">
        <w:rPr>
          <w:lang w:val="ms"/>
        </w:rPr>
        <w:t>Study</w:t>
      </w:r>
      <w:bookmarkEnd w:id="11"/>
      <w:bookmarkEnd w:id="12"/>
    </w:p>
    <w:p w14:paraId="2C59F5E7" w14:textId="44287425" w:rsidR="00EF2D66" w:rsidRPr="008D1C21" w:rsidRDefault="00955983"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Higher education systems across the globe are experiencing a major shift as they adapt to quickly changing economic, technological, and social conditions. </w:t>
      </w:r>
      <w:r w:rsidR="00EF2D66" w:rsidRPr="008D1C21">
        <w:rPr>
          <w:rFonts w:ascii="Times New Roman" w:hAnsi="Times New Roman" w:cs="Times New Roman"/>
          <w:sz w:val="24"/>
          <w:szCs w:val="24"/>
          <w:lang w:val="ms"/>
        </w:rPr>
        <w:t xml:space="preserve">The OECD’s 2025 Economic Outlook observes that while early 2025 shows steady global growth, signs of weakening are emerging due to trade tensions and higher tariffs. </w:t>
      </w:r>
      <w:r w:rsidR="00B4018A">
        <w:rPr>
          <w:rFonts w:ascii="Times New Roman" w:hAnsi="Times New Roman" w:cs="Times New Roman"/>
          <w:sz w:val="24"/>
          <w:szCs w:val="24"/>
          <w:lang w:val="ms"/>
        </w:rPr>
        <w:t>Labo</w:t>
      </w:r>
      <w:r w:rsidR="00B4018A">
        <w:rPr>
          <w:rFonts w:ascii="Times New Roman" w:hAnsi="Times New Roman" w:cs="Times New Roman" w:hint="eastAsia"/>
          <w:sz w:val="24"/>
          <w:szCs w:val="24"/>
          <w:lang w:val="ms"/>
        </w:rPr>
        <w:t>u</w:t>
      </w:r>
      <w:r w:rsidR="00B4018A">
        <w:rPr>
          <w:rFonts w:ascii="Times New Roman" w:hAnsi="Times New Roman" w:cs="Times New Roman"/>
          <w:sz w:val="24"/>
          <w:szCs w:val="24"/>
          <w:lang w:val="ms"/>
        </w:rPr>
        <w:t>r</w:t>
      </w:r>
      <w:r w:rsidR="00EF2D66" w:rsidRPr="008D1C21">
        <w:rPr>
          <w:rFonts w:ascii="Times New Roman" w:hAnsi="Times New Roman" w:cs="Times New Roman"/>
          <w:sz w:val="24"/>
          <w:szCs w:val="24"/>
          <w:lang w:val="ms"/>
        </w:rPr>
        <w:t xml:space="preserve"> markets in many countries are under pressure, with growing disparities between workers’ current skills and those required by the changing economy </w:t>
      </w:r>
      <w:r w:rsidR="00EF2D66" w:rsidRPr="008D1C21">
        <w:rPr>
          <w:rFonts w:ascii="Times New Roman" w:hAnsi="Times New Roman" w:cs="Times New Roman"/>
          <w:sz w:val="24"/>
          <w:szCs w:val="24"/>
          <w:lang w:val="ms"/>
        </w:rPr>
        <w:fldChar w:fldCharType="begin"/>
      </w:r>
      <w:r w:rsidR="00EF2D66" w:rsidRPr="008D1C21">
        <w:rPr>
          <w:rFonts w:ascii="Times New Roman" w:hAnsi="Times New Roman" w:cs="Times New Roman"/>
          <w:sz w:val="24"/>
          <w:szCs w:val="24"/>
          <w:lang w:val="ms"/>
        </w:rPr>
        <w:instrText xml:space="preserve"> ADDIN EN.CITE &lt;EndNote&gt;&lt;Cite&gt;&lt;Author&gt;OECD&lt;/Author&gt;&lt;Year&gt;2025b&lt;/Year&gt;&lt;RecNum&gt;328&lt;/RecNum&gt;&lt;DisplayText&gt;(OECD, 2025b)&lt;/DisplayText&gt;&lt;record&gt;&lt;rec-number&gt;328&lt;/rec-number&gt;&lt;foreign-keys&gt;&lt;key app="EN" db-id="sssa22faodpddte2fe5xddzjsfetaaext5sv" timestamp="1762959729"&gt;328&lt;/key&gt;&lt;/foreign-keys&gt;&lt;ref-type name="Book"&gt;6&lt;/ref-type&gt;&lt;contributors&gt;&lt;authors&gt;&lt;author&gt;OECD&lt;/author&gt;&lt;/authors&gt;&lt;/contributors&gt;&lt;titles&gt;&lt;title&gt;OECD Economic Outlook, Interim Report September 2025: Finding the Right Balance in Uncertain Times&lt;/title&gt;&lt;/titles&gt;&lt;dates&gt;&lt;year&gt;2025b&lt;/year&gt;&lt;/dates&gt;&lt;pub-location&gt;Paris&lt;/pub-location&gt;&lt;publisher&gt;OECD Publishing&lt;/publisher&gt;&lt;isbn&gt;9789264450027&lt;/isbn&gt;&lt;urls&gt;&lt;related-urls&gt;&lt;url&gt;https://doi.org/10.1787/67b10c01-en&lt;/url&gt;&lt;/related-urls&gt;&lt;/urls&gt;&lt;electronic-resource-num&gt;10.1787/67b10c01-en&lt;/electronic-resource-num&gt;&lt;/record&gt;&lt;/Cite&gt;&lt;/EndNote&gt;</w:instrText>
      </w:r>
      <w:r w:rsidR="00EF2D66" w:rsidRPr="008D1C21">
        <w:rPr>
          <w:rFonts w:ascii="Times New Roman" w:hAnsi="Times New Roman" w:cs="Times New Roman"/>
          <w:sz w:val="24"/>
          <w:szCs w:val="24"/>
          <w:lang w:val="ms"/>
        </w:rPr>
        <w:fldChar w:fldCharType="separate"/>
      </w:r>
      <w:r w:rsidR="00EF2D66" w:rsidRPr="008D1C21">
        <w:rPr>
          <w:rFonts w:ascii="Times New Roman" w:hAnsi="Times New Roman" w:cs="Times New Roman"/>
          <w:sz w:val="24"/>
          <w:szCs w:val="24"/>
          <w:lang w:val="ms"/>
        </w:rPr>
        <w:t>(OECD, 2025b)</w:t>
      </w:r>
      <w:r w:rsidR="00EF2D66" w:rsidRPr="008D1C21">
        <w:rPr>
          <w:rFonts w:ascii="Times New Roman" w:hAnsi="Times New Roman" w:cs="Times New Roman"/>
          <w:sz w:val="24"/>
          <w:szCs w:val="24"/>
          <w:lang w:val="ms"/>
        </w:rPr>
        <w:fldChar w:fldCharType="end"/>
      </w:r>
      <w:r w:rsidR="00EF2D66" w:rsidRPr="008D1C21">
        <w:rPr>
          <w:rFonts w:ascii="Times New Roman" w:hAnsi="Times New Roman" w:cs="Times New Roman"/>
          <w:sz w:val="24"/>
          <w:szCs w:val="24"/>
          <w:lang w:val="ms"/>
        </w:rPr>
        <w:t>.</w:t>
      </w:r>
      <w:r w:rsidR="00DC4350" w:rsidRPr="008D1C21">
        <w:rPr>
          <w:rFonts w:ascii="Times New Roman" w:hAnsi="Times New Roman" w:cs="Times New Roman"/>
          <w:sz w:val="24"/>
          <w:szCs w:val="24"/>
          <w:lang w:val="ms"/>
        </w:rPr>
        <w:t xml:space="preserve"> These broader economic pressures have direct implications for higher education, as universities are increasingly expected to prepare graduates who can respond to uncertain labour markets and changing professional demands.</w:t>
      </w:r>
    </w:p>
    <w:p w14:paraId="10789F41" w14:textId="77777777" w:rsidR="00DC4350" w:rsidRPr="008D1C21" w:rsidRDefault="00DC4350" w:rsidP="00AD503E">
      <w:pPr>
        <w:spacing w:line="480" w:lineRule="auto"/>
        <w:rPr>
          <w:rFonts w:ascii="Times New Roman" w:hAnsi="Times New Roman" w:cs="Times New Roman"/>
          <w:sz w:val="24"/>
          <w:szCs w:val="24"/>
          <w:lang w:val="ms"/>
        </w:rPr>
      </w:pPr>
    </w:p>
    <w:p w14:paraId="6CB7780D" w14:textId="2262040E" w:rsidR="00D55EEA" w:rsidRPr="008D1C21" w:rsidRDefault="00EF2D66"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Within this broader volatile global economy</w:t>
      </w:r>
      <w:r w:rsidR="002028F2">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t</w:t>
      </w:r>
      <w:r w:rsidR="00445BFB" w:rsidRPr="008D1C21">
        <w:rPr>
          <w:rFonts w:ascii="Times New Roman" w:hAnsi="Times New Roman" w:cs="Times New Roman"/>
          <w:sz w:val="24"/>
          <w:szCs w:val="24"/>
          <w:lang w:val="ms"/>
        </w:rPr>
        <w:t>he structure and priorities of higher education are increasingly influenced by labo</w:t>
      </w:r>
      <w:r w:rsidR="00C12DB7">
        <w:rPr>
          <w:rFonts w:ascii="Times New Roman" w:hAnsi="Times New Roman" w:cs="Times New Roman" w:hint="eastAsia"/>
          <w:sz w:val="24"/>
          <w:szCs w:val="24"/>
          <w:lang w:val="ms"/>
        </w:rPr>
        <w:t>u</w:t>
      </w:r>
      <w:r w:rsidR="00445BFB" w:rsidRPr="008D1C21">
        <w:rPr>
          <w:rFonts w:ascii="Times New Roman" w:hAnsi="Times New Roman" w:cs="Times New Roman"/>
          <w:sz w:val="24"/>
          <w:szCs w:val="24"/>
          <w:lang w:val="ms"/>
        </w:rPr>
        <w:t>r market trends and the demand for graduates who are ready for work, reflecting a global shift toward education focused on employability</w:t>
      </w:r>
      <w:r w:rsidR="00A11DE5" w:rsidRPr="008D1C21">
        <w:rPr>
          <w:rFonts w:ascii="Times New Roman" w:hAnsi="Times New Roman" w:cs="Times New Roman"/>
          <w:sz w:val="24"/>
          <w:szCs w:val="24"/>
          <w:lang w:val="ms"/>
        </w:rPr>
        <w:t xml:space="preserve"> </w:t>
      </w:r>
      <w:r w:rsidR="00FB6D33" w:rsidRPr="008D1C21">
        <w:rPr>
          <w:rFonts w:ascii="Times New Roman" w:hAnsi="Times New Roman" w:cs="Times New Roman"/>
          <w:sz w:val="24"/>
          <w:szCs w:val="24"/>
          <w:lang w:val="ms"/>
        </w:rPr>
        <w:fldChar w:fldCharType="begin"/>
      </w:r>
      <w:r w:rsidR="001D59A7">
        <w:rPr>
          <w:rFonts w:ascii="Times New Roman" w:hAnsi="Times New Roman" w:cs="Times New Roman"/>
          <w:sz w:val="24"/>
          <w:szCs w:val="24"/>
          <w:lang w:val="ms"/>
        </w:rPr>
        <w:instrText xml:space="preserve"> ADDIN EN.CITE &lt;EndNote&gt;&lt;Cite&gt;&lt;Author&gt;Özer&lt;/Author&gt;&lt;Year&gt;2020&lt;/Year&gt;&lt;RecNum&gt;276&lt;/RecNum&gt;&lt;DisplayText&gt;(Özer &amp;amp; Suna, 2020)&lt;/DisplayText&gt;&lt;record&gt;&lt;rec-number&gt;276&lt;/rec-number&gt;&lt;foreign-keys&gt;&lt;key app="EN" db-id="sssa22faodpddte2fe5xddzjsfetaaext5sv" timestamp="1702001737"&gt;276&lt;/key&gt;&lt;/foreign-keys&gt;&lt;ref-type name="Journal Article"&gt;17&lt;/ref-type&gt;&lt;contributors&gt;&lt;authors&gt;&lt;author&gt;Özer, Mahmut&lt;/author&gt;&lt;author&gt;Suna, H Eren&lt;/author&gt;&lt;/authors&gt;&lt;/contributors&gt;&lt;titles&gt;&lt;title&gt;The linkage between vocational education and labor market in Turkey: Employability and skill mismatch&lt;/title&gt;&lt;secondary-title&gt;&lt;style face="normal" font="default" size="100%"&gt;Kastamonu E&lt;/style&gt;&lt;style face="normal" font="default" charset="238" size="100%"&gt;ğitim Dergisi&lt;/style&gt;&lt;/secondary-title&gt;&lt;/titles&gt;&lt;periodical&gt;&lt;full-title&gt;Kastamonu Eğitim Dergisi&lt;/full-title&gt;&lt;/periodical&gt;&lt;pages&gt;558-569&lt;/pages&gt;&lt;volume&gt;28&lt;/volume&gt;&lt;number&gt;2&lt;/number&gt;&lt;dates&gt;&lt;year&gt;2020&lt;/year&gt;&lt;/dates&gt;&lt;isbn&gt;2147-9844&lt;/isbn&gt;&lt;urls&gt;&lt;/urls&gt;&lt;/record&gt;&lt;/Cite&gt;&lt;/EndNote&gt;</w:instrText>
      </w:r>
      <w:r w:rsidR="00FB6D33" w:rsidRPr="008D1C21">
        <w:rPr>
          <w:rFonts w:ascii="Times New Roman" w:hAnsi="Times New Roman" w:cs="Times New Roman"/>
          <w:sz w:val="24"/>
          <w:szCs w:val="24"/>
          <w:lang w:val="ms"/>
        </w:rPr>
        <w:fldChar w:fldCharType="separate"/>
      </w:r>
      <w:r w:rsidR="001D59A7">
        <w:rPr>
          <w:rFonts w:ascii="Times New Roman" w:hAnsi="Times New Roman" w:cs="Times New Roman"/>
          <w:noProof/>
          <w:sz w:val="24"/>
          <w:szCs w:val="24"/>
          <w:lang w:val="ms"/>
        </w:rPr>
        <w:t>(Özer &amp; Suna, 2020)</w:t>
      </w:r>
      <w:r w:rsidR="00FB6D33" w:rsidRPr="008D1C21">
        <w:rPr>
          <w:rFonts w:ascii="Times New Roman" w:hAnsi="Times New Roman" w:cs="Times New Roman"/>
          <w:sz w:val="24"/>
          <w:szCs w:val="24"/>
          <w:lang w:val="ms"/>
        </w:rPr>
        <w:fldChar w:fldCharType="end"/>
      </w:r>
      <w:r w:rsidR="00A11DE5" w:rsidRPr="008D1C21">
        <w:rPr>
          <w:rFonts w:ascii="Times New Roman" w:hAnsi="Times New Roman" w:cs="Times New Roman"/>
          <w:sz w:val="24"/>
          <w:szCs w:val="24"/>
          <w:lang w:val="ms"/>
        </w:rPr>
        <w:t>.</w:t>
      </w:r>
      <w:r w:rsidR="00CC7A39" w:rsidRPr="008D1C21">
        <w:rPr>
          <w:rFonts w:ascii="Times New Roman" w:hAnsi="Times New Roman" w:cs="Times New Roman"/>
          <w:sz w:val="24"/>
          <w:szCs w:val="24"/>
          <w:lang w:val="ms"/>
        </w:rPr>
        <w:t xml:space="preserve"> </w:t>
      </w:r>
      <w:r w:rsidR="00955983" w:rsidRPr="008D1C21">
        <w:rPr>
          <w:rFonts w:ascii="Times New Roman" w:hAnsi="Times New Roman" w:cs="Times New Roman"/>
          <w:sz w:val="24"/>
          <w:szCs w:val="24"/>
          <w:lang w:val="ms"/>
        </w:rPr>
        <w:t xml:space="preserve">According to the OECD (Organisation for Economic Co-operation and Development) Employment Outlook 2025, many OECD countries now face a worker shortage rather than a job shortage, mainly caused by population aging and declining fertility </w:t>
      </w:r>
      <w:r w:rsidR="0069544F" w:rsidRPr="008D1C21">
        <w:rPr>
          <w:rFonts w:ascii="Times New Roman" w:hAnsi="Times New Roman" w:cs="Times New Roman"/>
          <w:sz w:val="24"/>
          <w:szCs w:val="24"/>
          <w:lang w:val="ms"/>
        </w:rPr>
        <w:fldChar w:fldCharType="begin"/>
      </w:r>
      <w:r w:rsidR="0069544F" w:rsidRPr="008D1C21">
        <w:rPr>
          <w:rFonts w:ascii="Times New Roman" w:hAnsi="Times New Roman" w:cs="Times New Roman"/>
          <w:sz w:val="24"/>
          <w:szCs w:val="24"/>
          <w:lang w:val="ms"/>
        </w:rPr>
        <w:instrText xml:space="preserve"> ADDIN EN.CITE &lt;EndNote&gt;&lt;Cite&gt;&lt;Author&gt;OECD&lt;/Author&gt;&lt;Year&gt;2025a&lt;/Year&gt;&lt;RecNum&gt;327&lt;/RecNum&gt;&lt;DisplayText&gt;(OECD, 2025a)&lt;/DisplayText&gt;&lt;record&gt;&lt;rec-number&gt;327&lt;/rec-number&gt;&lt;foreign-keys&gt;&lt;key app="EN" db-id="sssa22faodpddte2fe5xddzjsfetaaext5sv" timestamp="1762958716"&gt;327&lt;/key&gt;&lt;/foreign-keys&gt;&lt;ref-type name="Book"&gt;6&lt;/ref-type&gt;&lt;contributors&gt;&lt;authors&gt;&lt;author&gt;OECD&lt;/author&gt;&lt;/authors&gt;&lt;/contributors&gt;&lt;titles&gt;&lt;title&gt;OECD Employment Outlook 2025: Can We Get Through the Demographic Crunch?&lt;/title&gt;&lt;/titles&gt;&lt;dates&gt;&lt;year&gt;2025a&lt;/year&gt;&lt;/dates&gt;&lt;publisher&gt;OECD Publishing&lt;/publisher&gt;&lt;urls&gt;&lt;related-urls&gt;&lt;url&gt;https://doi.org/10.1787/194a947b-en&lt;/url&gt;&lt;/related-urls&gt;&lt;/urls&gt;&lt;electronic-resource-num&gt;10.1787/194a947b-en&lt;/electronic-resource-num&gt;&lt;/record&gt;&lt;/Cite&gt;&lt;/EndNote&gt;</w:instrText>
      </w:r>
      <w:r w:rsidR="0069544F" w:rsidRPr="008D1C21">
        <w:rPr>
          <w:rFonts w:ascii="Times New Roman" w:hAnsi="Times New Roman" w:cs="Times New Roman"/>
          <w:sz w:val="24"/>
          <w:szCs w:val="24"/>
          <w:lang w:val="ms"/>
        </w:rPr>
        <w:fldChar w:fldCharType="separate"/>
      </w:r>
      <w:r w:rsidR="0069544F" w:rsidRPr="008D1C21">
        <w:rPr>
          <w:rFonts w:ascii="Times New Roman" w:hAnsi="Times New Roman" w:cs="Times New Roman"/>
          <w:sz w:val="24"/>
          <w:szCs w:val="24"/>
          <w:lang w:val="ms"/>
        </w:rPr>
        <w:t>(OECD, 2025a)</w:t>
      </w:r>
      <w:r w:rsidR="0069544F" w:rsidRPr="008D1C21">
        <w:rPr>
          <w:rFonts w:ascii="Times New Roman" w:hAnsi="Times New Roman" w:cs="Times New Roman"/>
          <w:sz w:val="24"/>
          <w:szCs w:val="24"/>
          <w:lang w:val="ms"/>
        </w:rPr>
        <w:fldChar w:fldCharType="end"/>
      </w:r>
      <w:r w:rsidR="0069544F" w:rsidRPr="008D1C21">
        <w:rPr>
          <w:rFonts w:ascii="Times New Roman" w:hAnsi="Times New Roman" w:cs="Times New Roman"/>
          <w:sz w:val="24"/>
          <w:szCs w:val="24"/>
          <w:lang w:val="ms"/>
        </w:rPr>
        <w:t xml:space="preserve">. </w:t>
      </w:r>
      <w:r w:rsidR="00DC4350" w:rsidRPr="008D1C21">
        <w:rPr>
          <w:rFonts w:ascii="Times New Roman" w:hAnsi="Times New Roman" w:cs="Times New Roman"/>
          <w:sz w:val="24"/>
          <w:szCs w:val="24"/>
          <w:lang w:val="ms"/>
        </w:rPr>
        <w:t xml:space="preserve">This demographic shift further increases the responsibility of higher education institutions to cultivate employable and </w:t>
      </w:r>
      <w:r w:rsidR="00DC4350" w:rsidRPr="008D1C21">
        <w:rPr>
          <w:rFonts w:ascii="Times New Roman" w:hAnsi="Times New Roman" w:cs="Times New Roman"/>
          <w:sz w:val="24"/>
          <w:szCs w:val="24"/>
          <w:lang w:val="ms"/>
        </w:rPr>
        <w:lastRenderedPageBreak/>
        <w:t>adaptable graduates, which in turn places greater demands on university educators as the professionals responsible for preparing future workers.</w:t>
      </w:r>
    </w:p>
    <w:p w14:paraId="0FCB60E3" w14:textId="77777777" w:rsidR="00D55EEA" w:rsidRPr="008D1C21" w:rsidRDefault="00D55EEA" w:rsidP="00AD503E">
      <w:pPr>
        <w:spacing w:line="480" w:lineRule="auto"/>
        <w:rPr>
          <w:rFonts w:ascii="Times New Roman" w:hAnsi="Times New Roman" w:cs="Times New Roman"/>
          <w:sz w:val="24"/>
          <w:szCs w:val="24"/>
          <w:lang w:val="ms"/>
        </w:rPr>
      </w:pPr>
    </w:p>
    <w:p w14:paraId="1F6ADFB4" w14:textId="1BF07876" w:rsidR="008C0E75" w:rsidRPr="008D1C21" w:rsidRDefault="00955983"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This demographic shift, along with the growing impact of automation and artificial intelligence, highlights the urgent need for education systems to develop adaptable, employable, and resilient professionals who can sustain innovation and productivity in a tightening labor market.</w:t>
      </w:r>
      <w:r w:rsidR="009609D0" w:rsidRPr="008D1C21">
        <w:rPr>
          <w:rFonts w:ascii="Times New Roman" w:hAnsi="Times New Roman" w:cs="Times New Roman"/>
          <w:sz w:val="24"/>
          <w:szCs w:val="24"/>
          <w:lang w:val="ms"/>
        </w:rPr>
        <w:t xml:space="preserve"> </w:t>
      </w:r>
      <w:r w:rsidR="00CC7A39" w:rsidRPr="008D1C21">
        <w:rPr>
          <w:rFonts w:ascii="Times New Roman" w:hAnsi="Times New Roman" w:cs="Times New Roman"/>
          <w:sz w:val="24"/>
          <w:szCs w:val="24"/>
          <w:lang w:val="ms"/>
        </w:rPr>
        <w:t xml:space="preserve">For this reason, the adaptability of educators has become increasingly important, particularly for practitioner-academics who enter universities from industry and are expected to connect academic learning to evolving workplace realities. </w:t>
      </w:r>
      <w:r w:rsidR="008C0E75" w:rsidRPr="008D1C21">
        <w:rPr>
          <w:rFonts w:ascii="Times New Roman" w:hAnsi="Times New Roman" w:cs="Times New Roman"/>
          <w:sz w:val="24"/>
          <w:szCs w:val="24"/>
          <w:lang w:val="ms"/>
        </w:rPr>
        <w:t>As higher education increasingly emphasizes employability, innovation, and practice-oriented learning, practitioner-academics are required to adapt to academic roles and ensure that students acquire the competencies needed to thrive in a changing economy.</w:t>
      </w:r>
    </w:p>
    <w:p w14:paraId="2D8D655E" w14:textId="77777777" w:rsidR="008C0E75" w:rsidRPr="008D1C21" w:rsidRDefault="008C0E75" w:rsidP="00AD503E">
      <w:pPr>
        <w:spacing w:line="480" w:lineRule="auto"/>
        <w:rPr>
          <w:rFonts w:ascii="Times New Roman" w:hAnsi="Times New Roman" w:cs="Times New Roman"/>
          <w:sz w:val="24"/>
          <w:szCs w:val="24"/>
          <w:lang w:val="ms"/>
        </w:rPr>
      </w:pPr>
    </w:p>
    <w:p w14:paraId="71B8CFAF" w14:textId="3D74A0B1" w:rsidR="00963081" w:rsidRPr="008D1C21" w:rsidRDefault="002C483C"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At the global policy level, higher education has emerged as a key driver in connecting individual careers with larger social and economic sustainability objectives. This approach supports the United Nations’ 2030 Agenda for Sustainable Development (SDG4: Quality Education), which seeks to create an inclusive, high-quality, and sustainable education system by improving learning outcomes, boosting teachers’ professional skills, promoting educational equity, and increasing lifelong learning opportunities</w:t>
      </w:r>
      <w:r w:rsidR="00EF0D76" w:rsidRPr="008D1C21">
        <w:rPr>
          <w:rFonts w:ascii="Times New Roman" w:hAnsi="Times New Roman" w:cs="Times New Roman"/>
          <w:sz w:val="24"/>
          <w:szCs w:val="24"/>
          <w:lang w:val="ms"/>
        </w:rPr>
        <w:t xml:space="preserve"> </w:t>
      </w:r>
      <w:r w:rsidR="00DE293C" w:rsidRPr="008D1C21">
        <w:rPr>
          <w:rFonts w:ascii="Times New Roman" w:hAnsi="Times New Roman" w:cs="Times New Roman"/>
          <w:sz w:val="24"/>
          <w:szCs w:val="24"/>
          <w:lang w:val="ms"/>
        </w:rPr>
        <w:fldChar w:fldCharType="begin"/>
      </w:r>
      <w:r w:rsidR="00D35068" w:rsidRPr="008D1C21">
        <w:rPr>
          <w:rFonts w:ascii="Times New Roman" w:hAnsi="Times New Roman" w:cs="Times New Roman"/>
          <w:sz w:val="24"/>
          <w:szCs w:val="24"/>
          <w:lang w:val="ms"/>
        </w:rPr>
        <w:instrText xml:space="preserve"> ADDIN EN.CITE &lt;EndNote&gt;&lt;Cite&gt;&lt;Author&gt;United Nations&lt;/Author&gt;&lt;Year&gt;2015&lt;/Year&gt;&lt;RecNum&gt;338&lt;/RecNum&gt;&lt;DisplayText&gt;(United Nations, 2015)&lt;/DisplayText&gt;&lt;record&gt;&lt;rec-number&gt;338&lt;/rec-number&gt;&lt;foreign-keys&gt;&lt;key app="EN" db-id="sssa22faodpddte2fe5xddzjsfetaaext5sv" timestamp="1763100233"&gt;338&lt;/key&gt;&lt;/foreign-keys&gt;&lt;ref-type name="Report"&gt;27&lt;/ref-type&gt;&lt;contributors&gt;&lt;authors&gt;&lt;author&gt;United Nations, US&lt;/author&gt;&lt;/authors&gt;&lt;/contributors&gt;&lt;titles&gt;&lt;title&gt;Transforming our world: The UN 2030 Agenda for Sustainable Development&lt;/title&gt;&lt;/titles&gt;&lt;dates&gt;&lt;year&gt;2015&lt;/year&gt;&lt;/dates&gt;&lt;publisher&gt;United Nations&lt;/publisher&gt;&lt;work-type&gt;Report&lt;/work-type&gt;&lt;urls&gt;&lt;related-urls&gt;&lt;url&gt;https://sdgs.un.org/2030agenda&lt;/url&gt;&lt;/related-urls&gt;&lt;/urls&gt;&lt;/record&gt;&lt;/Cite&gt;&lt;/EndNote&gt;</w:instrText>
      </w:r>
      <w:r w:rsidR="00DE293C" w:rsidRPr="008D1C21">
        <w:rPr>
          <w:rFonts w:ascii="Times New Roman" w:hAnsi="Times New Roman" w:cs="Times New Roman"/>
          <w:sz w:val="24"/>
          <w:szCs w:val="24"/>
          <w:lang w:val="ms"/>
        </w:rPr>
        <w:fldChar w:fldCharType="separate"/>
      </w:r>
      <w:r w:rsidR="00D35068" w:rsidRPr="008D1C21">
        <w:rPr>
          <w:rFonts w:ascii="Times New Roman" w:hAnsi="Times New Roman" w:cs="Times New Roman"/>
          <w:noProof/>
          <w:sz w:val="24"/>
          <w:szCs w:val="24"/>
          <w:lang w:val="ms"/>
        </w:rPr>
        <w:t>(United Nations, 2015)</w:t>
      </w:r>
      <w:r w:rsidR="00DE293C"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60238D" w:rsidRPr="008D1C21">
        <w:rPr>
          <w:rFonts w:ascii="Times New Roman" w:hAnsi="Times New Roman" w:cs="Times New Roman"/>
          <w:sz w:val="24"/>
          <w:szCs w:val="24"/>
          <w:lang w:val="ms"/>
        </w:rPr>
        <w:t xml:space="preserve">Universities are therefore expected to balance academic excellence with societal relevance, integrating skills-oriented, practice-based, </w:t>
      </w:r>
      <w:r w:rsidR="0060238D" w:rsidRPr="008D1C21">
        <w:rPr>
          <w:rFonts w:ascii="Times New Roman" w:hAnsi="Times New Roman" w:cs="Times New Roman"/>
          <w:sz w:val="24"/>
          <w:szCs w:val="24"/>
          <w:lang w:val="ms"/>
        </w:rPr>
        <w:lastRenderedPageBreak/>
        <w:t xml:space="preserve">and sustainability-driven curricula </w:t>
      </w:r>
      <w:r w:rsidR="002B3B4F" w:rsidRPr="008D1C21">
        <w:rPr>
          <w:rFonts w:ascii="Times New Roman" w:hAnsi="Times New Roman" w:cs="Times New Roman"/>
          <w:sz w:val="24"/>
          <w:szCs w:val="24"/>
          <w:lang w:val="ms"/>
        </w:rPr>
        <w:fldChar w:fldCharType="begin"/>
      </w:r>
      <w:r w:rsidR="004506FA" w:rsidRPr="008D1C21">
        <w:rPr>
          <w:rFonts w:ascii="Times New Roman" w:hAnsi="Times New Roman" w:cs="Times New Roman"/>
          <w:sz w:val="24"/>
          <w:szCs w:val="24"/>
          <w:lang w:val="ms"/>
        </w:rPr>
        <w:instrText xml:space="preserve"> ADDIN EN.CITE &lt;EndNote&gt;&lt;Cite&gt;&lt;Author&gt;Fan&lt;/Author&gt;&lt;Year&gt;2020&lt;/Year&gt;&lt;RecNum&gt;267&lt;/RecNum&gt;&lt;DisplayText&gt;(Fan, 2020; Guo, 2022)&lt;/DisplayText&gt;&lt;record&gt;&lt;rec-number&gt;267&lt;/rec-number&gt;&lt;foreign-keys&gt;&lt;key app="EN" db-id="sssa22faodpddte2fe5xddzjsfetaaext5sv" timestamp="1701955958"&gt;267&lt;/key&gt;&lt;/foreign-keys&gt;&lt;ref-type name="Journal Article"&gt;17&lt;/ref-type&gt;&lt;contributors&gt;&lt;authors&gt;&lt;author&gt;Fan, Xiaoxian&lt;/author&gt;&lt;/authors&gt;&lt;/contributors&gt;&lt;titles&gt;&lt;title&gt;Policy-Driven Development and the Strategic Initiative of One-Million Enrollment Expansion in China’s Higher Vocational Education&lt;/title&gt;&lt;secondary-title&gt;Ecnu Review of Education&lt;/secondary-title&gt;&lt;/titles&gt;&lt;periodical&gt;&lt;full-title&gt;Ecnu Review of Education&lt;/full-title&gt;&lt;/periodical&gt;&lt;dates&gt;&lt;year&gt;2020&lt;/year&gt;&lt;/dates&gt;&lt;urls&gt;&lt;/urls&gt;&lt;electronic-resource-num&gt;10.1177/2096531120903879&lt;/electronic-resource-num&gt;&lt;/record&gt;&lt;/Cite&gt;&lt;Cite&gt;&lt;Author&gt;Guo&lt;/Author&gt;&lt;Year&gt;2022&lt;/Year&gt;&lt;RecNum&gt;268&lt;/RecNum&gt;&lt;record&gt;&lt;rec-number&gt;268&lt;/rec-number&gt;&lt;foreign-keys&gt;&lt;key app="EN" db-id="sssa22faodpddte2fe5xddzjsfetaaext5sv" timestamp="1701955958"&gt;268&lt;/key&gt;&lt;/foreign-keys&gt;&lt;ref-type name="Journal Article"&gt;17&lt;/ref-type&gt;&lt;contributors&gt;&lt;authors&gt;&lt;author&gt;Guo, Zijing&lt;/author&gt;&lt;/authors&gt;&lt;/contributors&gt;&lt;titles&gt;&lt;title&gt;The Challenges and Dilemmas of Vocational Education in China&lt;/title&gt;&lt;/titles&gt;&lt;dates&gt;&lt;year&gt;2022&lt;/year&gt;&lt;/dates&gt;&lt;urls&gt;&lt;/urls&gt;&lt;electronic-resource-num&gt;10.2991/978-2-494069-05-3_45&lt;/electronic-resource-num&gt;&lt;/record&gt;&lt;/Cite&gt;&lt;/EndNote&gt;</w:instrText>
      </w:r>
      <w:r w:rsidR="002B3B4F" w:rsidRPr="008D1C21">
        <w:rPr>
          <w:rFonts w:ascii="Times New Roman" w:hAnsi="Times New Roman" w:cs="Times New Roman"/>
          <w:sz w:val="24"/>
          <w:szCs w:val="24"/>
          <w:lang w:val="ms"/>
        </w:rPr>
        <w:fldChar w:fldCharType="separate"/>
      </w:r>
      <w:r w:rsidR="004506FA" w:rsidRPr="008D1C21">
        <w:rPr>
          <w:rFonts w:ascii="Times New Roman" w:hAnsi="Times New Roman" w:cs="Times New Roman"/>
          <w:sz w:val="24"/>
          <w:szCs w:val="24"/>
          <w:lang w:val="ms"/>
        </w:rPr>
        <w:t>(Fan, 2020; Guo, 2022)</w:t>
      </w:r>
      <w:r w:rsidR="002B3B4F" w:rsidRPr="008D1C21">
        <w:rPr>
          <w:rFonts w:ascii="Times New Roman" w:hAnsi="Times New Roman" w:cs="Times New Roman"/>
          <w:sz w:val="24"/>
          <w:szCs w:val="24"/>
          <w:lang w:val="ms"/>
        </w:rPr>
        <w:fldChar w:fldCharType="end"/>
      </w:r>
      <w:r w:rsidR="004506FA" w:rsidRPr="008D1C21">
        <w:rPr>
          <w:rFonts w:ascii="Times New Roman" w:hAnsi="Times New Roman" w:cs="Times New Roman"/>
          <w:sz w:val="24"/>
          <w:szCs w:val="24"/>
          <w:lang w:val="ms"/>
        </w:rPr>
        <w:t>.</w:t>
      </w:r>
      <w:r w:rsidR="008C0E75" w:rsidRPr="008D1C21">
        <w:rPr>
          <w:rFonts w:ascii="Times New Roman" w:hAnsi="Times New Roman" w:cs="Times New Roman"/>
          <w:sz w:val="24"/>
          <w:szCs w:val="24"/>
          <w:lang w:val="ms"/>
        </w:rPr>
        <w:t xml:space="preserve"> In this context, understanding how practitioner-academics develop career adaptability is crucial, as they are the professionals</w:t>
      </w:r>
      <w:r w:rsidR="007D1989">
        <w:rPr>
          <w:rFonts w:ascii="Times New Roman" w:hAnsi="Times New Roman" w:cs="Times New Roman"/>
          <w:sz w:val="24"/>
          <w:szCs w:val="24"/>
          <w:lang w:val="ms"/>
        </w:rPr>
        <w:t xml:space="preserve"> who are </w:t>
      </w:r>
      <w:r w:rsidR="008C0E75" w:rsidRPr="008D1C21">
        <w:rPr>
          <w:rFonts w:ascii="Times New Roman" w:hAnsi="Times New Roman" w:cs="Times New Roman"/>
          <w:sz w:val="24"/>
          <w:szCs w:val="24"/>
          <w:lang w:val="ms"/>
        </w:rPr>
        <w:t>responsible for translating these policy goals into effective teaching and sustainable student outcomes.</w:t>
      </w:r>
    </w:p>
    <w:p w14:paraId="489469E1" w14:textId="77777777" w:rsidR="00963081" w:rsidRPr="008D1C21" w:rsidRDefault="00963081" w:rsidP="00AD503E">
      <w:pPr>
        <w:spacing w:line="480" w:lineRule="auto"/>
        <w:rPr>
          <w:rFonts w:ascii="Times New Roman" w:hAnsi="Times New Roman" w:cs="Times New Roman"/>
          <w:sz w:val="24"/>
          <w:szCs w:val="24"/>
          <w:lang w:val="ms"/>
        </w:rPr>
      </w:pPr>
    </w:p>
    <w:p w14:paraId="575D4B45" w14:textId="18607C7C" w:rsidR="00F947B2" w:rsidRPr="008D1C21" w:rsidRDefault="00805012"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China, education development has historically been guided by national strategies aimed at aligning human capital development with economic restructuring and industrial upgrading.</w:t>
      </w:r>
      <w:r w:rsidR="003959B7" w:rsidRPr="008D1C21">
        <w:rPr>
          <w:rFonts w:ascii="Times New Roman" w:hAnsi="Times New Roman" w:cs="Times New Roman"/>
          <w:sz w:val="24"/>
          <w:szCs w:val="24"/>
          <w:lang w:val="ms"/>
        </w:rPr>
        <w:t xml:space="preserve"> </w:t>
      </w:r>
      <w:r w:rsidR="00F019AE" w:rsidRPr="008D1C21">
        <w:rPr>
          <w:rFonts w:ascii="Times New Roman" w:hAnsi="Times New Roman" w:cs="Times New Roman"/>
          <w:sz w:val="24"/>
          <w:szCs w:val="24"/>
          <w:lang w:val="ms"/>
        </w:rPr>
        <w:t xml:space="preserve">China introduced its Education Master Plan (2024–2035), a strategic blueprint aimed at transforming the nation into a global education leader and enhancing the overall quality of its education system. The plan also calls for deep structural reforms to better align education with China’s economic and social needs, particularly as the new wave of technological revolution and industrial transformation intensifies global competition for high-quality talent and technological leadership </w:t>
      </w:r>
      <w:r w:rsidR="00F019AE" w:rsidRPr="008D1C21">
        <w:rPr>
          <w:rFonts w:ascii="Times New Roman" w:hAnsi="Times New Roman" w:cs="Times New Roman"/>
          <w:sz w:val="24"/>
          <w:szCs w:val="24"/>
          <w:lang w:val="ms"/>
        </w:rPr>
        <w:fldChar w:fldCharType="begin"/>
      </w:r>
      <w:r w:rsidR="00EC1A95" w:rsidRPr="008D1C21">
        <w:rPr>
          <w:rFonts w:ascii="Times New Roman" w:hAnsi="Times New Roman" w:cs="Times New Roman"/>
          <w:sz w:val="24"/>
          <w:szCs w:val="24"/>
          <w:lang w:val="ms"/>
        </w:rPr>
        <w:instrText xml:space="preserve"> ADDIN EN.CITE &lt;EndNote&gt;&lt;Cite&gt;&lt;Author&gt;Hou &lt;/Author&gt;&lt;Year&gt;2025&lt;/Year&gt;&lt;RecNum&gt;329&lt;/RecNum&gt;&lt;DisplayText&gt;(Hou 2025)&lt;/DisplayText&gt;&lt;record&gt;&lt;rec-number&gt;329&lt;/rec-number&gt;&lt;foreign-keys&gt;&lt;key app="EN" db-id="sssa22faodpddte2fe5xddzjsfetaaext5sv" timestamp="1763036136"&gt;329&lt;/key&gt;&lt;/foreign-keys&gt;&lt;ref-type name="Journal Article"&gt;17&lt;/ref-type&gt;&lt;contributors&gt;&lt;authors&gt;&lt;author&gt;Hou , Yansi&lt;/author&gt;&lt;/authors&gt;&lt;/contributors&gt;&lt;titles&gt;&lt;title&gt;China&amp;apos;s National Education Conference Matters: Major Education Discursive Blueprinting in 2024&lt;/title&gt;&lt;secondary-title&gt;ECNU Review of Education&lt;/secondary-title&gt;&lt;/titles&gt;&lt;periodical&gt;&lt;full-title&gt;Ecnu Review of Education&lt;/full-title&gt;&lt;/periodical&gt;&lt;pages&gt;395-405&lt;/pages&gt;&lt;volume&gt;8&lt;/volume&gt;&lt;number&gt;2&lt;/number&gt;&lt;keywords&gt;&lt;keyword&gt;China, discursive blueprinting, national education conference, policymaking, speeches&lt;/keyword&gt;&lt;/keywords&gt;&lt;dates&gt;&lt;year&gt;2025&lt;/year&gt;&lt;/dates&gt;&lt;urls&gt;&lt;related-urls&gt;&lt;url&gt;https://journals.sagepub.com/doi/abs/10.1177/20965311251318367&lt;/url&gt;&lt;/related-urls&gt;&lt;/urls&gt;&lt;electronic-resource-num&gt;10.1177/20965311251318367&lt;/electronic-resource-num&gt;&lt;/record&gt;&lt;/Cite&gt;&lt;/EndNote&gt;</w:instrText>
      </w:r>
      <w:r w:rsidR="00F019AE" w:rsidRPr="008D1C21">
        <w:rPr>
          <w:rFonts w:ascii="Times New Roman" w:hAnsi="Times New Roman" w:cs="Times New Roman"/>
          <w:sz w:val="24"/>
          <w:szCs w:val="24"/>
          <w:lang w:val="ms"/>
        </w:rPr>
        <w:fldChar w:fldCharType="separate"/>
      </w:r>
      <w:r w:rsidR="00EC1A95" w:rsidRPr="008D1C21">
        <w:rPr>
          <w:rFonts w:ascii="Times New Roman" w:hAnsi="Times New Roman" w:cs="Times New Roman"/>
          <w:noProof/>
          <w:sz w:val="24"/>
          <w:szCs w:val="24"/>
          <w:lang w:val="ms"/>
        </w:rPr>
        <w:t>(Hou 2025)</w:t>
      </w:r>
      <w:r w:rsidR="00F019AE" w:rsidRPr="008D1C21">
        <w:rPr>
          <w:rFonts w:ascii="Times New Roman" w:hAnsi="Times New Roman" w:cs="Times New Roman"/>
          <w:sz w:val="24"/>
          <w:szCs w:val="24"/>
          <w:lang w:val="ms"/>
        </w:rPr>
        <w:fldChar w:fldCharType="end"/>
      </w:r>
      <w:r w:rsidR="00F019AE" w:rsidRPr="008D1C21">
        <w:rPr>
          <w:rFonts w:ascii="Times New Roman" w:hAnsi="Times New Roman" w:cs="Times New Roman"/>
          <w:sz w:val="24"/>
          <w:szCs w:val="24"/>
          <w:lang w:val="ms"/>
        </w:rPr>
        <w:t>.</w:t>
      </w:r>
      <w:r w:rsidR="00A56BDA" w:rsidRPr="008D1C21">
        <w:rPr>
          <w:rFonts w:ascii="Times New Roman" w:hAnsi="Times New Roman" w:cs="Times New Roman"/>
          <w:sz w:val="24"/>
          <w:szCs w:val="24"/>
          <w:lang w:val="ms"/>
        </w:rPr>
        <w:t xml:space="preserve"> </w:t>
      </w:r>
    </w:p>
    <w:p w14:paraId="50CE0F4A" w14:textId="77777777" w:rsidR="00F947B2" w:rsidRPr="008D1C21" w:rsidRDefault="00F947B2" w:rsidP="00AD503E">
      <w:pPr>
        <w:spacing w:line="480" w:lineRule="auto"/>
        <w:rPr>
          <w:rFonts w:ascii="Times New Roman" w:hAnsi="Times New Roman" w:cs="Times New Roman"/>
          <w:sz w:val="24"/>
          <w:szCs w:val="24"/>
          <w:lang w:val="ms"/>
        </w:rPr>
      </w:pPr>
    </w:p>
    <w:p w14:paraId="2DF923E1" w14:textId="68B145FD" w:rsidR="00EC6F4A" w:rsidRPr="008D1C21" w:rsidRDefault="00C12DB7" w:rsidP="00AD503E">
      <w:pPr>
        <w:spacing w:line="480" w:lineRule="auto"/>
        <w:rPr>
          <w:rFonts w:ascii="Times New Roman" w:hAnsi="Times New Roman" w:cs="Times New Roman"/>
          <w:sz w:val="24"/>
          <w:szCs w:val="24"/>
          <w:lang w:val="ms"/>
        </w:rPr>
      </w:pPr>
      <w:r w:rsidRPr="00C12DB7">
        <w:rPr>
          <w:rFonts w:ascii="Times New Roman" w:hAnsi="Times New Roman" w:cs="Times New Roman"/>
          <w:sz w:val="24"/>
          <w:szCs w:val="24"/>
          <w:lang w:val="ms"/>
        </w:rPr>
        <w:t>Amidst a changing policy environment, universities are tasked with leading initiatives to foster innovative and future-oriented talent, which in turn places greater expectations on university lecturers to integrate academic knowledge with practical and industry-relevant experience.</w:t>
      </w:r>
      <w:r w:rsidR="006862C3" w:rsidRPr="008D1C21">
        <w:rPr>
          <w:rFonts w:ascii="Times New Roman" w:hAnsi="Times New Roman" w:cs="Times New Roman"/>
          <w:sz w:val="24"/>
          <w:szCs w:val="24"/>
          <w:lang w:val="ms"/>
        </w:rPr>
        <w:t xml:space="preserve"> </w:t>
      </w:r>
      <w:r w:rsidR="00925776" w:rsidRPr="008D1C21">
        <w:rPr>
          <w:rFonts w:ascii="Times New Roman" w:hAnsi="Times New Roman" w:cs="Times New Roman"/>
          <w:sz w:val="24"/>
          <w:szCs w:val="24"/>
          <w:lang w:val="ms"/>
        </w:rPr>
        <w:t>In 1995, the National Education Commission first introduced the concept of “dual-qualified” teachers in the Notice on the Construction of Demonstration Vocational Universities, marking the earliest official articulation of this requirement in China</w:t>
      </w:r>
      <w:r w:rsidR="00EE4033" w:rsidRPr="008D1C21">
        <w:rPr>
          <w:rFonts w:ascii="Times New Roman" w:hAnsi="Times New Roman" w:cs="Times New Roman"/>
          <w:sz w:val="24"/>
          <w:szCs w:val="24"/>
          <w:lang w:val="ms"/>
        </w:rPr>
        <w:t xml:space="preserve"> highlighting the combination of academic knowledge and real-world industry </w:t>
      </w:r>
      <w:r w:rsidR="00EE4033" w:rsidRPr="008D1C21">
        <w:rPr>
          <w:rFonts w:ascii="Times New Roman" w:hAnsi="Times New Roman" w:cs="Times New Roman"/>
          <w:sz w:val="24"/>
          <w:szCs w:val="24"/>
          <w:lang w:val="ms"/>
        </w:rPr>
        <w:lastRenderedPageBreak/>
        <w:t>experience</w:t>
      </w:r>
      <w:r w:rsidR="003A32F1" w:rsidRPr="008D1C21">
        <w:rPr>
          <w:rFonts w:ascii="Times New Roman" w:hAnsi="Times New Roman" w:cs="Times New Roman"/>
          <w:sz w:val="24"/>
          <w:szCs w:val="24"/>
          <w:lang w:val="ms"/>
        </w:rPr>
        <w:t xml:space="preserve"> </w:t>
      </w:r>
      <w:r w:rsidR="003A32F1" w:rsidRPr="008D1C21">
        <w:rPr>
          <w:rFonts w:ascii="Times New Roman" w:hAnsi="Times New Roman" w:cs="Times New Roman"/>
          <w:sz w:val="24"/>
          <w:szCs w:val="24"/>
          <w:lang w:val="ms"/>
        </w:rPr>
        <w:fldChar w:fldCharType="begin"/>
      </w:r>
      <w:r w:rsidR="003A32F1" w:rsidRPr="008D1C21">
        <w:rPr>
          <w:rFonts w:ascii="Times New Roman" w:hAnsi="Times New Roman" w:cs="Times New Roman"/>
          <w:sz w:val="24"/>
          <w:szCs w:val="24"/>
          <w:lang w:val="ms"/>
        </w:rPr>
        <w:instrText xml:space="preserve"> ADDIN EN.CITE &lt;EndNote&gt;&lt;Cite&gt;&lt;Author&gt;Shan&lt;/Author&gt;&lt;Year&gt;2021&lt;/Year&gt;&lt;RecNum&gt;331&lt;/RecNum&gt;&lt;DisplayText&gt;(Shan, 2021)&lt;/DisplayText&gt;&lt;record&gt;&lt;rec-number&gt;331&lt;/rec-number&gt;&lt;foreign-keys&gt;&lt;key app="EN" db-id="sssa22faodpddte2fe5xddzjsfetaaext5sv" timestamp="1763047322"&gt;331&lt;/key&gt;&lt;/foreign-keys&gt;&lt;ref-type name="Journal Article"&gt;17&lt;/ref-type&gt;&lt;contributors&gt;&lt;authors&gt;&lt;author&gt;Shan, Wenzhou&lt;/author&gt;&lt;/authors&gt;&lt;/contributors&gt;&lt;titles&gt;&lt;title&gt;Interpretation of the Connotation of &amp;quot;Dual-Qualified&amp;quot; Teachers and Strategies for Their Cultivation&lt;/title&gt;&lt;secondary-title&gt;Vocational Technology&lt;/secondary-title&gt;&lt;/titles&gt;&lt;periodical&gt;&lt;full-title&gt;Vocational Technology&lt;/full-title&gt;&lt;/periodical&gt;&lt;pages&gt;19-24&lt;/pages&gt;&lt;number&gt;1&lt;/number&gt;&lt;dates&gt;&lt;year&gt;2021&lt;/year&gt;&lt;/dates&gt;&lt;urls&gt;&lt;/urls&gt;&lt;/record&gt;&lt;/Cite&gt;&lt;/EndNote&gt;</w:instrText>
      </w:r>
      <w:r w:rsidR="003A32F1" w:rsidRPr="008D1C21">
        <w:rPr>
          <w:rFonts w:ascii="Times New Roman" w:hAnsi="Times New Roman" w:cs="Times New Roman"/>
          <w:sz w:val="24"/>
          <w:szCs w:val="24"/>
          <w:lang w:val="ms"/>
        </w:rPr>
        <w:fldChar w:fldCharType="separate"/>
      </w:r>
      <w:r w:rsidR="003A32F1" w:rsidRPr="008D1C21">
        <w:rPr>
          <w:rFonts w:ascii="Times New Roman" w:hAnsi="Times New Roman" w:cs="Times New Roman"/>
          <w:noProof/>
          <w:sz w:val="24"/>
          <w:szCs w:val="24"/>
          <w:lang w:val="ms"/>
        </w:rPr>
        <w:t>(Shan, 2021)</w:t>
      </w:r>
      <w:r w:rsidR="003A32F1" w:rsidRPr="008D1C21">
        <w:rPr>
          <w:rFonts w:ascii="Times New Roman" w:hAnsi="Times New Roman" w:cs="Times New Roman"/>
          <w:sz w:val="24"/>
          <w:szCs w:val="24"/>
          <w:lang w:val="ms"/>
        </w:rPr>
        <w:fldChar w:fldCharType="end"/>
      </w:r>
      <w:r w:rsidR="003A32F1" w:rsidRPr="008D1C21">
        <w:rPr>
          <w:rFonts w:ascii="Times New Roman" w:hAnsi="Times New Roman" w:cs="Times New Roman"/>
          <w:sz w:val="24"/>
          <w:szCs w:val="24"/>
          <w:lang w:val="ms"/>
        </w:rPr>
        <w:t>.</w:t>
      </w:r>
      <w:r w:rsidR="00631109" w:rsidRPr="008D1C21">
        <w:rPr>
          <w:rFonts w:ascii="Times New Roman" w:hAnsi="Times New Roman" w:cs="Times New Roman"/>
          <w:sz w:val="24"/>
          <w:szCs w:val="24"/>
          <w:lang w:val="ms"/>
        </w:rPr>
        <w:t xml:space="preserve"> </w:t>
      </w:r>
    </w:p>
    <w:p w14:paraId="2BC0FF4B" w14:textId="77777777" w:rsidR="00152EF8" w:rsidRPr="008D1C21" w:rsidRDefault="00152EF8" w:rsidP="00AD503E">
      <w:pPr>
        <w:spacing w:line="480" w:lineRule="auto"/>
        <w:rPr>
          <w:rFonts w:ascii="Times New Roman" w:hAnsi="Times New Roman" w:cs="Times New Roman"/>
          <w:sz w:val="24"/>
          <w:szCs w:val="24"/>
          <w:lang w:val="ms"/>
        </w:rPr>
      </w:pPr>
    </w:p>
    <w:p w14:paraId="3879156E" w14:textId="4C7F36FD" w:rsidR="002949C4" w:rsidRPr="008D1C21" w:rsidRDefault="00EC6F4A"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w:t>
      </w:r>
      <w:r w:rsidR="00B4018A">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Decision of the Central Committee of the Communist Party of China and the State Council on Deepening Educational Reform and Comprehensively Advancing Quality Education </w:t>
      </w:r>
      <w:r w:rsidR="00B0691C" w:rsidRPr="008D1C21">
        <w:rPr>
          <w:rFonts w:ascii="Times New Roman" w:hAnsi="Times New Roman" w:cs="Times New Roman"/>
          <w:sz w:val="24"/>
          <w:szCs w:val="24"/>
          <w:lang w:val="ms"/>
        </w:rPr>
        <w:fldChar w:fldCharType="begin"/>
      </w:r>
      <w:r w:rsidR="00EE4033" w:rsidRPr="008D1C21">
        <w:rPr>
          <w:rFonts w:ascii="Times New Roman" w:hAnsi="Times New Roman" w:cs="Times New Roman"/>
          <w:sz w:val="24"/>
          <w:szCs w:val="24"/>
          <w:lang w:val="ms"/>
        </w:rPr>
        <w:instrText xml:space="preserve"> ADDIN EN.CITE &lt;EndNote&gt;&lt;Cite&gt;&lt;Author&gt;State Council of the People’s Republic of China&lt;/Author&gt;&lt;Year&gt;1999&lt;/Year&gt;&lt;RecNum&gt;334&lt;/RecNum&gt;&lt;DisplayText&gt;(State Council of the People’s Republic of China, 1999)&lt;/DisplayText&gt;&lt;record&gt;&lt;rec-number&gt;334&lt;/rec-number&gt;&lt;foreign-keys&gt;&lt;key app="EN" db-id="sssa22faodpddte2fe5xddzjsfetaaext5sv" timestamp="1763090183"&gt;334&lt;/key&gt;&lt;/foreign-keys&gt;&lt;ref-type name="Generic"&gt;13&lt;/ref-type&gt;&lt;contributors&gt;&lt;authors&gt;&lt;author&gt;State Council of the People’s Republic of China, China&lt;/author&gt;&lt;/authors&gt;&lt;/contributors&gt;&lt;titles&gt;&lt;title&gt;Decision on Deepening Education Reform and Comprehensively Advancing Quality Education&lt;/title&gt;&lt;/titles&gt;&lt;dates&gt;&lt;year&gt;1999&lt;/year&gt;&lt;pub-dates&gt;&lt;date&gt;1999-06-13&lt;/date&gt;&lt;/pub-dates&gt;&lt;/dates&gt;&lt;work-type&gt;Government Document&lt;/work-type&gt;&lt;urls&gt;&lt;related-urls&gt;&lt;url&gt;http://jyt.hunan.gov.cn/sjyt/xxgk/zcfg/flfg/201702/t20170214_3989930.html&lt;/url&gt;&lt;/related-urls&gt;&lt;/urls&gt;&lt;/record&gt;&lt;/Cite&gt;&lt;/EndNote&gt;</w:instrText>
      </w:r>
      <w:r w:rsidR="00B0691C" w:rsidRPr="008D1C21">
        <w:rPr>
          <w:rFonts w:ascii="Times New Roman" w:hAnsi="Times New Roman" w:cs="Times New Roman"/>
          <w:sz w:val="24"/>
          <w:szCs w:val="24"/>
          <w:lang w:val="ms"/>
        </w:rPr>
        <w:fldChar w:fldCharType="separate"/>
      </w:r>
      <w:r w:rsidR="00EE4033" w:rsidRPr="008D1C21">
        <w:rPr>
          <w:rFonts w:ascii="Times New Roman" w:hAnsi="Times New Roman" w:cs="Times New Roman"/>
          <w:sz w:val="24"/>
          <w:szCs w:val="24"/>
          <w:lang w:val="ms"/>
        </w:rPr>
        <w:t>(State Council of the People’s Republic of China, 1999)</w:t>
      </w:r>
      <w:r w:rsidR="00B0691C" w:rsidRPr="008D1C21">
        <w:rPr>
          <w:rFonts w:ascii="Times New Roman" w:hAnsi="Times New Roman" w:cs="Times New Roman"/>
          <w:sz w:val="24"/>
          <w:szCs w:val="24"/>
          <w:lang w:val="ms"/>
        </w:rPr>
        <w:fldChar w:fldCharType="end"/>
      </w:r>
      <w:r w:rsidR="00EE4033" w:rsidRPr="008D1C21">
        <w:rPr>
          <w:rFonts w:ascii="Times New Roman" w:hAnsi="Times New Roman" w:cs="Times New Roman"/>
          <w:sz w:val="24"/>
          <w:szCs w:val="24"/>
          <w:lang w:val="ms"/>
        </w:rPr>
        <w:t xml:space="preserve"> formally established the “dual-qualified” standard, requiring both teaching credentials and professional technical qualifications, typically including teaching certificates, vocational skill certifications, and industry work experience.</w:t>
      </w:r>
      <w:r w:rsidR="00A56BDA" w:rsidRPr="008D1C21">
        <w:rPr>
          <w:rFonts w:ascii="Times New Roman" w:hAnsi="Times New Roman" w:cs="Times New Roman"/>
          <w:sz w:val="24"/>
          <w:szCs w:val="24"/>
          <w:lang w:val="ms"/>
        </w:rPr>
        <w:t xml:space="preserve"> </w:t>
      </w:r>
      <w:r w:rsidR="00B0691C" w:rsidRPr="008D1C21">
        <w:rPr>
          <w:rFonts w:ascii="Times New Roman" w:hAnsi="Times New Roman" w:cs="Times New Roman"/>
          <w:sz w:val="24"/>
          <w:szCs w:val="24"/>
          <w:lang w:val="ms"/>
        </w:rPr>
        <w:t xml:space="preserve">The National Implementation Plan for Vocational Education Reform </w:t>
      </w:r>
      <w:r w:rsidR="00EE4033" w:rsidRPr="008D1C21">
        <w:rPr>
          <w:rFonts w:ascii="Times New Roman" w:hAnsi="Times New Roman" w:cs="Times New Roman"/>
          <w:sz w:val="24"/>
          <w:szCs w:val="24"/>
          <w:lang w:val="ms"/>
        </w:rPr>
        <w:fldChar w:fldCharType="begin"/>
      </w:r>
      <w:r w:rsidR="00EE4033" w:rsidRPr="008D1C21">
        <w:rPr>
          <w:rFonts w:ascii="Times New Roman" w:hAnsi="Times New Roman" w:cs="Times New Roman"/>
          <w:sz w:val="24"/>
          <w:szCs w:val="24"/>
          <w:lang w:val="ms"/>
        </w:rPr>
        <w:instrText xml:space="preserve"> ADDIN EN.CITE &lt;EndNote&gt;&lt;Cite&gt;&lt;Author&gt;State Council of the People’s Republic of China&lt;/Author&gt;&lt;Year&gt;2019&lt;/Year&gt;&lt;RecNum&gt;335&lt;/RecNum&gt;&lt;DisplayText&gt;(State Council of the People’s Republic of China, 2019)&lt;/DisplayText&gt;&lt;record&gt;&lt;rec-number&gt;335&lt;/rec-number&gt;&lt;foreign-keys&gt;&lt;key app="EN" db-id="sssa22faodpddte2fe5xddzjsfetaaext5sv" timestamp="1763090432"&gt;335&lt;/key&gt;&lt;/foreign-keys&gt;&lt;ref-type name="Report"&gt;27&lt;/ref-type&gt;&lt;contributors&gt;&lt;authors&gt;&lt;author&gt;State Council of the People’s Republic of China, China&lt;/author&gt;&lt;/authors&gt;&lt;/contributors&gt;&lt;titles&gt;&lt;title&gt;National Vocational Education Reform Implementation Plan (Document No. 4)&lt;/title&gt;&lt;/titles&gt;&lt;dates&gt;&lt;year&gt;2019&lt;/year&gt;&lt;/dates&gt;&lt;publisher&gt;State Council&lt;/publisher&gt;&lt;work-type&gt;Government Document&lt;/work-type&gt;&lt;urls&gt;&lt;related-urls&gt;&lt;url&gt;http://www.gov.cn/zhengce/content/2019-02/13/content_5365341.htm&lt;/url&gt;&lt;/related-urls&gt;&lt;/urls&gt;&lt;/record&gt;&lt;/Cite&gt;&lt;/EndNote&gt;</w:instrText>
      </w:r>
      <w:r w:rsidR="00EE4033" w:rsidRPr="008D1C21">
        <w:rPr>
          <w:rFonts w:ascii="Times New Roman" w:hAnsi="Times New Roman" w:cs="Times New Roman"/>
          <w:sz w:val="24"/>
          <w:szCs w:val="24"/>
          <w:lang w:val="ms"/>
        </w:rPr>
        <w:fldChar w:fldCharType="separate"/>
      </w:r>
      <w:r w:rsidR="00EE4033" w:rsidRPr="008D1C21">
        <w:rPr>
          <w:rFonts w:ascii="Times New Roman" w:hAnsi="Times New Roman" w:cs="Times New Roman"/>
          <w:sz w:val="24"/>
          <w:szCs w:val="24"/>
          <w:lang w:val="ms"/>
        </w:rPr>
        <w:t>(State Council of the People’s Republic of China, 2019)</w:t>
      </w:r>
      <w:r w:rsidR="00EE4033" w:rsidRPr="008D1C21">
        <w:rPr>
          <w:rFonts w:ascii="Times New Roman" w:hAnsi="Times New Roman" w:cs="Times New Roman"/>
          <w:sz w:val="24"/>
          <w:szCs w:val="24"/>
          <w:lang w:val="ms"/>
        </w:rPr>
        <w:fldChar w:fldCharType="end"/>
      </w:r>
      <w:r w:rsidR="00B0691C" w:rsidRPr="008D1C21">
        <w:rPr>
          <w:rFonts w:ascii="Times New Roman" w:hAnsi="Times New Roman" w:cs="Times New Roman"/>
          <w:sz w:val="24"/>
          <w:szCs w:val="24"/>
          <w:lang w:val="ms"/>
        </w:rPr>
        <w:t xml:space="preserve"> </w:t>
      </w:r>
      <w:r w:rsidR="0028191C" w:rsidRPr="008D1C21">
        <w:rPr>
          <w:rFonts w:ascii="Times New Roman" w:hAnsi="Times New Roman" w:cs="Times New Roman"/>
          <w:sz w:val="24"/>
          <w:szCs w:val="24"/>
          <w:lang w:val="ms"/>
        </w:rPr>
        <w:t>further clarified “dual-qualified” teachers as individuals who possess both theoretical knowledge and practical teaching skills.</w:t>
      </w:r>
      <w:r w:rsidR="00074DEE">
        <w:rPr>
          <w:rFonts w:ascii="Times New Roman" w:hAnsi="Times New Roman" w:cs="Times New Roman" w:hint="eastAsia"/>
          <w:sz w:val="24"/>
          <w:szCs w:val="24"/>
          <w:lang w:val="ms"/>
        </w:rPr>
        <w:t xml:space="preserve"> </w:t>
      </w:r>
      <w:r w:rsidR="002949C4" w:rsidRPr="008D1C21">
        <w:rPr>
          <w:rFonts w:ascii="Times New Roman" w:hAnsi="Times New Roman" w:cs="Times New Roman"/>
          <w:sz w:val="24"/>
          <w:szCs w:val="24"/>
          <w:lang w:val="ms"/>
        </w:rPr>
        <w:t>In</w:t>
      </w:r>
      <w:r w:rsidR="00A8481C" w:rsidRPr="008D1C21">
        <w:rPr>
          <w:rFonts w:ascii="Times New Roman" w:hAnsi="Times New Roman" w:cs="Times New Roman"/>
          <w:sz w:val="24"/>
          <w:szCs w:val="24"/>
          <w:lang w:val="ms"/>
        </w:rPr>
        <w:t xml:space="preserve"> </w:t>
      </w:r>
      <w:r w:rsidR="002949C4" w:rsidRPr="008D1C21">
        <w:rPr>
          <w:rFonts w:ascii="Times New Roman" w:hAnsi="Times New Roman" w:cs="Times New Roman"/>
          <w:sz w:val="24"/>
          <w:szCs w:val="24"/>
          <w:lang w:val="ms"/>
        </w:rPr>
        <w:t>2019,</w:t>
      </w:r>
      <w:r w:rsidR="00A8481C" w:rsidRPr="008D1C21">
        <w:rPr>
          <w:rFonts w:ascii="Times New Roman" w:hAnsi="Times New Roman" w:cs="Times New Roman"/>
          <w:sz w:val="24"/>
          <w:szCs w:val="24"/>
          <w:lang w:val="ms"/>
        </w:rPr>
        <w:t xml:space="preserve"> </w:t>
      </w:r>
      <w:r w:rsidR="002949C4" w:rsidRPr="008D1C21">
        <w:rPr>
          <w:rFonts w:ascii="Times New Roman" w:hAnsi="Times New Roman" w:cs="Times New Roman"/>
          <w:sz w:val="24"/>
          <w:szCs w:val="24"/>
          <w:lang w:val="ms"/>
        </w:rPr>
        <w:t>t</w:t>
      </w:r>
      <w:r w:rsidR="00A8481C" w:rsidRPr="008D1C21">
        <w:rPr>
          <w:rFonts w:ascii="Times New Roman" w:hAnsi="Times New Roman" w:cs="Times New Roman"/>
          <w:sz w:val="24"/>
          <w:szCs w:val="24"/>
          <w:lang w:val="ms"/>
        </w:rPr>
        <w:t>he</w:t>
      </w:r>
      <w:r w:rsidR="002949C4" w:rsidRPr="008D1C21">
        <w:rPr>
          <w:rFonts w:ascii="Times New Roman" w:hAnsi="Times New Roman" w:cs="Times New Roman"/>
          <w:sz w:val="24"/>
          <w:szCs w:val="24"/>
          <w:lang w:val="ms"/>
        </w:rPr>
        <w:t xml:space="preserve"> General</w:t>
      </w:r>
      <w:r w:rsidR="00A8481C" w:rsidRPr="008D1C21">
        <w:rPr>
          <w:rFonts w:ascii="Times New Roman" w:hAnsi="Times New Roman" w:cs="Times New Roman"/>
          <w:sz w:val="24"/>
          <w:szCs w:val="24"/>
          <w:lang w:val="ms"/>
        </w:rPr>
        <w:t xml:space="preserve"> </w:t>
      </w:r>
      <w:r w:rsidR="002949C4" w:rsidRPr="008D1C21">
        <w:rPr>
          <w:rFonts w:ascii="Times New Roman" w:hAnsi="Times New Roman" w:cs="Times New Roman"/>
          <w:sz w:val="24"/>
          <w:szCs w:val="24"/>
          <w:lang w:val="ms"/>
        </w:rPr>
        <w:t xml:space="preserve">Office of the Central Committee of the Communist Party of China and the General Office of the State Council promulgated the Implementation Plan for Accelerating Education Modernization (2018-2022), which emphasized deepening industry-academia integration in higher education </w:t>
      </w:r>
      <w:r w:rsidR="002949C4" w:rsidRPr="008D1C21">
        <w:rPr>
          <w:rFonts w:ascii="Times New Roman" w:hAnsi="Times New Roman" w:cs="Times New Roman"/>
          <w:sz w:val="24"/>
          <w:szCs w:val="24"/>
          <w:lang w:val="ms"/>
        </w:rPr>
        <w:fldChar w:fldCharType="begin"/>
      </w:r>
      <w:r w:rsidR="002949C4" w:rsidRPr="008D1C21">
        <w:rPr>
          <w:rFonts w:ascii="Times New Roman" w:hAnsi="Times New Roman" w:cs="Times New Roman"/>
          <w:sz w:val="24"/>
          <w:szCs w:val="24"/>
          <w:lang w:val="ms"/>
        </w:rPr>
        <w:instrText xml:space="preserve"> ADDIN EN.CITE &lt;EndNote&gt;&lt;Cite&gt;&lt;Author&gt;Luo&lt;/Author&gt;&lt;Year&gt;2023&lt;/Year&gt;&lt;RecNum&gt;330&lt;/RecNum&gt;&lt;DisplayText&gt;(Luo, 2023)&lt;/DisplayText&gt;&lt;record&gt;&lt;rec-number&gt;330&lt;/rec-number&gt;&lt;foreign-keys&gt;&lt;key app="EN" db-id="sssa22faodpddte2fe5xddzjsfetaaext5sv" timestamp="1763046173"&gt;330&lt;/key&gt;&lt;/foreign-keys&gt;&lt;ref-type name="Journal Article"&gt;17&lt;/ref-type&gt;&lt;contributors&gt;&lt;authors&gt;&lt;author&gt;Luo, Shengquan&lt;/author&gt;&lt;/authors&gt;&lt;/contributors&gt;&lt;titles&gt;&lt;title&gt;The current landscape and future direction of curriculum reform in China&lt;/title&gt;&lt;secondary-title&gt;Future in Educational Research&lt;/secondary-title&gt;&lt;/titles&gt;&lt;periodical&gt;&lt;full-title&gt;Future in Educational Research&lt;/full-title&gt;&lt;/periodical&gt;&lt;pages&gt;5-16&lt;/pages&gt;&lt;volume&gt;1&lt;/volume&gt;&lt;number&gt;1&lt;/number&gt;&lt;dates&gt;&lt;year&gt;2023&lt;/year&gt;&lt;/dates&gt;&lt;isbn&gt;2835-9402&lt;/isbn&gt;&lt;urls&gt;&lt;/urls&gt;&lt;/record&gt;&lt;/Cite&gt;&lt;/EndNote&gt;</w:instrText>
      </w:r>
      <w:r w:rsidR="002949C4" w:rsidRPr="008D1C21">
        <w:rPr>
          <w:rFonts w:ascii="Times New Roman" w:hAnsi="Times New Roman" w:cs="Times New Roman"/>
          <w:sz w:val="24"/>
          <w:szCs w:val="24"/>
          <w:lang w:val="ms"/>
        </w:rPr>
        <w:fldChar w:fldCharType="separate"/>
      </w:r>
      <w:r w:rsidR="002949C4" w:rsidRPr="008D1C21">
        <w:rPr>
          <w:rFonts w:ascii="Times New Roman" w:hAnsi="Times New Roman" w:cs="Times New Roman"/>
          <w:sz w:val="24"/>
          <w:szCs w:val="24"/>
          <w:lang w:val="ms"/>
        </w:rPr>
        <w:t>(Luo, 2023)</w:t>
      </w:r>
      <w:r w:rsidR="002949C4" w:rsidRPr="008D1C21">
        <w:rPr>
          <w:rFonts w:ascii="Times New Roman" w:hAnsi="Times New Roman" w:cs="Times New Roman"/>
          <w:sz w:val="24"/>
          <w:szCs w:val="24"/>
          <w:lang w:val="ms"/>
        </w:rPr>
        <w:fldChar w:fldCharType="end"/>
      </w:r>
      <w:r w:rsidR="002949C4" w:rsidRPr="008D1C21">
        <w:rPr>
          <w:rFonts w:ascii="Times New Roman" w:hAnsi="Times New Roman" w:cs="Times New Roman"/>
          <w:sz w:val="24"/>
          <w:szCs w:val="24"/>
          <w:lang w:val="ms"/>
        </w:rPr>
        <w:t xml:space="preserve">. </w:t>
      </w:r>
    </w:p>
    <w:p w14:paraId="12A33AC7" w14:textId="77777777" w:rsidR="00A8481C" w:rsidRPr="008D1C21" w:rsidRDefault="00A8481C" w:rsidP="00AD503E">
      <w:pPr>
        <w:spacing w:line="480" w:lineRule="auto"/>
        <w:rPr>
          <w:rFonts w:ascii="Times New Roman" w:hAnsi="Times New Roman" w:cs="Times New Roman"/>
          <w:sz w:val="24"/>
          <w:szCs w:val="24"/>
          <w:lang w:val="ms"/>
        </w:rPr>
      </w:pPr>
    </w:p>
    <w:p w14:paraId="34A35194" w14:textId="6087364E" w:rsidR="001B2974" w:rsidRPr="008D1C21" w:rsidRDefault="002C5BC0"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2022 revision of the Vocational Education Law of the People’s Republic of China </w:t>
      </w:r>
      <w:r w:rsidR="0028191C" w:rsidRPr="008D1C21">
        <w:rPr>
          <w:rFonts w:ascii="Times New Roman" w:hAnsi="Times New Roman" w:cs="Times New Roman"/>
          <w:sz w:val="24"/>
          <w:szCs w:val="24"/>
          <w:lang w:val="ms"/>
        </w:rPr>
        <w:fldChar w:fldCharType="begin"/>
      </w:r>
      <w:r w:rsidR="0028191C" w:rsidRPr="008D1C21">
        <w:rPr>
          <w:rFonts w:ascii="Times New Roman" w:hAnsi="Times New Roman" w:cs="Times New Roman"/>
          <w:sz w:val="24"/>
          <w:szCs w:val="24"/>
          <w:lang w:val="ms"/>
        </w:rPr>
        <w:instrText xml:space="preserve"> ADDIN EN.CITE &lt;EndNote&gt;&lt;Cite&gt;&lt;Author&gt;National People’s Congress of the People’s Republic of China&lt;/Author&gt;&lt;Year&gt;2022&lt;/Year&gt;&lt;RecNum&gt;336&lt;/RecNum&gt;&lt;DisplayText&gt;(National People’s Congress of the People’s Republic of China, 2022)&lt;/DisplayText&gt;&lt;record&gt;&lt;rec-number&gt;336&lt;/rec-number&gt;&lt;foreign-keys&gt;&lt;key app="EN" db-id="sssa22faodpddte2fe5xddzjsfetaaext5sv" timestamp="1763091058"&gt;336&lt;/key&gt;&lt;/foreign-keys&gt;&lt;ref-type name="Report"&gt;27&lt;/ref-type&gt;&lt;contributors&gt;&lt;authors&gt;&lt;author&gt;National People’s Congress of the People’s Republic of China, China&lt;/author&gt;&lt;/authors&gt;&lt;/contributors&gt;&lt;titles&gt;&lt;title&gt;Vocational Education Law of the People’s Republic of China (Revised)&lt;/title&gt;&lt;/titles&gt;&lt;dates&gt;&lt;year&gt;2022&lt;/year&gt;&lt;/dates&gt;&lt;work-type&gt;Government Document&lt;/work-type&gt;&lt;urls&gt;&lt;related-urls&gt;&lt;url&gt;http://www.moe.gov.cn/jyb_sjzl/sjzl_zcfg/zcfg_jyfl/202204/t20220421_620064.html&lt;/url&gt;&lt;/related-urls&gt;&lt;/urls&gt;&lt;/record&gt;&lt;/Cite&gt;&lt;/EndNote&gt;</w:instrText>
      </w:r>
      <w:r w:rsidR="0028191C" w:rsidRPr="008D1C21">
        <w:rPr>
          <w:rFonts w:ascii="Times New Roman" w:hAnsi="Times New Roman" w:cs="Times New Roman"/>
          <w:sz w:val="24"/>
          <w:szCs w:val="24"/>
          <w:lang w:val="ms"/>
        </w:rPr>
        <w:fldChar w:fldCharType="separate"/>
      </w:r>
      <w:r w:rsidR="0028191C" w:rsidRPr="008D1C21">
        <w:rPr>
          <w:rFonts w:ascii="Times New Roman" w:hAnsi="Times New Roman" w:cs="Times New Roman"/>
          <w:sz w:val="24"/>
          <w:szCs w:val="24"/>
          <w:lang w:val="ms"/>
        </w:rPr>
        <w:t>(National People’s Congress of the People’s Republic of China, 2022)</w:t>
      </w:r>
      <w:r w:rsidR="0028191C" w:rsidRPr="008D1C21">
        <w:rPr>
          <w:rFonts w:ascii="Times New Roman" w:hAnsi="Times New Roman" w:cs="Times New Roman"/>
          <w:sz w:val="24"/>
          <w:szCs w:val="24"/>
          <w:lang w:val="ms"/>
        </w:rPr>
        <w:fldChar w:fldCharType="end"/>
      </w:r>
      <w:r w:rsidR="0028191C"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 xml:space="preserve">formally incorporated the </w:t>
      </w:r>
      <w:r w:rsidR="0068714D" w:rsidRPr="008D1C21">
        <w:rPr>
          <w:rFonts w:ascii="Times New Roman" w:hAnsi="Times New Roman" w:cs="Times New Roman"/>
          <w:sz w:val="24"/>
          <w:szCs w:val="24"/>
          <w:lang w:val="ms"/>
        </w:rPr>
        <w:t xml:space="preserve">concept of a ‘dual-qualified teacher’ into national legislation, marking the legal institutionalization of this concept within China’s </w:t>
      </w:r>
      <w:r w:rsidR="00A56BDA" w:rsidRPr="008D1C21">
        <w:rPr>
          <w:rFonts w:ascii="Times New Roman" w:hAnsi="Times New Roman" w:cs="Times New Roman"/>
          <w:sz w:val="24"/>
          <w:szCs w:val="24"/>
          <w:lang w:val="ms"/>
        </w:rPr>
        <w:t xml:space="preserve">higher </w:t>
      </w:r>
      <w:r w:rsidR="0068714D" w:rsidRPr="008D1C21">
        <w:rPr>
          <w:rFonts w:ascii="Times New Roman" w:hAnsi="Times New Roman" w:cs="Times New Roman"/>
          <w:sz w:val="24"/>
          <w:szCs w:val="24"/>
          <w:lang w:val="ms"/>
        </w:rPr>
        <w:t>education system</w:t>
      </w:r>
      <w:r w:rsidRPr="008D1C21">
        <w:rPr>
          <w:rFonts w:ascii="Times New Roman" w:hAnsi="Times New Roman" w:cs="Times New Roman"/>
          <w:sz w:val="24"/>
          <w:szCs w:val="24"/>
          <w:lang w:val="ms"/>
        </w:rPr>
        <w:t>.</w:t>
      </w:r>
      <w:r w:rsidR="00A56BDA" w:rsidRPr="008D1C21">
        <w:rPr>
          <w:rFonts w:ascii="Times New Roman" w:hAnsi="Times New Roman" w:cs="Times New Roman"/>
          <w:sz w:val="24"/>
          <w:szCs w:val="24"/>
          <w:lang w:val="ms"/>
        </w:rPr>
        <w:t xml:space="preserve"> This policy environment fosters an increasing focus on practical, application-based teaching in universities and underscores the importance of educators capable of linking </w:t>
      </w:r>
      <w:r w:rsidR="00A56BDA" w:rsidRPr="008D1C21">
        <w:rPr>
          <w:rFonts w:ascii="Times New Roman" w:hAnsi="Times New Roman" w:cs="Times New Roman"/>
          <w:sz w:val="24"/>
          <w:szCs w:val="24"/>
          <w:lang w:val="ms"/>
        </w:rPr>
        <w:lastRenderedPageBreak/>
        <w:t>academic theory with changing societal and economic needs.</w:t>
      </w:r>
    </w:p>
    <w:p w14:paraId="69C9CE08" w14:textId="79A4B58B" w:rsidR="00A77EF4" w:rsidRPr="008D1C21" w:rsidRDefault="00A77EF4" w:rsidP="00AD503E">
      <w:pPr>
        <w:spacing w:line="480" w:lineRule="auto"/>
        <w:rPr>
          <w:rFonts w:ascii="Times New Roman" w:hAnsi="Times New Roman" w:cs="Times New Roman"/>
          <w:sz w:val="24"/>
          <w:szCs w:val="24"/>
          <w:lang w:val="ms"/>
        </w:rPr>
      </w:pPr>
    </w:p>
    <w:p w14:paraId="36FCC24E" w14:textId="49C5F390" w:rsidR="00507019" w:rsidRPr="008D1C21" w:rsidRDefault="0099189F"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As China accelerates education modernization and boosts industry–academic collaboration, universities are increasingly looking for educators who possess both subject expertise and substantial industry experience</w:t>
      </w:r>
      <w:r w:rsidR="00852205" w:rsidRPr="008D1C21">
        <w:rPr>
          <w:rFonts w:ascii="Times New Roman" w:hAnsi="Times New Roman" w:cs="Times New Roman"/>
          <w:sz w:val="24"/>
          <w:szCs w:val="24"/>
          <w:lang w:val="ms"/>
        </w:rPr>
        <w:t xml:space="preserve"> </w:t>
      </w:r>
      <w:r w:rsidR="00852205" w:rsidRPr="008D1C21">
        <w:rPr>
          <w:rFonts w:ascii="Times New Roman" w:hAnsi="Times New Roman" w:cs="Times New Roman"/>
          <w:sz w:val="24"/>
          <w:szCs w:val="24"/>
          <w:lang w:val="ms"/>
        </w:rPr>
        <w:fldChar w:fldCharType="begin"/>
      </w:r>
      <w:r w:rsidR="007249CB" w:rsidRPr="008D1C21">
        <w:rPr>
          <w:rFonts w:ascii="Times New Roman" w:hAnsi="Times New Roman" w:cs="Times New Roman"/>
          <w:sz w:val="24"/>
          <w:szCs w:val="24"/>
          <w:lang w:val="ms"/>
        </w:rPr>
        <w:instrText xml:space="preserve"> ADDIN EN.CITE &lt;EndNote&gt;&lt;Cite&gt;&lt;Author&gt;Myers&lt;/Author&gt;&lt;Year&gt;2017&lt;/Year&gt;&lt;RecNum&gt;387&lt;/RecNum&gt;&lt;DisplayText&gt;(Myers, 2017)&lt;/DisplayText&gt;&lt;record&gt;&lt;rec-number&gt;387&lt;/rec-number&gt;&lt;foreign-keys&gt;&lt;key app="EN" db-id="sssa22faodpddte2fe5xddzjsfetaaext5sv" timestamp="1763726750"&gt;387&lt;/key&gt;&lt;/foreign-keys&gt;&lt;ref-type name="Journal Article"&gt;17&lt;/ref-type&gt;&lt;contributors&gt;&lt;authors&gt;&lt;author&gt;Myers, Pam&lt;/author&gt;&lt;/authors&gt;&lt;/contributors&gt;&lt;titles&gt;&lt;title&gt;From Creative Practitioner to Academic&lt;/title&gt;&lt;secondary-title&gt;New Vistas&lt;/secondary-title&gt;&lt;/titles&gt;&lt;periodical&gt;&lt;full-title&gt;New Vistas&lt;/full-title&gt;&lt;/periodical&gt;&lt;volume&gt;3&lt;/volume&gt;&lt;number&gt;1&lt;/number&gt;&lt;dates&gt;&lt;year&gt;2017&lt;/year&gt;&lt;/dates&gt;&lt;isbn&gt;2056-9688&lt;/isbn&gt;&lt;urls&gt;&lt;/urls&gt;&lt;/record&gt;&lt;/Cite&gt;&lt;/EndNote&gt;</w:instrText>
      </w:r>
      <w:r w:rsidR="00852205" w:rsidRPr="008D1C21">
        <w:rPr>
          <w:rFonts w:ascii="Times New Roman" w:hAnsi="Times New Roman" w:cs="Times New Roman"/>
          <w:sz w:val="24"/>
          <w:szCs w:val="24"/>
          <w:lang w:val="ms"/>
        </w:rPr>
        <w:fldChar w:fldCharType="separate"/>
      </w:r>
      <w:r w:rsidR="00852205" w:rsidRPr="008D1C21">
        <w:rPr>
          <w:rFonts w:ascii="Times New Roman" w:hAnsi="Times New Roman" w:cs="Times New Roman"/>
          <w:sz w:val="24"/>
          <w:szCs w:val="24"/>
          <w:lang w:val="ms"/>
        </w:rPr>
        <w:t>(Myers, 2017)</w:t>
      </w:r>
      <w:r w:rsidR="00852205" w:rsidRPr="008D1C21">
        <w:rPr>
          <w:rFonts w:ascii="Times New Roman" w:hAnsi="Times New Roman" w:cs="Times New Roman"/>
          <w:sz w:val="24"/>
          <w:szCs w:val="24"/>
          <w:lang w:val="ms"/>
        </w:rPr>
        <w:fldChar w:fldCharType="end"/>
      </w:r>
      <w:r w:rsidR="000C27C9">
        <w:rPr>
          <w:rFonts w:ascii="Times New Roman" w:hAnsi="Times New Roman" w:cs="Times New Roman" w:hint="eastAsia"/>
          <w:sz w:val="24"/>
          <w:szCs w:val="24"/>
          <w:lang w:val="ms"/>
        </w:rPr>
        <w:t>. I</w:t>
      </w:r>
      <w:r w:rsidR="000C27C9" w:rsidRPr="000C27C9">
        <w:rPr>
          <w:rFonts w:ascii="Times New Roman" w:hAnsi="Times New Roman" w:cs="Times New Roman"/>
          <w:sz w:val="24"/>
          <w:szCs w:val="24"/>
          <w:lang w:val="ms"/>
        </w:rPr>
        <w:t>n this study, these educators are referred to as practitioner-academics (PAs).</w:t>
      </w:r>
      <w:r w:rsidR="00C046AA" w:rsidRPr="008D1C21">
        <w:rPr>
          <w:rFonts w:ascii="Times New Roman" w:hAnsi="Times New Roman" w:cs="Times New Roman"/>
          <w:sz w:val="24"/>
          <w:szCs w:val="24"/>
          <w:lang w:val="ms"/>
        </w:rPr>
        <w:t xml:space="preserve"> </w:t>
      </w:r>
      <w:r w:rsidR="000C27C9" w:rsidRPr="000C27C9">
        <w:rPr>
          <w:rFonts w:ascii="Times New Roman" w:hAnsi="Times New Roman" w:cs="Times New Roman"/>
          <w:sz w:val="24"/>
          <w:szCs w:val="24"/>
          <w:lang w:val="ms"/>
        </w:rPr>
        <w:t>Professionals with full-time practitioner experience and advanced academic qualifications</w:t>
      </w:r>
      <w:r w:rsidR="00C046AA" w:rsidRPr="008D1C21">
        <w:rPr>
          <w:rFonts w:ascii="Times New Roman" w:hAnsi="Times New Roman" w:cs="Times New Roman"/>
          <w:sz w:val="24"/>
          <w:szCs w:val="24"/>
          <w:lang w:val="ms"/>
        </w:rPr>
        <w:t xml:space="preserve"> are often able to relate theoretical discussions to </w:t>
      </w:r>
      <w:r w:rsidR="00C046AA" w:rsidRPr="000C27C9">
        <w:rPr>
          <w:rFonts w:ascii="Times New Roman" w:hAnsi="Times New Roman" w:cs="Times New Roman"/>
          <w:sz w:val="24"/>
          <w:szCs w:val="24"/>
          <w:lang w:val="ms"/>
        </w:rPr>
        <w:t>current real-world experiences, but PAs encounter several challenges during the transition period</w:t>
      </w:r>
      <w:r w:rsidR="00507019" w:rsidRPr="000C27C9">
        <w:rPr>
          <w:rFonts w:ascii="Times New Roman" w:hAnsi="Times New Roman" w:cs="Times New Roman"/>
          <w:sz w:val="24"/>
          <w:szCs w:val="24"/>
          <w:lang w:val="ms"/>
        </w:rPr>
        <w:t xml:space="preserve"> </w:t>
      </w:r>
      <w:r w:rsidR="00507019" w:rsidRPr="000C27C9">
        <w:rPr>
          <w:rFonts w:ascii="Times New Roman" w:hAnsi="Times New Roman" w:cs="Times New Roman"/>
          <w:sz w:val="24"/>
          <w:szCs w:val="24"/>
          <w:lang w:val="ms"/>
        </w:rPr>
        <w:fldChar w:fldCharType="begin"/>
      </w:r>
      <w:r w:rsidR="00507019" w:rsidRPr="000C27C9">
        <w:rPr>
          <w:rFonts w:ascii="Times New Roman" w:hAnsi="Times New Roman" w:cs="Times New Roman"/>
          <w:sz w:val="24"/>
          <w:szCs w:val="24"/>
          <w:lang w:val="ms"/>
        </w:rPr>
        <w:instrText xml:space="preserve"> ADDIN EN.CITE &lt;EndNote&gt;&lt;Cite&gt;&lt;Author&gt;Simendinger&lt;/Author&gt;&lt;Year&gt;2000&lt;/Year&gt;&lt;RecNum&gt;348&lt;/RecNum&gt;&lt;DisplayText&gt;(Simendinger et al., 2000)&lt;/DisplayText&gt;&lt;record&gt;&lt;rec-number&gt;348&lt;/rec-number&gt;&lt;foreign-keys&gt;&lt;key app="EN" db-id="sssa22faodpddte2fe5xddzjsfetaaext5sv" timestamp="1763350683"&gt;348&lt;/key&gt;&lt;/foreign-keys&gt;&lt;ref-type name="Journal Article"&gt;17&lt;/ref-type&gt;&lt;contributors&gt;&lt;authors&gt;&lt;author&gt;Simendinger, Earl&lt;/author&gt;&lt;author&gt;Puia, George M&lt;/author&gt;&lt;author&gt;Kraft, Ken&lt;/author&gt;&lt;author&gt;Jasperson, Michael&lt;/author&gt;&lt;/authors&gt;&lt;/contributors&gt;&lt;titles&gt;&lt;title&gt;The career transition from practitioner to academic&lt;/title&gt;&lt;secondary-title&gt;Career Development International&lt;/secondary-title&gt;&lt;/titles&gt;&lt;periodical&gt;&lt;full-title&gt;Career Development International&lt;/full-title&gt;&lt;/periodical&gt;&lt;pages&gt;106-111&lt;/pages&gt;&lt;volume&gt;5&lt;/volume&gt;&lt;number&gt;2&lt;/number&gt;&lt;dates&gt;&lt;year&gt;2000&lt;/year&gt;&lt;/dates&gt;&lt;isbn&gt;1362-0436&lt;/isbn&gt;&lt;urls&gt;&lt;/urls&gt;&lt;/record&gt;&lt;/Cite&gt;&lt;/EndNote&gt;</w:instrText>
      </w:r>
      <w:r w:rsidR="00507019" w:rsidRPr="000C27C9">
        <w:rPr>
          <w:rFonts w:ascii="Times New Roman" w:hAnsi="Times New Roman" w:cs="Times New Roman"/>
          <w:sz w:val="24"/>
          <w:szCs w:val="24"/>
          <w:lang w:val="ms"/>
        </w:rPr>
        <w:fldChar w:fldCharType="separate"/>
      </w:r>
      <w:r w:rsidR="00507019" w:rsidRPr="000C27C9">
        <w:rPr>
          <w:rFonts w:ascii="Times New Roman" w:hAnsi="Times New Roman" w:cs="Times New Roman"/>
          <w:sz w:val="24"/>
          <w:szCs w:val="24"/>
          <w:lang w:val="ms"/>
        </w:rPr>
        <w:t>(Simendinger et al., 2000)</w:t>
      </w:r>
      <w:r w:rsidR="00507019" w:rsidRPr="000C27C9">
        <w:rPr>
          <w:rFonts w:ascii="Times New Roman" w:hAnsi="Times New Roman" w:cs="Times New Roman"/>
          <w:sz w:val="24"/>
          <w:szCs w:val="24"/>
          <w:lang w:val="ms"/>
        </w:rPr>
        <w:fldChar w:fldCharType="end"/>
      </w:r>
      <w:r w:rsidR="00C046AA" w:rsidRPr="000C27C9">
        <w:rPr>
          <w:rFonts w:ascii="Times New Roman" w:hAnsi="Times New Roman" w:cs="Times New Roman"/>
          <w:sz w:val="24"/>
          <w:szCs w:val="24"/>
          <w:lang w:val="ms"/>
        </w:rPr>
        <w:t>.</w:t>
      </w:r>
      <w:r w:rsidR="000A74C2" w:rsidRPr="000C27C9">
        <w:rPr>
          <w:rFonts w:ascii="Times New Roman" w:hAnsi="Times New Roman" w:cs="Times New Roman"/>
          <w:sz w:val="24"/>
          <w:szCs w:val="24"/>
          <w:lang w:val="ms"/>
        </w:rPr>
        <w:t xml:space="preserve"> </w:t>
      </w:r>
      <w:r w:rsidR="000C27C9" w:rsidRPr="000C27C9">
        <w:rPr>
          <w:rFonts w:ascii="Times New Roman" w:hAnsi="Times New Roman" w:cs="Times New Roman"/>
          <w:sz w:val="24"/>
          <w:szCs w:val="24"/>
          <w:lang w:val="ms"/>
        </w:rPr>
        <w:t>For PAs, the decision to enter academia may represent both an exciting and daunting life challenge</w:t>
      </w:r>
      <w:r w:rsidR="000C27C9" w:rsidRPr="000C27C9">
        <w:rPr>
          <w:rFonts w:ascii="Times New Roman" w:hAnsi="Times New Roman" w:cs="Times New Roman" w:hint="eastAsia"/>
          <w:sz w:val="24"/>
          <w:szCs w:val="24"/>
          <w:lang w:val="ms"/>
        </w:rPr>
        <w:t xml:space="preserve"> </w:t>
      </w:r>
      <w:r w:rsidR="001F4469" w:rsidRPr="000C27C9">
        <w:rPr>
          <w:rFonts w:ascii="Times New Roman" w:hAnsi="Times New Roman" w:cs="Times New Roman"/>
          <w:sz w:val="24"/>
          <w:szCs w:val="24"/>
          <w:lang w:val="ms"/>
        </w:rPr>
        <w:fldChar w:fldCharType="begin"/>
      </w:r>
      <w:r w:rsidR="001F4469" w:rsidRPr="000C27C9">
        <w:rPr>
          <w:rFonts w:ascii="Times New Roman" w:hAnsi="Times New Roman" w:cs="Times New Roman"/>
          <w:sz w:val="24"/>
          <w:szCs w:val="24"/>
          <w:lang w:val="ms"/>
        </w:rPr>
        <w:instrText xml:space="preserve"> ADDIN EN.CITE &lt;EndNote&gt;&lt;Cite&gt;&lt;Author&gt;Wilson&lt;/Author&gt;&lt;Year&gt;2014&lt;/Year&gt;&lt;RecNum&gt;351&lt;/RecNum&gt;&lt;DisplayText&gt;(Wilson et al., 2014)&lt;/DisplayText&gt;&lt;record&gt;&lt;rec-number&gt;351&lt;/rec-number&gt;&lt;foreign-keys&gt;&lt;key app="EN" db-id="sssa22faodpddte2fe5xddzjsfetaaext5sv" timestamp="1763352542"&gt;351&lt;/key&gt;&lt;/foreign-keys&gt;&lt;ref-type name="Journal Article"&gt;17&lt;/ref-type&gt;&lt;contributors&gt;&lt;authors&gt;&lt;author&gt;Wilson, Michael John&lt;/author&gt;&lt;author&gt;Wood, Leigh&lt;/author&gt;&lt;author&gt;Solomonides, Ian&lt;/author&gt;&lt;author&gt;Dixon, Peter&lt;/author&gt;&lt;author&gt;Goos, Merrilyn&lt;/author&gt;&lt;/authors&gt;&lt;/contributors&gt;&lt;titles&gt;&lt;title&gt;Navigating the career transition from industry to academia&lt;/title&gt;&lt;secondary-title&gt;Industry and Higher Education&lt;/secondary-title&gt;&lt;/titles&gt;&lt;periodical&gt;&lt;full-title&gt;Industry and Higher Education&lt;/full-title&gt;&lt;/periodical&gt;&lt;pages&gt;5-13&lt;/pages&gt;&lt;volume&gt;28&lt;/volume&gt;&lt;number&gt;1&lt;/number&gt;&lt;dates&gt;&lt;year&gt;2014&lt;/year&gt;&lt;/dates&gt;&lt;isbn&gt;0950-4222&lt;/isbn&gt;&lt;urls&gt;&lt;/urls&gt;&lt;/record&gt;&lt;/Cite&gt;&lt;/EndNote&gt;</w:instrText>
      </w:r>
      <w:r w:rsidR="001F4469" w:rsidRPr="000C27C9">
        <w:rPr>
          <w:rFonts w:ascii="Times New Roman" w:hAnsi="Times New Roman" w:cs="Times New Roman"/>
          <w:sz w:val="24"/>
          <w:szCs w:val="24"/>
          <w:lang w:val="ms"/>
        </w:rPr>
        <w:fldChar w:fldCharType="separate"/>
      </w:r>
      <w:r w:rsidR="001F4469" w:rsidRPr="000C27C9">
        <w:rPr>
          <w:rFonts w:ascii="Times New Roman" w:hAnsi="Times New Roman" w:cs="Times New Roman"/>
          <w:sz w:val="24"/>
          <w:szCs w:val="24"/>
          <w:lang w:val="ms"/>
        </w:rPr>
        <w:t>(Wilson et al., 2014)</w:t>
      </w:r>
      <w:r w:rsidR="001F4469" w:rsidRPr="000C27C9">
        <w:rPr>
          <w:rFonts w:ascii="Times New Roman" w:hAnsi="Times New Roman" w:cs="Times New Roman"/>
          <w:sz w:val="24"/>
          <w:szCs w:val="24"/>
          <w:lang w:val="ms"/>
        </w:rPr>
        <w:fldChar w:fldCharType="end"/>
      </w:r>
      <w:r w:rsidR="0013286E" w:rsidRPr="000C27C9">
        <w:rPr>
          <w:rFonts w:ascii="Times New Roman" w:hAnsi="Times New Roman" w:cs="Times New Roman"/>
          <w:sz w:val="24"/>
          <w:szCs w:val="24"/>
          <w:lang w:val="ms"/>
        </w:rPr>
        <w:t xml:space="preserve">, </w:t>
      </w:r>
      <w:r w:rsidR="000C27C9" w:rsidRPr="000C27C9">
        <w:rPr>
          <w:rFonts w:ascii="Times New Roman" w:hAnsi="Times New Roman" w:cs="Times New Roman"/>
          <w:sz w:val="24"/>
          <w:szCs w:val="24"/>
          <w:lang w:val="ms"/>
        </w:rPr>
        <w:t>and they may encounter substantial uncertainty and considerable pressure to adapt during this transitional period.</w:t>
      </w:r>
      <w:r w:rsidR="0013286E" w:rsidRPr="000C27C9">
        <w:rPr>
          <w:rFonts w:ascii="Times New Roman" w:hAnsi="Times New Roman" w:cs="Times New Roman"/>
          <w:sz w:val="24"/>
          <w:szCs w:val="24"/>
          <w:lang w:val="ms"/>
        </w:rPr>
        <w:t xml:space="preserve"> </w:t>
      </w:r>
      <w:r w:rsidR="00EF4D66" w:rsidRPr="000C27C9">
        <w:rPr>
          <w:rFonts w:ascii="Times New Roman" w:hAnsi="Times New Roman" w:cs="Times New Roman"/>
          <w:sz w:val="24"/>
          <w:szCs w:val="24"/>
          <w:lang w:val="ms"/>
        </w:rPr>
        <w:t>The</w:t>
      </w:r>
      <w:r w:rsidR="00EF4D66" w:rsidRPr="008D1C21">
        <w:rPr>
          <w:rFonts w:ascii="Times New Roman" w:hAnsi="Times New Roman" w:cs="Times New Roman"/>
          <w:sz w:val="24"/>
          <w:szCs w:val="24"/>
          <w:lang w:val="ms"/>
        </w:rPr>
        <w:t xml:space="preserve"> work done in universities is crucial for imparting skills, knowledge, and competencies to graduates who make tangible contributions to the world </w:t>
      </w:r>
      <w:r w:rsidR="00EF4D66" w:rsidRPr="008D1C21">
        <w:rPr>
          <w:rFonts w:ascii="Times New Roman" w:hAnsi="Times New Roman" w:cs="Times New Roman"/>
          <w:sz w:val="24"/>
          <w:szCs w:val="24"/>
          <w:lang w:val="ms"/>
        </w:rPr>
        <w:fldChar w:fldCharType="begin"/>
      </w:r>
      <w:r w:rsidR="00EF4D66" w:rsidRPr="008D1C21">
        <w:rPr>
          <w:rFonts w:ascii="Times New Roman" w:hAnsi="Times New Roman" w:cs="Times New Roman"/>
          <w:sz w:val="24"/>
          <w:szCs w:val="24"/>
          <w:lang w:val="ms"/>
        </w:rPr>
        <w:instrText xml:space="preserve"> ADDIN EN.CITE &lt;EndNote&gt;&lt;Cite&gt;&lt;Author&gt;Wilson&lt;/Author&gt;&lt;Year&gt;2014&lt;/Year&gt;&lt;RecNum&gt;351&lt;/RecNum&gt;&lt;DisplayText&gt;(Wilson et al., 2014)&lt;/DisplayText&gt;&lt;record&gt;&lt;rec-number&gt;351&lt;/rec-number&gt;&lt;foreign-keys&gt;&lt;key app="EN" db-id="sssa22faodpddte2fe5xddzjsfetaaext5sv" timestamp="1763352542"&gt;351&lt;/key&gt;&lt;/foreign-keys&gt;&lt;ref-type name="Journal Article"&gt;17&lt;/ref-type&gt;&lt;contributors&gt;&lt;authors&gt;&lt;author&gt;Wilson, Michael John&lt;/author&gt;&lt;author&gt;Wood, Leigh&lt;/author&gt;&lt;author&gt;Solomonides, Ian&lt;/author&gt;&lt;author&gt;Dixon, Peter&lt;/author&gt;&lt;author&gt;Goos, Merrilyn&lt;/author&gt;&lt;/authors&gt;&lt;/contributors&gt;&lt;titles&gt;&lt;title&gt;Navigating the career transition from industry to academia&lt;/title&gt;&lt;secondary-title&gt;Industry and Higher Education&lt;/secondary-title&gt;&lt;/titles&gt;&lt;periodical&gt;&lt;full-title&gt;Industry and Higher Education&lt;/full-title&gt;&lt;/periodical&gt;&lt;pages&gt;5-13&lt;/pages&gt;&lt;volume&gt;28&lt;/volume&gt;&lt;number&gt;1&lt;/number&gt;&lt;dates&gt;&lt;year&gt;2014&lt;/year&gt;&lt;/dates&gt;&lt;isbn&gt;0950-4222&lt;/isbn&gt;&lt;urls&gt;&lt;/urls&gt;&lt;/record&gt;&lt;/Cite&gt;&lt;/EndNote&gt;</w:instrText>
      </w:r>
      <w:r w:rsidR="00EF4D66" w:rsidRPr="008D1C21">
        <w:rPr>
          <w:rFonts w:ascii="Times New Roman" w:hAnsi="Times New Roman" w:cs="Times New Roman"/>
          <w:sz w:val="24"/>
          <w:szCs w:val="24"/>
          <w:lang w:val="ms"/>
        </w:rPr>
        <w:fldChar w:fldCharType="separate"/>
      </w:r>
      <w:r w:rsidR="00EF4D66" w:rsidRPr="008D1C21">
        <w:rPr>
          <w:rFonts w:ascii="Times New Roman" w:hAnsi="Times New Roman" w:cs="Times New Roman"/>
          <w:noProof/>
          <w:sz w:val="24"/>
          <w:szCs w:val="24"/>
          <w:lang w:val="ms"/>
        </w:rPr>
        <w:t>(Wilson et al., 2014)</w:t>
      </w:r>
      <w:r w:rsidR="00EF4D66" w:rsidRPr="008D1C21">
        <w:rPr>
          <w:rFonts w:ascii="Times New Roman" w:hAnsi="Times New Roman" w:cs="Times New Roman"/>
          <w:sz w:val="24"/>
          <w:szCs w:val="24"/>
          <w:lang w:val="ms"/>
        </w:rPr>
        <w:fldChar w:fldCharType="end"/>
      </w:r>
      <w:r w:rsidR="00EF4D66" w:rsidRPr="008D1C21">
        <w:rPr>
          <w:rFonts w:ascii="Times New Roman" w:hAnsi="Times New Roman" w:cs="Times New Roman"/>
          <w:sz w:val="24"/>
          <w:szCs w:val="24"/>
          <w:lang w:val="ms"/>
        </w:rPr>
        <w:t xml:space="preserve">. </w:t>
      </w:r>
      <w:r w:rsidR="000C27C9" w:rsidRPr="000C27C9">
        <w:rPr>
          <w:rFonts w:ascii="Times New Roman" w:hAnsi="Times New Roman" w:cs="Times New Roman"/>
          <w:sz w:val="24"/>
          <w:szCs w:val="24"/>
          <w:lang w:val="ms"/>
        </w:rPr>
        <w:t>However, new PAs may struggle to transition from industry-based work systems focused on productivity to learning-centred academic environments</w:t>
      </w:r>
      <w:r w:rsidR="0013286E" w:rsidRPr="008D1C21">
        <w:rPr>
          <w:rFonts w:ascii="Times New Roman" w:hAnsi="Times New Roman" w:cs="Times New Roman"/>
          <w:sz w:val="24"/>
          <w:szCs w:val="24"/>
          <w:lang w:val="ms"/>
        </w:rPr>
        <w:t xml:space="preserve"> </w:t>
      </w:r>
      <w:r w:rsidR="00EF4D66" w:rsidRPr="008D1C21">
        <w:rPr>
          <w:rFonts w:ascii="Times New Roman" w:hAnsi="Times New Roman" w:cs="Times New Roman"/>
          <w:sz w:val="24"/>
          <w:szCs w:val="24"/>
          <w:lang w:val="ms"/>
        </w:rPr>
        <w:fldChar w:fldCharType="begin"/>
      </w:r>
      <w:r w:rsidR="00EF4D66" w:rsidRPr="008D1C21">
        <w:rPr>
          <w:rFonts w:ascii="Times New Roman" w:hAnsi="Times New Roman" w:cs="Times New Roman"/>
          <w:sz w:val="24"/>
          <w:szCs w:val="24"/>
          <w:lang w:val="ms"/>
        </w:rPr>
        <w:instrText xml:space="preserve"> ADDIN EN.CITE &lt;EndNote&gt;&lt;Cite&gt;&lt;Author&gt;Thornton&lt;/Author&gt;&lt;Year&gt;2010&lt;/Year&gt;&lt;RecNum&gt;352&lt;/RecNum&gt;&lt;DisplayText&gt;(Thornton, 2010)&lt;/DisplayText&gt;&lt;record&gt;&lt;rec-number&gt;352&lt;/rec-number&gt;&lt;foreign-keys&gt;&lt;key app="EN" db-id="sssa22faodpddte2fe5xddzjsfetaaext5sv" timestamp="1763358765"&gt;352&lt;/key&gt;&lt;/foreign-keys&gt;&lt;ref-type name="Book"&gt;6&lt;/ref-type&gt;&lt;contributors&gt;&lt;authors&gt;&lt;author&gt;Thornton, Annette Bordelon&lt;/author&gt;&lt;/authors&gt;&lt;/contributors&gt;&lt;titles&gt;&lt;title&gt;Understanding the socialization experiences of new technical faculty: A transition from industry to the technical college&lt;/title&gt;&lt;/titles&gt;&lt;dates&gt;&lt;year&gt;2010&lt;/year&gt;&lt;/dates&gt;&lt;publisher&gt;University of New Orleans&lt;/publisher&gt;&lt;isbn&gt;1124090657&lt;/isbn&gt;&lt;urls&gt;&lt;/urls&gt;&lt;/record&gt;&lt;/Cite&gt;&lt;/EndNote&gt;</w:instrText>
      </w:r>
      <w:r w:rsidR="00EF4D66" w:rsidRPr="008D1C21">
        <w:rPr>
          <w:rFonts w:ascii="Times New Roman" w:hAnsi="Times New Roman" w:cs="Times New Roman"/>
          <w:sz w:val="24"/>
          <w:szCs w:val="24"/>
          <w:lang w:val="ms"/>
        </w:rPr>
        <w:fldChar w:fldCharType="separate"/>
      </w:r>
      <w:r w:rsidR="00EF4D66" w:rsidRPr="008D1C21">
        <w:rPr>
          <w:rFonts w:ascii="Times New Roman" w:hAnsi="Times New Roman" w:cs="Times New Roman"/>
          <w:sz w:val="24"/>
          <w:szCs w:val="24"/>
          <w:lang w:val="ms"/>
        </w:rPr>
        <w:t>(Thornton, 2010)</w:t>
      </w:r>
      <w:r w:rsidR="00EF4D66" w:rsidRPr="008D1C21">
        <w:rPr>
          <w:rFonts w:ascii="Times New Roman" w:hAnsi="Times New Roman" w:cs="Times New Roman"/>
          <w:sz w:val="24"/>
          <w:szCs w:val="24"/>
          <w:lang w:val="ms"/>
        </w:rPr>
        <w:fldChar w:fldCharType="end"/>
      </w:r>
      <w:r w:rsidR="00EF4D66" w:rsidRPr="008D1C21">
        <w:rPr>
          <w:rFonts w:ascii="Times New Roman" w:hAnsi="Times New Roman" w:cs="Times New Roman"/>
          <w:sz w:val="24"/>
          <w:szCs w:val="24"/>
          <w:lang w:val="ms"/>
        </w:rPr>
        <w:t xml:space="preserve">. </w:t>
      </w:r>
      <w:r w:rsidR="00DE128F" w:rsidRPr="008D1C21">
        <w:rPr>
          <w:rFonts w:ascii="Times New Roman" w:hAnsi="Times New Roman" w:cs="Times New Roman"/>
          <w:sz w:val="24"/>
          <w:szCs w:val="24"/>
          <w:lang w:val="ms"/>
        </w:rPr>
        <w:t xml:space="preserve">This transition highlights the unique nature of careers in higher education for PAs, which are increasingly characterized by non-linear paths, boundaryless expectations, and the need for continuous adaptability.  </w:t>
      </w:r>
      <w:r w:rsidR="00BB6D3E" w:rsidRPr="008D1C21">
        <w:rPr>
          <w:rFonts w:ascii="Times New Roman" w:hAnsi="Times New Roman" w:cs="Times New Roman"/>
          <w:sz w:val="24"/>
          <w:szCs w:val="24"/>
          <w:lang w:val="ms"/>
        </w:rPr>
        <w:t>To fully understand the friction PAs encounter during this adjustment, it is important to consider how the nature of modern careers has evolved.</w:t>
      </w:r>
    </w:p>
    <w:p w14:paraId="3C31322C" w14:textId="77777777" w:rsidR="007C2E0E" w:rsidRPr="008D1C21" w:rsidRDefault="007C2E0E" w:rsidP="00AD503E">
      <w:pPr>
        <w:spacing w:line="480" w:lineRule="auto"/>
        <w:rPr>
          <w:rFonts w:ascii="Times New Roman" w:hAnsi="Times New Roman" w:cs="Times New Roman"/>
          <w:sz w:val="24"/>
          <w:szCs w:val="24"/>
          <w:lang w:val="ms"/>
        </w:rPr>
      </w:pPr>
    </w:p>
    <w:p w14:paraId="05692962" w14:textId="7184CA87" w:rsidR="001C01F8" w:rsidRPr="008D1C21" w:rsidRDefault="008C24AD"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Careers have been characterized as “precarious” </w:t>
      </w:r>
      <w:r w:rsidRPr="008D1C21">
        <w:rPr>
          <w:rFonts w:ascii="Times New Roman" w:hAnsi="Times New Roman" w:cs="Times New Roman"/>
          <w:sz w:val="24"/>
          <w:szCs w:val="24"/>
          <w:lang w:val="ms"/>
        </w:rPr>
        <w:fldChar w:fldCharType="begin"/>
      </w:r>
      <w:r w:rsidRPr="008D1C21">
        <w:rPr>
          <w:rFonts w:ascii="Times New Roman" w:hAnsi="Times New Roman" w:cs="Times New Roman"/>
          <w:sz w:val="24"/>
          <w:szCs w:val="24"/>
          <w:lang w:val="ms"/>
        </w:rPr>
        <w:instrText xml:space="preserve"> ADDIN EN.CITE &lt;EndNote&gt;&lt;Cite&gt;&lt;Author&gt;Kalleberg&lt;/Author&gt;&lt;Year&gt;2009&lt;/Year&gt;&lt;RecNum&gt;343&lt;/RecNum&gt;&lt;DisplayText&gt;(Kalleberg, 2009)&lt;/DisplayText&gt;&lt;record&gt;&lt;rec-number&gt;343&lt;/rec-number&gt;&lt;foreign-keys&gt;&lt;key app="EN" db-id="sssa22faodpddte2fe5xddzjsfetaaext5sv" timestamp="1763295895"&gt;343&lt;/key&gt;&lt;/foreign-keys&gt;&lt;ref-type name="Journal Article"&gt;17&lt;/ref-type&gt;&lt;contributors&gt;&lt;authors&gt;&lt;author&gt;Kalleberg, Arne L&lt;/author&gt;&lt;/authors&gt;&lt;/contributors&gt;&lt;titles&gt;&lt;title&gt;Precarious work, insecure workers: Employment relations in transition&lt;/title&gt;&lt;secondary-title&gt;American sociological review&lt;/secondary-title&gt;&lt;/titles&gt;&lt;periodical&gt;&lt;full-title&gt;American sociological review&lt;/full-title&gt;&lt;/periodical&gt;&lt;pages&gt;1-22&lt;/pages&gt;&lt;volume&gt;74&lt;/volume&gt;&lt;number&gt;1&lt;/number&gt;&lt;dates&gt;&lt;year&gt;2009&lt;/year&gt;&lt;/dates&gt;&lt;isbn&gt;0003-1224&lt;/isbn&gt;&lt;urls&gt;&lt;/urls&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noProof/>
          <w:sz w:val="24"/>
          <w:szCs w:val="24"/>
          <w:lang w:val="ms"/>
        </w:rPr>
        <w:t>(Kalleberg, 2009)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and “boundaryless” </w:t>
      </w:r>
      <w:r w:rsidRPr="008D1C21">
        <w:rPr>
          <w:rFonts w:ascii="Times New Roman" w:hAnsi="Times New Roman" w:cs="Times New Roman"/>
          <w:sz w:val="24"/>
          <w:szCs w:val="24"/>
          <w:lang w:val="ms"/>
        </w:rPr>
        <w:lastRenderedPageBreak/>
        <w:fldChar w:fldCharType="begin"/>
      </w:r>
      <w:r w:rsidRPr="008D1C21">
        <w:rPr>
          <w:rFonts w:ascii="Times New Roman" w:hAnsi="Times New Roman" w:cs="Times New Roman"/>
          <w:sz w:val="24"/>
          <w:szCs w:val="24"/>
          <w:lang w:val="ms"/>
        </w:rPr>
        <w:instrText xml:space="preserve"> ADDIN EN.CITE &lt;EndNote&gt;&lt;Cite&gt;&lt;Author&gt;Arthur&lt;/Author&gt;&lt;Year&gt;1996&lt;/Year&gt;&lt;RecNum&gt;344&lt;/RecNum&gt;&lt;DisplayText&gt;(Arthur, 1996)&lt;/DisplayText&gt;&lt;record&gt;&lt;rec-number&gt;344&lt;/rec-number&gt;&lt;foreign-keys&gt;&lt;key app="EN" db-id="sssa22faodpddte2fe5xddzjsfetaaext5sv" timestamp="1763296195"&gt;344&lt;/key&gt;&lt;/foreign-keys&gt;&lt;ref-type name="Generic"&gt;13&lt;/ref-type&gt;&lt;contributors&gt;&lt;authors&gt;&lt;author&gt;Arthur, Michael Bernard&lt;/author&gt;&lt;/authors&gt;&lt;/contributors&gt;&lt;titles&gt;&lt;title&gt;The boundaryless career: A new employment principle for a new organizational era&lt;/title&gt;&lt;/titles&gt;&lt;dates&gt;&lt;year&gt;1996&lt;/year&gt;&lt;/dates&gt;&lt;publisher&gt;Oxford University Press&lt;/publisher&gt;&lt;urls&gt;&lt;/urls&gt;&lt;/record&gt;&lt;/Cite&gt;&lt;/EndNote&gt;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noProof/>
          <w:sz w:val="24"/>
          <w:szCs w:val="24"/>
          <w:lang w:val="ms"/>
        </w:rPr>
        <w:t>(Arthur, 1996)</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One of the most notable skills and abilities required for success in this new world, following this shift, is career adaptability </w:t>
      </w:r>
      <w:r w:rsidRPr="008D1C21">
        <w:rPr>
          <w:rFonts w:ascii="Times New Roman" w:hAnsi="Times New Roman" w:cs="Times New Roman"/>
          <w:sz w:val="24"/>
          <w:szCs w:val="24"/>
          <w:lang w:val="ms"/>
        </w:rPr>
        <w:fldChar w:fldCharType="begin"/>
      </w:r>
      <w:r w:rsidRPr="008D1C21">
        <w:rPr>
          <w:rFonts w:ascii="Times New Roman" w:hAnsi="Times New Roman" w:cs="Times New Roman"/>
          <w:sz w:val="24"/>
          <w:szCs w:val="24"/>
          <w:lang w:val="ms"/>
        </w:rPr>
        <w:instrText xml:space="preserve"> ADDIN EN.CITE &lt;EndNote&gt;&lt;Cite&gt;&lt;Author&gt;Furness&lt;/Author&gt;&lt;Year&gt;2020&lt;/Year&gt;&lt;RecNum&gt;345&lt;/RecNum&gt;&lt;DisplayText&gt;(Furness, 2020)&lt;/DisplayText&gt;&lt;record&gt;&lt;rec-number&gt;345&lt;/rec-number&gt;&lt;foreign-keys&gt;&lt;key app="EN" db-id="sssa22faodpddte2fe5xddzjsfetaaext5sv" timestamp="1763296508"&gt;345&lt;/key&gt;&lt;/foreign-keys&gt;&lt;ref-type name="Journal Article"&gt;17&lt;/ref-type&gt;&lt;contributors&gt;&lt;authors&gt;&lt;author&gt;Furness, Matthew P.&lt;/author&gt;&lt;/authors&gt;&lt;/contributors&gt;&lt;titles&gt;&lt;title&gt;What Predicts Career Adaptability?: An Application of Achievement Goal Theory and Adult Attachment Theory&lt;/title&gt;&lt;secondary-title&gt;Journal of Career Development&lt;/secondary-title&gt;&lt;/titles&gt;&lt;periodical&gt;&lt;full-title&gt;Journal of Career Development&lt;/full-title&gt;&lt;/periodical&gt;&lt;pages&gt;671-685&lt;/pages&gt;&lt;volume&gt;47&lt;/volume&gt;&lt;number&gt;6&lt;/number&gt;&lt;keywords&gt;&lt;keyword&gt;career adaptability, career construction theory, achievement goal theory, adult attachment theory&lt;/keyword&gt;&lt;/keywords&gt;&lt;dates&gt;&lt;year&gt;2020&lt;/year&gt;&lt;/dates&gt;&lt;urls&gt;&lt;related-urls&gt;&lt;url&gt;https://journals.sagepub.com/doi/abs/10.1177/0894845318815610&lt;/url&gt;&lt;/related-urls&gt;&lt;/urls&gt;&lt;electronic-resource-num&gt;10.1177/0894845318815610&lt;/electronic-resource-num&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noProof/>
          <w:sz w:val="24"/>
          <w:szCs w:val="24"/>
          <w:lang w:val="ms"/>
        </w:rPr>
        <w:t>(Furness,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Career adaptability is a psychosocial construct that delineates an individual's resources for managing current and future tasks, transitions, and challenges within their occupational roles </w:t>
      </w:r>
      <w:r w:rsidRPr="008D1C21">
        <w:rPr>
          <w:rFonts w:ascii="Times New Roman" w:hAnsi="Times New Roman" w:cs="Times New Roman"/>
          <w:sz w:val="24"/>
          <w:szCs w:val="24"/>
          <w:lang w:val="ms"/>
        </w:rPr>
        <w:fldChar w:fldCharType="begin"/>
      </w:r>
      <w:r w:rsidRPr="008D1C21">
        <w:rPr>
          <w:rFonts w:ascii="Times New Roman" w:hAnsi="Times New Roman" w:cs="Times New Roman"/>
          <w:sz w:val="24"/>
          <w:szCs w:val="24"/>
          <w:lang w:val="ms"/>
        </w:rPr>
        <w:instrText xml:space="preserve"> ADDIN EN.CITE &lt;EndNote&gt;&lt;Cite&gt;&lt;Author&gt;Savickas&lt;/Author&gt;&lt;Year&gt;2012&lt;/Year&gt;&lt;RecNum&gt;347&lt;/RecNum&gt;&lt;DisplayText&gt;(Savickas &amp;amp; Porfeli, 2012)&lt;/DisplayText&gt;&lt;record&gt;&lt;rec-number&gt;347&lt;/rec-number&gt;&lt;foreign-keys&gt;&lt;key app="EN" db-id="sssa22faodpddte2fe5xddzjsfetaaext5sv" timestamp="1763347218"&gt;347&lt;/key&gt;&lt;/foreign-keys&gt;&lt;ref-type name="Journal Article"&gt;17&lt;/ref-type&gt;&lt;contributors&gt;&lt;authors&gt;&lt;author&gt;Savickas, Mark L&lt;/author&gt;&lt;author&gt;Porfeli, Erik J&lt;/author&gt;&lt;/authors&gt;&lt;/contributors&gt;&lt;titles&gt;&lt;title&gt;Career Adapt-Abilities Scale: Construction, reliability, and measurement equivalence across 13 countries&lt;/title&gt;&lt;secondary-title&gt;Journal of vocational behavior&lt;/secondary-title&gt;&lt;/titles&gt;&lt;periodical&gt;&lt;full-title&gt;Journal of vocational behavior&lt;/full-title&gt;&lt;/periodical&gt;&lt;pages&gt;661-673&lt;/pages&gt;&lt;volume&gt;80&lt;/volume&gt;&lt;number&gt;3&lt;/number&gt;&lt;dates&gt;&lt;year&gt;2012&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noProof/>
          <w:sz w:val="24"/>
          <w:szCs w:val="24"/>
          <w:lang w:val="ms"/>
        </w:rPr>
        <w:t>(Savickas &amp; Porfeli, 2012)</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It can facilitate individuals in adapting to changes in their career positions and sustaining a healthy work-life balance, thereby influencing their fundamental psychological resources for career development and the pursuit of greater meaning in life </w:t>
      </w:r>
      <w:r w:rsidRPr="008D1C21">
        <w:rPr>
          <w:rFonts w:ascii="Times New Roman" w:hAnsi="Times New Roman" w:cs="Times New Roman"/>
          <w:sz w:val="24"/>
          <w:szCs w:val="24"/>
          <w:lang w:val="ms"/>
        </w:rPr>
        <w:fldChar w:fldCharType="begin"/>
      </w:r>
      <w:r w:rsidRPr="008D1C21">
        <w:rPr>
          <w:rFonts w:ascii="Times New Roman" w:hAnsi="Times New Roman" w:cs="Times New Roman"/>
          <w:sz w:val="24"/>
          <w:szCs w:val="24"/>
          <w:lang w:val="ms"/>
        </w:rPr>
        <w:instrText xml:space="preserve"> ADDIN EN.CITE &lt;EndNote&gt;&lt;Cite&gt;&lt;Author&gt;Chen&lt;/Author&gt;&lt;Year&gt;2020&lt;/Year&gt;&lt;RecNum&gt;297&lt;/RecNum&gt;&lt;DisplayText&gt;(Chen et al., 2020)&lt;/DisplayText&gt;&lt;record&gt;&lt;rec-number&gt;297&lt;/rec-number&gt;&lt;foreign-keys&gt;&lt;key app="EN" db-id="sssa22faodpddte2fe5xddzjsfetaaext5sv" timestamp="1702012095"&gt;297&lt;/key&gt;&lt;/foreign-keys&gt;&lt;ref-type name="Journal Article"&gt;17&lt;/ref-type&gt;&lt;contributors&gt;&lt;authors&gt;&lt;author&gt;Chen, Huaruo&lt;/author&gt;&lt;author&gt;Fang, Tingting&lt;/author&gt;&lt;author&gt;Fan, Linyuan&lt;/author&gt;&lt;author&gt;Pang, Liman&lt;/author&gt;&lt;author&gt;Wen, Ya&lt;/author&gt;&lt;author&gt;Chen, Shi&lt;/author&gt;&lt;author&gt;Gu, Xing&lt;/author&gt;&lt;/authors&gt;&lt;/contributors&gt;&lt;titles&gt;&lt;title&gt;Career Adaptability Research: A Literature Review With Scientific Knowledge Mapping in Web of Science&lt;/title&gt;&lt;secondary-title&gt;International Journal of Environmental Research and Public Health&lt;/secondary-title&gt;&lt;/titles&gt;&lt;periodical&gt;&lt;full-title&gt;International Journal of Environmental Research and Public Health&lt;/full-title&gt;&lt;/periodical&gt;&lt;dates&gt;&lt;year&gt;2020&lt;/year&gt;&lt;/dates&gt;&lt;urls&gt;&lt;/urls&gt;&lt;electronic-resource-num&gt;10.3390/ijerph17165986&lt;/electronic-resource-num&gt;&lt;/record&gt;&lt;/Cite&gt;&lt;/EndNote&gt;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noProof/>
          <w:sz w:val="24"/>
          <w:szCs w:val="24"/>
          <w:lang w:val="ms"/>
        </w:rPr>
        <w:t>(Chen et al.,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EC740A" w:rsidRPr="008D1C21">
        <w:rPr>
          <w:rFonts w:ascii="Times New Roman" w:hAnsi="Times New Roman" w:cs="Times New Roman"/>
          <w:sz w:val="24"/>
          <w:szCs w:val="24"/>
          <w:lang w:val="ms"/>
        </w:rPr>
        <w:t xml:space="preserve"> In higher education settings, career adaptability serves as a fundamental skill that helps educators respond to changing institutional expectations, developing professional identities, and increasingly complex teaching and research environments. Since practitioner-academics enter universities with mostly industry-focused norms, adapting effectively to academic demands requires not only technical skills but also the psychological resources encompassed by career adaptability. Therefore, career adaptability functions as a key overarching construct in this study, </w:t>
      </w:r>
      <w:r w:rsidR="00B4018A">
        <w:rPr>
          <w:rFonts w:ascii="Times New Roman" w:hAnsi="Times New Roman" w:cs="Times New Roman"/>
          <w:sz w:val="24"/>
          <w:szCs w:val="24"/>
          <w:lang w:val="ms"/>
        </w:rPr>
        <w:t>shaping</w:t>
      </w:r>
      <w:r w:rsidR="00EC740A" w:rsidRPr="008D1C21">
        <w:rPr>
          <w:rFonts w:ascii="Times New Roman" w:hAnsi="Times New Roman" w:cs="Times New Roman"/>
          <w:sz w:val="24"/>
          <w:szCs w:val="24"/>
          <w:lang w:val="ms"/>
        </w:rPr>
        <w:t xml:space="preserve"> how PAs interpret their new roles, manage their professional growth, and sustain long-term career progress.</w:t>
      </w:r>
    </w:p>
    <w:p w14:paraId="519B2389" w14:textId="77777777" w:rsidR="005E513A" w:rsidRPr="008D1C21" w:rsidRDefault="005E513A" w:rsidP="00AD503E">
      <w:pPr>
        <w:spacing w:line="480" w:lineRule="auto"/>
        <w:rPr>
          <w:rFonts w:ascii="Times New Roman" w:hAnsi="Times New Roman" w:cs="Times New Roman"/>
          <w:sz w:val="24"/>
          <w:szCs w:val="24"/>
          <w:lang w:val="ms"/>
        </w:rPr>
      </w:pPr>
    </w:p>
    <w:p w14:paraId="48D620F2" w14:textId="2D980168" w:rsidR="00D05493" w:rsidRPr="008D1C21" w:rsidRDefault="00341B42" w:rsidP="00CB7EE0">
      <w:pPr>
        <w:pStyle w:val="2"/>
        <w:spacing w:line="480" w:lineRule="auto"/>
      </w:pPr>
      <w:bookmarkStart w:id="13" w:name="_Toc233125634"/>
      <w:bookmarkStart w:id="14" w:name="_Toc233751594"/>
      <w:r w:rsidRPr="008D1C21">
        <w:rPr>
          <w:lang w:val="ms"/>
        </w:rPr>
        <w:t>1.</w:t>
      </w:r>
      <w:r w:rsidR="00AE2E54" w:rsidRPr="008D1C21">
        <w:rPr>
          <w:lang w:val="ms"/>
        </w:rPr>
        <w:t>2</w:t>
      </w:r>
      <w:r w:rsidRPr="008D1C21">
        <w:rPr>
          <w:lang w:val="ms"/>
        </w:rPr>
        <w:t xml:space="preserve"> </w:t>
      </w:r>
      <w:r w:rsidR="00FA04FE" w:rsidRPr="008D1C21">
        <w:t>Problem Statement</w:t>
      </w:r>
      <w:bookmarkEnd w:id="13"/>
      <w:bookmarkEnd w:id="14"/>
    </w:p>
    <w:p w14:paraId="55007F07" w14:textId="05DC82FF" w:rsidR="00EC1A95" w:rsidRDefault="00EC1A95" w:rsidP="00AD503E">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 xml:space="preserve">Amid rapid technological progress, shifting demographics, and changing labor market needs, universities worldwide face increasing pressure to ensure their academic staff stays adaptable, relevant, and capable of preparing students for uncertain and changing career paths </w:t>
      </w:r>
      <w:r w:rsidRPr="008D1C21">
        <w:rPr>
          <w:rFonts w:ascii="Times New Roman" w:hAnsi="Times New Roman" w:cs="Times New Roman"/>
          <w:bCs/>
          <w:sz w:val="24"/>
          <w:szCs w:val="24"/>
          <w:lang w:val="ms"/>
        </w:rPr>
        <w:fldChar w:fldCharType="begin"/>
      </w:r>
      <w:r w:rsidRPr="008D1C21">
        <w:rPr>
          <w:rFonts w:ascii="Times New Roman" w:hAnsi="Times New Roman" w:cs="Times New Roman"/>
          <w:bCs/>
          <w:sz w:val="24"/>
          <w:szCs w:val="24"/>
          <w:lang w:val="ms"/>
        </w:rPr>
        <w:instrText xml:space="preserve"> ADDIN EN.CITE &lt;EndNote&gt;&lt;Cite&gt;&lt;Author&gt;Ul Hassan&lt;/Author&gt;&lt;Year&gt;2025&lt;/Year&gt;&lt;RecNum&gt;353&lt;/RecNum&gt;&lt;DisplayText&gt;(Ul Hassan et al., 2025)&lt;/DisplayText&gt;&lt;record&gt;&lt;rec-number&gt;353&lt;/rec-number&gt;&lt;foreign-keys&gt;&lt;key app="EN" db-id="sssa22faodpddte2fe5xddzjsfetaaext5sv" timestamp="1763523342"&gt;353&lt;/key&gt;&lt;/foreign-keys&gt;&lt;ref-type name="Journal Article"&gt;17&lt;/ref-type&gt;&lt;contributors&gt;&lt;authors&gt;&lt;author&gt;Ul Hassan, Mehboob&lt;/author&gt;&lt;author&gt;Murtaza, Ammara&lt;/author&gt;&lt;author&gt;Rashid, Khalid&lt;/author&gt;&lt;/authors&gt;&lt;/contributors&gt;&lt;titles&gt;&lt;title&gt;Redefining higher education institutions (HEIs) in the era of globalisation and global crises: A proposal for future sustainability&lt;/title&gt;&lt;secondary-title&gt;European Journal of Education&lt;/secondary-title&gt;&lt;/titles&gt;&lt;periodical&gt;&lt;full-title&gt;European Journal of Education&lt;/full-title&gt;&lt;/periodical&gt;&lt;pages&gt;e12822&lt;/pages&gt;&lt;volume&gt;60&lt;/volume&gt;&lt;number&gt;1&lt;/number&gt;&lt;dates&gt;&lt;year&gt;2025&lt;/year&gt;&lt;/dates&gt;&lt;isbn&gt;0141-8211&lt;/isbn&gt;&lt;urls&gt;&lt;/urls&gt;&lt;/record&gt;&lt;/Cite&gt;&lt;/EndNote&gt;</w:instrText>
      </w:r>
      <w:r w:rsidRPr="008D1C21">
        <w:rPr>
          <w:rFonts w:ascii="Times New Roman" w:hAnsi="Times New Roman" w:cs="Times New Roman"/>
          <w:bCs/>
          <w:sz w:val="24"/>
          <w:szCs w:val="24"/>
          <w:lang w:val="ms"/>
        </w:rPr>
        <w:fldChar w:fldCharType="separate"/>
      </w:r>
      <w:r w:rsidRPr="008D1C21">
        <w:rPr>
          <w:rFonts w:ascii="Times New Roman" w:hAnsi="Times New Roman" w:cs="Times New Roman"/>
          <w:bCs/>
          <w:noProof/>
          <w:sz w:val="24"/>
          <w:szCs w:val="24"/>
          <w:lang w:val="ms"/>
        </w:rPr>
        <w:t>(Ul Hassan et al., 2025)</w:t>
      </w:r>
      <w:r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w:t>
      </w:r>
      <w:r w:rsidR="00E60711" w:rsidRPr="008D1C21">
        <w:rPr>
          <w:rFonts w:ascii="Times New Roman" w:hAnsi="Times New Roman" w:cs="Times New Roman"/>
          <w:bCs/>
          <w:sz w:val="24"/>
          <w:szCs w:val="24"/>
          <w:lang w:val="ms"/>
        </w:rPr>
        <w:t xml:space="preserve">Recent studies highlight that higher education </w:t>
      </w:r>
      <w:r w:rsidR="00E60711" w:rsidRPr="008D1C21">
        <w:rPr>
          <w:rFonts w:ascii="Times New Roman" w:hAnsi="Times New Roman" w:cs="Times New Roman"/>
          <w:bCs/>
          <w:sz w:val="24"/>
          <w:szCs w:val="24"/>
          <w:lang w:val="ms"/>
        </w:rPr>
        <w:lastRenderedPageBreak/>
        <w:t xml:space="preserve">systems are experiencing significant structural changes, characterized by rapid expansion, deeper systemic integration, academic drift, increased alignment with labor market needs, and evolving governance models </w:t>
      </w:r>
      <w:r w:rsidR="00E60711" w:rsidRPr="008D1C21">
        <w:rPr>
          <w:rFonts w:ascii="Times New Roman" w:hAnsi="Times New Roman" w:cs="Times New Roman"/>
          <w:bCs/>
          <w:sz w:val="24"/>
          <w:szCs w:val="24"/>
          <w:lang w:val="ms"/>
        </w:rPr>
        <w:fldChar w:fldCharType="begin"/>
      </w:r>
      <w:r w:rsidR="00E60711" w:rsidRPr="008D1C21">
        <w:rPr>
          <w:rFonts w:ascii="Times New Roman" w:hAnsi="Times New Roman" w:cs="Times New Roman"/>
          <w:bCs/>
          <w:sz w:val="24"/>
          <w:szCs w:val="24"/>
          <w:lang w:val="ms"/>
        </w:rPr>
        <w:instrText xml:space="preserve"> ADDIN EN.CITE &lt;EndNote&gt;&lt;Cite&gt;&lt;Author&gt;Bleiklie&lt;/Author&gt;&lt;Year&gt;2025&lt;/Year&gt;&lt;RecNum&gt;355&lt;/RecNum&gt;&lt;DisplayText&gt;(Bleiklie, 2025)&lt;/DisplayText&gt;&lt;record&gt;&lt;rec-number&gt;355&lt;/rec-number&gt;&lt;foreign-keys&gt;&lt;key app="EN" db-id="sssa22faodpddte2fe5xddzjsfetaaext5sv" timestamp="1763525278"&gt;355&lt;/key&gt;&lt;/foreign-keys&gt;&lt;ref-type name="Journal Article"&gt;17&lt;/ref-type&gt;&lt;contributors&gt;&lt;authors&gt;&lt;author&gt;Bleiklie, Ivar&lt;/author&gt;&lt;/authors&gt;&lt;/contributors&gt;&lt;titles&gt;&lt;title&gt;Norwegian higher education futures&lt;/title&gt;&lt;secondary-title&gt;Higher Education&lt;/secondary-title&gt;&lt;/titles&gt;&lt;periodical&gt;&lt;full-title&gt;Higher Education&lt;/full-title&gt;&lt;/periodical&gt;&lt;pages&gt;311-330&lt;/pages&gt;&lt;volume&gt;89&lt;/volume&gt;&lt;number&gt;2&lt;/number&gt;&lt;dates&gt;&lt;year&gt;2025&lt;/year&gt;&lt;/dates&gt;&lt;isbn&gt;0018-1560&lt;/isbn&gt;&lt;urls&gt;&lt;/urls&gt;&lt;/record&gt;&lt;/Cite&gt;&lt;/EndNote&gt;</w:instrText>
      </w:r>
      <w:r w:rsidR="00E60711" w:rsidRPr="008D1C21">
        <w:rPr>
          <w:rFonts w:ascii="Times New Roman" w:hAnsi="Times New Roman" w:cs="Times New Roman"/>
          <w:bCs/>
          <w:sz w:val="24"/>
          <w:szCs w:val="24"/>
          <w:lang w:val="ms"/>
        </w:rPr>
        <w:fldChar w:fldCharType="separate"/>
      </w:r>
      <w:r w:rsidR="00E60711" w:rsidRPr="008D1C21">
        <w:rPr>
          <w:rFonts w:ascii="Times New Roman" w:hAnsi="Times New Roman" w:cs="Times New Roman"/>
          <w:bCs/>
          <w:noProof/>
          <w:sz w:val="24"/>
          <w:szCs w:val="24"/>
          <w:lang w:val="ms"/>
        </w:rPr>
        <w:t>(Bleiklie, 2025)</w:t>
      </w:r>
      <w:r w:rsidR="00E60711" w:rsidRPr="008D1C21">
        <w:rPr>
          <w:rFonts w:ascii="Times New Roman" w:hAnsi="Times New Roman" w:cs="Times New Roman"/>
          <w:bCs/>
          <w:sz w:val="24"/>
          <w:szCs w:val="24"/>
          <w:lang w:val="ms"/>
        </w:rPr>
        <w:fldChar w:fldCharType="end"/>
      </w:r>
      <w:r w:rsidR="00E60711" w:rsidRPr="008D1C21">
        <w:rPr>
          <w:rFonts w:ascii="Times New Roman" w:hAnsi="Times New Roman" w:cs="Times New Roman"/>
          <w:bCs/>
          <w:sz w:val="24"/>
          <w:szCs w:val="24"/>
          <w:lang w:val="ms"/>
        </w:rPr>
        <w:t xml:space="preserve">. These changes are further amplified by rapid technological progress, which is transforming curriculum development and teaching methods </w:t>
      </w:r>
      <w:r w:rsidR="00E60711" w:rsidRPr="008D1C21">
        <w:rPr>
          <w:rFonts w:ascii="Times New Roman" w:hAnsi="Times New Roman" w:cs="Times New Roman"/>
          <w:bCs/>
          <w:sz w:val="24"/>
          <w:szCs w:val="24"/>
          <w:lang w:val="ms"/>
        </w:rPr>
        <w:fldChar w:fldCharType="begin"/>
      </w:r>
      <w:r w:rsidR="00E60711" w:rsidRPr="008D1C21">
        <w:rPr>
          <w:rFonts w:ascii="Times New Roman" w:hAnsi="Times New Roman" w:cs="Times New Roman"/>
          <w:bCs/>
          <w:sz w:val="24"/>
          <w:szCs w:val="24"/>
          <w:lang w:val="ms"/>
        </w:rPr>
        <w:instrText xml:space="preserve"> ADDIN EN.CITE &lt;EndNote&gt;&lt;Cite&gt;&lt;Author&gt;Abbasi&lt;/Author&gt;&lt;Year&gt;2025&lt;/Year&gt;&lt;RecNum&gt;356&lt;/RecNum&gt;&lt;DisplayText&gt;(Abbasi et al., 2025)&lt;/DisplayText&gt;&lt;record&gt;&lt;rec-number&gt;356&lt;/rec-number&gt;&lt;foreign-keys&gt;&lt;key app="EN" db-id="sssa22faodpddte2fe5xddzjsfetaaext5sv" timestamp="1763525287"&gt;356&lt;/key&gt;&lt;/foreign-keys&gt;&lt;ref-type name="Journal Article"&gt;17&lt;/ref-type&gt;&lt;contributors&gt;&lt;authors&gt;&lt;author&gt;Abbasi, Babar Nawaz&lt;/author&gt;&lt;author&gt;Wu, Yingqi&lt;/author&gt;&lt;author&gt;Luo, Zhimin&lt;/author&gt;&lt;/authors&gt;&lt;/contributors&gt;&lt;titles&gt;&lt;title&gt;Exploring the impact of artificial intelligence on curriculum development in global higher education institutions&lt;/title&gt;&lt;secondary-title&gt;Education and Information Technologies&lt;/secondary-title&gt;&lt;/titles&gt;&lt;periodical&gt;&lt;full-title&gt;Education and Information Technologies&lt;/full-title&gt;&lt;/periodical&gt;&lt;pages&gt;547-581&lt;/pages&gt;&lt;volume&gt;30&lt;/volume&gt;&lt;number&gt;1&lt;/number&gt;&lt;dates&gt;&lt;year&gt;2025&lt;/year&gt;&lt;/dates&gt;&lt;isbn&gt;1360-2357&lt;/isbn&gt;&lt;urls&gt;&lt;/urls&gt;&lt;/record&gt;&lt;/Cite&gt;&lt;/EndNote&gt;</w:instrText>
      </w:r>
      <w:r w:rsidR="00E60711" w:rsidRPr="008D1C21">
        <w:rPr>
          <w:rFonts w:ascii="Times New Roman" w:hAnsi="Times New Roman" w:cs="Times New Roman"/>
          <w:bCs/>
          <w:sz w:val="24"/>
          <w:szCs w:val="24"/>
          <w:lang w:val="ms"/>
        </w:rPr>
        <w:fldChar w:fldCharType="separate"/>
      </w:r>
      <w:r w:rsidR="00E60711" w:rsidRPr="008D1C21">
        <w:rPr>
          <w:rFonts w:ascii="Times New Roman" w:hAnsi="Times New Roman" w:cs="Times New Roman"/>
          <w:bCs/>
          <w:noProof/>
          <w:sz w:val="24"/>
          <w:szCs w:val="24"/>
          <w:lang w:val="ms"/>
        </w:rPr>
        <w:t>(Abbasi et al., 2025)</w:t>
      </w:r>
      <w:r w:rsidR="00E60711" w:rsidRPr="008D1C21">
        <w:rPr>
          <w:rFonts w:ascii="Times New Roman" w:hAnsi="Times New Roman" w:cs="Times New Roman"/>
          <w:bCs/>
          <w:sz w:val="24"/>
          <w:szCs w:val="24"/>
          <w:lang w:val="ms"/>
        </w:rPr>
        <w:fldChar w:fldCharType="end"/>
      </w:r>
      <w:r w:rsidR="00E60711" w:rsidRPr="008D1C21">
        <w:rPr>
          <w:rFonts w:ascii="Times New Roman" w:hAnsi="Times New Roman" w:cs="Times New Roman"/>
          <w:bCs/>
          <w:sz w:val="24"/>
          <w:szCs w:val="24"/>
          <w:lang w:val="ms"/>
        </w:rPr>
        <w:t xml:space="preserve">. Together, these changes are redefining academic roles and requiring ongoing professional development for </w:t>
      </w:r>
      <w:r w:rsidR="005D3EFB">
        <w:rPr>
          <w:rFonts w:ascii="Times New Roman" w:hAnsi="Times New Roman" w:cs="Times New Roman" w:hint="eastAsia"/>
          <w:bCs/>
          <w:sz w:val="24"/>
          <w:szCs w:val="24"/>
          <w:lang w:val="ms"/>
        </w:rPr>
        <w:t xml:space="preserve">university lecturers. </w:t>
      </w:r>
      <w:r w:rsidR="00B56CA0" w:rsidRPr="008D1C21">
        <w:rPr>
          <w:rFonts w:ascii="Times New Roman" w:hAnsi="Times New Roman" w:cs="Times New Roman"/>
          <w:bCs/>
          <w:sz w:val="24"/>
          <w:szCs w:val="24"/>
          <w:lang w:val="ms"/>
        </w:rPr>
        <w:t>As the sector increasingly focuses on innovation, digital integration, and practice-oriented lear</w:t>
      </w:r>
      <w:r w:rsidR="00B56CA0" w:rsidRPr="001220E0">
        <w:rPr>
          <w:rFonts w:ascii="Times New Roman" w:hAnsi="Times New Roman" w:cs="Times New Roman"/>
          <w:bCs/>
          <w:sz w:val="24"/>
          <w:szCs w:val="24"/>
          <w:lang w:val="ms"/>
        </w:rPr>
        <w:t xml:space="preserve">ning, the career paths of university </w:t>
      </w:r>
      <w:r w:rsidR="005D3EFB" w:rsidRPr="001220E0">
        <w:rPr>
          <w:rFonts w:ascii="Times New Roman" w:hAnsi="Times New Roman" w:cs="Times New Roman" w:hint="eastAsia"/>
          <w:bCs/>
          <w:sz w:val="24"/>
          <w:szCs w:val="24"/>
          <w:lang w:val="ms"/>
        </w:rPr>
        <w:t>lecturer</w:t>
      </w:r>
      <w:r w:rsidR="00B56CA0" w:rsidRPr="001220E0">
        <w:rPr>
          <w:rFonts w:ascii="Times New Roman" w:hAnsi="Times New Roman" w:cs="Times New Roman"/>
          <w:bCs/>
          <w:sz w:val="24"/>
          <w:szCs w:val="24"/>
          <w:lang w:val="ms"/>
        </w:rPr>
        <w:t xml:space="preserve">s have become more complex, non-linear, and vulnerable to changing institutional priorities </w:t>
      </w:r>
      <w:r w:rsidR="00DC7083" w:rsidRPr="001220E0">
        <w:rPr>
          <w:rFonts w:ascii="Times New Roman" w:hAnsi="Times New Roman" w:cs="Times New Roman"/>
          <w:bCs/>
          <w:sz w:val="24"/>
          <w:szCs w:val="24"/>
          <w:lang w:val="ms"/>
        </w:rPr>
        <w:fldChar w:fldCharType="begin"/>
      </w:r>
      <w:r w:rsidR="00DC7083" w:rsidRPr="001220E0">
        <w:rPr>
          <w:rFonts w:ascii="Times New Roman" w:hAnsi="Times New Roman" w:cs="Times New Roman"/>
          <w:bCs/>
          <w:sz w:val="24"/>
          <w:szCs w:val="24"/>
          <w:lang w:val="ms"/>
        </w:rPr>
        <w:instrText xml:space="preserve"> ADDIN EN.CITE &lt;EndNote&gt;&lt;Cite&gt;&lt;Author&gt;Scanlon&lt;/Author&gt;&lt;Year&gt;2022&lt;/Year&gt;&lt;RecNum&gt;357&lt;/RecNum&gt;&lt;DisplayText&gt;(Scanlon et al., 2022)&lt;/DisplayText&gt;&lt;record&gt;&lt;rec-number&gt;357&lt;/rec-number&gt;&lt;foreign-keys&gt;&lt;key app="EN" db-id="sssa22faodpddte2fe5xddzjsfetaaext5sv" timestamp="1763526406"&gt;357&lt;/key&gt;&lt;/foreign-keys&gt;&lt;ref-type name="Journal Article"&gt;17&lt;/ref-type&gt;&lt;contributors&gt;&lt;authors&gt;&lt;author&gt;Scanlon, Dylan&lt;/author&gt;&lt;author&gt;MacPhail, Ann&lt;/author&gt;&lt;author&gt;Calderón, Antonio&lt;/author&gt;&lt;/authors&gt;&lt;/contributors&gt;&lt;titles&gt;&lt;title&gt;A rhizomatic exploration of a professional development non-linear approach to learning and teaching: Two teachers’ learning journeys in&amp;apos;becoming different&amp;apos;&lt;/title&gt;&lt;secondary-title&gt;Teaching and Teacher Education&lt;/secondary-title&gt;&lt;/titles&gt;&lt;periodical&gt;&lt;full-title&gt;Teaching and Teacher Education&lt;/full-title&gt;&lt;/periodical&gt;&lt;pages&gt;103730&lt;/pages&gt;&lt;volume&gt;115&lt;/volume&gt;&lt;dates&gt;&lt;year&gt;2022&lt;/year&gt;&lt;/dates&gt;&lt;isbn&gt;0742-051X&lt;/isbn&gt;&lt;urls&gt;&lt;/urls&gt;&lt;/record&gt;&lt;/Cite&gt;&lt;/EndNote&gt;</w:instrText>
      </w:r>
      <w:r w:rsidR="00DC7083" w:rsidRPr="001220E0">
        <w:rPr>
          <w:rFonts w:ascii="Times New Roman" w:hAnsi="Times New Roman" w:cs="Times New Roman"/>
          <w:bCs/>
          <w:sz w:val="24"/>
          <w:szCs w:val="24"/>
          <w:lang w:val="ms"/>
        </w:rPr>
        <w:fldChar w:fldCharType="separate"/>
      </w:r>
      <w:r w:rsidR="00DC7083" w:rsidRPr="001220E0">
        <w:rPr>
          <w:rFonts w:ascii="Times New Roman" w:hAnsi="Times New Roman" w:cs="Times New Roman"/>
          <w:bCs/>
          <w:noProof/>
          <w:sz w:val="24"/>
          <w:szCs w:val="24"/>
          <w:lang w:val="ms"/>
        </w:rPr>
        <w:t>(Scanlon et al., 2022)</w:t>
      </w:r>
      <w:r w:rsidR="00DC7083" w:rsidRPr="001220E0">
        <w:rPr>
          <w:rFonts w:ascii="Times New Roman" w:hAnsi="Times New Roman" w:cs="Times New Roman"/>
          <w:bCs/>
          <w:sz w:val="24"/>
          <w:szCs w:val="24"/>
          <w:lang w:val="ms"/>
        </w:rPr>
        <w:fldChar w:fldCharType="end"/>
      </w:r>
      <w:r w:rsidR="00DC7083" w:rsidRPr="001220E0">
        <w:rPr>
          <w:rFonts w:ascii="Times New Roman" w:hAnsi="Times New Roman" w:cs="Times New Roman"/>
          <w:bCs/>
          <w:sz w:val="24"/>
          <w:szCs w:val="24"/>
          <w:lang w:val="ms"/>
        </w:rPr>
        <w:t xml:space="preserve">. </w:t>
      </w:r>
      <w:r w:rsidR="00E60711" w:rsidRPr="001220E0">
        <w:rPr>
          <w:rFonts w:ascii="Times New Roman" w:hAnsi="Times New Roman" w:cs="Times New Roman"/>
          <w:bCs/>
          <w:sz w:val="24"/>
          <w:szCs w:val="24"/>
          <w:lang w:val="ms"/>
        </w:rPr>
        <w:t xml:space="preserve"> </w:t>
      </w:r>
      <w:r w:rsidR="005D3EFB" w:rsidRPr="001220E0">
        <w:rPr>
          <w:rFonts w:ascii="Times New Roman" w:hAnsi="Times New Roman" w:cs="Times New Roman"/>
          <w:bCs/>
          <w:sz w:val="24"/>
          <w:szCs w:val="24"/>
          <w:lang w:val="ms"/>
        </w:rPr>
        <w:t>These developments call for a careful examination of how practitioner-academics entering academia through non-traditional routes adapt to and navigate these evolving professional environments.</w:t>
      </w:r>
    </w:p>
    <w:p w14:paraId="51D0D76E" w14:textId="77777777" w:rsidR="005D3EFB" w:rsidRPr="008D1C21" w:rsidRDefault="005D3EFB" w:rsidP="00AD503E">
      <w:pPr>
        <w:spacing w:line="480" w:lineRule="auto"/>
        <w:rPr>
          <w:rFonts w:ascii="Times New Roman" w:hAnsi="Times New Roman" w:cs="Times New Roman"/>
          <w:bCs/>
          <w:sz w:val="24"/>
          <w:szCs w:val="24"/>
          <w:lang w:val="ms"/>
        </w:rPr>
      </w:pPr>
    </w:p>
    <w:p w14:paraId="55EFAA4B" w14:textId="320734A2" w:rsidR="002435E6" w:rsidRPr="008D1C21" w:rsidRDefault="00D54A85" w:rsidP="002435E6">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While previous research has acknowledged that career adaptability refers to the resources that help individuals successfully manage current and upcoming career transitions</w:t>
      </w:r>
      <w:r w:rsidR="003D0218" w:rsidRPr="008D1C21">
        <w:rPr>
          <w:rFonts w:ascii="Times New Roman" w:hAnsi="Times New Roman" w:cs="Times New Roman"/>
          <w:bCs/>
          <w:sz w:val="24"/>
          <w:szCs w:val="24"/>
          <w:lang w:val="ms"/>
        </w:rPr>
        <w:t xml:space="preserve"> </w:t>
      </w:r>
      <w:r w:rsidR="003D0218" w:rsidRPr="008D1C21">
        <w:rPr>
          <w:rFonts w:ascii="Times New Roman" w:hAnsi="Times New Roman" w:cs="Times New Roman"/>
          <w:bCs/>
          <w:sz w:val="24"/>
          <w:szCs w:val="24"/>
          <w:lang w:val="ms"/>
        </w:rPr>
        <w:fldChar w:fldCharType="begin"/>
      </w:r>
      <w:r w:rsidR="00714DE2">
        <w:rPr>
          <w:rFonts w:ascii="Times New Roman" w:hAnsi="Times New Roman" w:cs="Times New Roman"/>
          <w:bCs/>
          <w:sz w:val="24"/>
          <w:szCs w:val="24"/>
          <w:lang w:val="ms"/>
        </w:rPr>
        <w:instrText xml:space="preserve"> ADDIN EN.CITE &lt;EndNote&gt;&lt;Cite&gt;&lt;Author&gt;Savickas&lt;/Author&gt;&lt;Year&gt;2005&lt;/Year&gt;&lt;RecNum&gt;475&lt;/RecNum&gt;&lt;DisplayText&gt;(Savickas, 2005a; Savickas, 2012)&lt;/DisplayText&gt;&lt;record&gt;&lt;rec-number&gt;475&lt;/rec-number&gt;&lt;foreign-keys&gt;&lt;key app="EN" db-id="sssa22faodpddte2fe5xddzjsfetaaext5sv" timestamp="1765975566"&gt;475&lt;/key&gt;&lt;/foreign-keys&gt;&lt;ref-type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number&gt;1&lt;/number&gt;&lt;dates&gt;&lt;year&gt;2005&lt;/year&gt;&lt;/dates&gt;&lt;urls&gt;&lt;/urls&gt;&lt;/record&gt;&lt;/Cite&gt;&lt;Cite&gt;&lt;Author&gt;Savickas&lt;/Author&gt;&lt;Year&gt;2012&lt;/Year&gt;&lt;RecNum&gt;201&lt;/RecNum&gt;&lt;record&gt;&lt;rec-number&gt;201&lt;/rec-number&gt;&lt;foreign-keys&gt;&lt;key app="EN" db-id="sssa22faodpddte2fe5xddzjsfetaaext5sv" timestamp="1701761796"&gt;201&lt;/key&gt;&lt;/foreign-keys&gt;&lt;ref-type name="Journal Article"&gt;17&lt;/ref-type&gt;&lt;contributors&gt;&lt;authors&gt;&lt;author&gt;Savickas, Mark L.&lt;/author&gt;&lt;/authors&gt;&lt;/contributors&gt;&lt;titles&gt;&lt;title&gt;Life Design: A Paradigm for Career Intervention in the 21st Century&lt;/title&gt;&lt;secondary-title&gt;Journal of Counseling &amp;amp; Development&lt;/secondary-title&gt;&lt;/titles&gt;&lt;periodical&gt;&lt;full-title&gt;Journal of Counseling &amp;amp; Development&lt;/full-title&gt;&lt;/periodical&gt;&lt;dates&gt;&lt;year&gt;2012&lt;/year&gt;&lt;/dates&gt;&lt;urls&gt;&lt;/urls&gt;&lt;electronic-resource-num&gt;10.1111/j.1556-6676.2012.00002.x&lt;/electronic-resource-num&gt;&lt;/record&gt;&lt;/Cite&gt;&lt;/EndNote&gt;</w:instrText>
      </w:r>
      <w:r w:rsidR="003D0218" w:rsidRPr="008D1C21">
        <w:rPr>
          <w:rFonts w:ascii="Times New Roman" w:hAnsi="Times New Roman" w:cs="Times New Roman"/>
          <w:bCs/>
          <w:sz w:val="24"/>
          <w:szCs w:val="24"/>
          <w:lang w:val="ms"/>
        </w:rPr>
        <w:fldChar w:fldCharType="separate"/>
      </w:r>
      <w:r w:rsidR="00714DE2">
        <w:rPr>
          <w:rFonts w:ascii="Times New Roman" w:hAnsi="Times New Roman" w:cs="Times New Roman"/>
          <w:bCs/>
          <w:noProof/>
          <w:sz w:val="24"/>
          <w:szCs w:val="24"/>
          <w:lang w:val="ms"/>
        </w:rPr>
        <w:t>(Savickas, 2005a; Savickas, 2012)</w:t>
      </w:r>
      <w:r w:rsidR="003D0218" w:rsidRPr="008D1C21">
        <w:rPr>
          <w:rFonts w:ascii="Times New Roman" w:hAnsi="Times New Roman" w:cs="Times New Roman"/>
          <w:bCs/>
          <w:sz w:val="24"/>
          <w:szCs w:val="24"/>
          <w:lang w:val="ms"/>
        </w:rPr>
        <w:fldChar w:fldCharType="end"/>
      </w:r>
      <w:r w:rsidR="00A36708" w:rsidRPr="008D1C21">
        <w:rPr>
          <w:rFonts w:ascii="Times New Roman" w:hAnsi="Times New Roman" w:cs="Times New Roman"/>
          <w:bCs/>
          <w:sz w:val="24"/>
          <w:szCs w:val="24"/>
          <w:lang w:val="ms"/>
        </w:rPr>
        <w:t xml:space="preserve">, </w:t>
      </w:r>
      <w:r w:rsidR="001220E0" w:rsidRPr="001220E0">
        <w:rPr>
          <w:rFonts w:ascii="Times New Roman" w:hAnsi="Times New Roman" w:cs="Times New Roman"/>
          <w:bCs/>
          <w:sz w:val="24"/>
          <w:szCs w:val="24"/>
          <w:lang w:val="ms"/>
        </w:rPr>
        <w:t>most studies on career adaptability have focused on its association with positive career transition experiences, with much less focus on the processes by which individuals develop and use these adaptive resources.</w:t>
      </w:r>
      <w:r w:rsidR="001220E0">
        <w:rPr>
          <w:rFonts w:ascii="Times New Roman" w:hAnsi="Times New Roman" w:cs="Times New Roman" w:hint="eastAsia"/>
          <w:bCs/>
          <w:sz w:val="24"/>
          <w:szCs w:val="24"/>
          <w:lang w:val="ms"/>
        </w:rPr>
        <w:t xml:space="preserve"> </w:t>
      </w:r>
      <w:r w:rsidR="002435E6" w:rsidRPr="008D1C21">
        <w:rPr>
          <w:rFonts w:ascii="Times New Roman" w:hAnsi="Times New Roman" w:cs="Times New Roman"/>
          <w:bCs/>
          <w:sz w:val="24"/>
          <w:szCs w:val="24"/>
          <w:lang w:val="ms"/>
        </w:rPr>
        <w:t>Understanding the developmental processes behind career adaptability is especially important for PAs, as their transitions involve significant identity shifts and complex learning demands.</w:t>
      </w:r>
    </w:p>
    <w:p w14:paraId="5C89DBDC" w14:textId="77777777" w:rsidR="00D54A85" w:rsidRPr="008D1C21" w:rsidRDefault="00D54A85" w:rsidP="00AD503E">
      <w:pPr>
        <w:spacing w:line="480" w:lineRule="auto"/>
        <w:rPr>
          <w:rFonts w:ascii="Times New Roman" w:hAnsi="Times New Roman" w:cs="Times New Roman"/>
          <w:bCs/>
          <w:sz w:val="24"/>
          <w:szCs w:val="24"/>
          <w:lang w:val="ms"/>
        </w:rPr>
      </w:pPr>
    </w:p>
    <w:p w14:paraId="608F0894" w14:textId="4087FA84" w:rsidR="00FE2132" w:rsidRDefault="0058578B" w:rsidP="00AD503E">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lastRenderedPageBreak/>
        <w:t xml:space="preserve">In education, it is believed that career adaptability fosters the sustainable development of students </w:t>
      </w:r>
      <w:r w:rsidR="001C71B0" w:rsidRPr="008D1C21">
        <w:rPr>
          <w:rFonts w:ascii="Times New Roman" w:hAnsi="Times New Roman" w:cs="Times New Roman"/>
          <w:bCs/>
          <w:sz w:val="24"/>
          <w:szCs w:val="24"/>
          <w:lang w:val="ms"/>
        </w:rPr>
        <w:fldChar w:fldCharType="begin"/>
      </w:r>
      <w:r w:rsidR="001C71B0" w:rsidRPr="008D1C21">
        <w:rPr>
          <w:rFonts w:ascii="Times New Roman" w:hAnsi="Times New Roman" w:cs="Times New Roman"/>
          <w:bCs/>
          <w:sz w:val="24"/>
          <w:szCs w:val="24"/>
          <w:lang w:val="ms"/>
        </w:rPr>
        <w:instrText xml:space="preserve"> ADDIN EN.CITE &lt;EndNote&gt;&lt;Cite&gt;&lt;Author&gt;Feng&lt;/Author&gt;&lt;Year&gt;2021&lt;/Year&gt;&lt;RecNum&gt;171&lt;/RecNum&gt;&lt;DisplayText&gt;(Feng et al., 2021)&lt;/DisplayText&gt;&lt;record&gt;&lt;rec-number&gt;171&lt;/rec-number&gt;&lt;foreign-keys&gt;&lt;key app="EN" db-id="sssa22faodpddte2fe5xddzjsfetaaext5sv" timestamp="1700030748"&gt;171&lt;/key&gt;&lt;/foreign-keys&gt;&lt;ref-type name="Journal Article"&gt;17&lt;/ref-type&gt;&lt;contributors&gt;&lt;authors&gt;&lt;author&gt;Feng, Qingqing&lt;/author&gt;&lt;author&gt;Chen, Xiaoxi&lt;/author&gt;&lt;author&gt;Guo, Zexian&lt;/author&gt;&lt;/authors&gt;&lt;/contributors&gt;&lt;titles&gt;&lt;title&gt;How does role accumulation enhance career adaptability? A dual mediation analysis&lt;/title&gt;&lt;secondary-title&gt;Current Psychology&lt;/secondary-title&gt;&lt;/titles&gt;&lt;periodical&gt;&lt;full-title&gt;Current Psychology&lt;/full-title&gt;&lt;/periodical&gt;&lt;pages&gt;1-11&lt;/pages&gt;&lt;dates&gt;&lt;year&gt;2021&lt;/year&gt;&lt;/dates&gt;&lt;isbn&gt;1046-1310&lt;/isbn&gt;&lt;urls&gt;&lt;/urls&gt;&lt;/record&gt;&lt;/Cite&gt;&lt;/EndNote&gt;</w:instrText>
      </w:r>
      <w:r w:rsidR="001C71B0" w:rsidRPr="008D1C21">
        <w:rPr>
          <w:rFonts w:ascii="Times New Roman" w:hAnsi="Times New Roman" w:cs="Times New Roman"/>
          <w:bCs/>
          <w:sz w:val="24"/>
          <w:szCs w:val="24"/>
          <w:lang w:val="ms"/>
        </w:rPr>
        <w:fldChar w:fldCharType="separate"/>
      </w:r>
      <w:r w:rsidR="001C71B0" w:rsidRPr="008D1C21">
        <w:rPr>
          <w:rFonts w:ascii="Times New Roman" w:hAnsi="Times New Roman" w:cs="Times New Roman"/>
          <w:bCs/>
          <w:noProof/>
          <w:sz w:val="24"/>
          <w:szCs w:val="24"/>
          <w:lang w:val="ms"/>
        </w:rPr>
        <w:t>(Feng et al., 2021)</w:t>
      </w:r>
      <w:r w:rsidR="001C71B0"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and improves life satisfaction among university student</w:t>
      </w:r>
      <w:r w:rsidR="00832C7B" w:rsidRPr="008D1C21">
        <w:rPr>
          <w:rFonts w:ascii="Times New Roman" w:hAnsi="Times New Roman" w:cs="Times New Roman"/>
          <w:bCs/>
          <w:sz w:val="24"/>
          <w:szCs w:val="24"/>
          <w:lang w:val="ms"/>
        </w:rPr>
        <w:t xml:space="preserve">s </w:t>
      </w:r>
      <w:r w:rsidR="00832C7B" w:rsidRPr="008D1C21">
        <w:rPr>
          <w:rFonts w:ascii="Times New Roman" w:hAnsi="Times New Roman" w:cs="Times New Roman"/>
          <w:bCs/>
          <w:sz w:val="24"/>
          <w:szCs w:val="24"/>
          <w:lang w:val="ms"/>
        </w:rPr>
        <w:fldChar w:fldCharType="begin"/>
      </w:r>
      <w:r w:rsidR="00832C7B" w:rsidRPr="008D1C21">
        <w:rPr>
          <w:rFonts w:ascii="Times New Roman" w:hAnsi="Times New Roman" w:cs="Times New Roman"/>
          <w:bCs/>
          <w:sz w:val="24"/>
          <w:szCs w:val="24"/>
          <w:lang w:val="ms"/>
        </w:rPr>
        <w:instrText xml:space="preserve"> ADDIN EN.CITE &lt;EndNote&gt;&lt;Cite&gt;&lt;Author&gt;Cabras&lt;/Author&gt;&lt;Year&gt;2018&lt;/Year&gt;&lt;RecNum&gt;556&lt;/RecNum&gt;&lt;DisplayText&gt;(Cabras &amp;amp; Mondo, 2018)&lt;/DisplayText&gt;&lt;record&gt;&lt;rec-number&gt;556&lt;/rec-number&gt;&lt;foreign-keys&gt;&lt;key app="EN" db-id="sssa22faodpddte2fe5xddzjsfetaaext5sv" timestamp="1780629722"&gt;556&lt;/key&gt;&lt;/foreign-keys&gt;&lt;ref-type name="Journal Article"&gt;17&lt;/ref-type&gt;&lt;contributors&gt;&lt;authors&gt;&lt;author&gt;Cabras, Cristina&lt;/author&gt;&lt;author&gt;Mondo, Marina&lt;/author&gt;&lt;/authors&gt;&lt;/contributors&gt;&lt;titles&gt;&lt;title&gt;Future orientation as a mediator between career adaptability and life satisfaction in university students&lt;/title&gt;&lt;secondary-title&gt;Journal of Career Development&lt;/secondary-title&gt;&lt;/titles&gt;&lt;periodical&gt;&lt;full-title&gt;Journal of Career Development&lt;/full-title&gt;&lt;/periodical&gt;&lt;pages&gt;597-609&lt;/pages&gt;&lt;volume&gt;45&lt;/volume&gt;&lt;number&gt;6&lt;/number&gt;&lt;dates&gt;&lt;year&gt;2018&lt;/year&gt;&lt;/dates&gt;&lt;isbn&gt;0894-8453&lt;/isbn&gt;&lt;urls&gt;&lt;/urls&gt;&lt;/record&gt;&lt;/Cite&gt;&lt;/EndNote&gt;</w:instrText>
      </w:r>
      <w:r w:rsidR="00832C7B" w:rsidRPr="008D1C21">
        <w:rPr>
          <w:rFonts w:ascii="Times New Roman" w:hAnsi="Times New Roman" w:cs="Times New Roman"/>
          <w:bCs/>
          <w:sz w:val="24"/>
          <w:szCs w:val="24"/>
          <w:lang w:val="ms"/>
        </w:rPr>
        <w:fldChar w:fldCharType="separate"/>
      </w:r>
      <w:r w:rsidR="00832C7B" w:rsidRPr="008D1C21">
        <w:rPr>
          <w:rFonts w:ascii="Times New Roman" w:hAnsi="Times New Roman" w:cs="Times New Roman"/>
          <w:bCs/>
          <w:noProof/>
          <w:sz w:val="24"/>
          <w:szCs w:val="24"/>
          <w:lang w:val="ms"/>
        </w:rPr>
        <w:t>(Cabras &amp; Mondo, 2018)</w:t>
      </w:r>
      <w:r w:rsidR="00832C7B"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Furthermore, it has been shown that career adaptability promotes sustainable career among Chinese employees </w:t>
      </w:r>
      <w:r w:rsidR="001C71B0"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&lt;EndNote&gt;&lt;Cite&gt;&lt;Author&gt;Zhao&lt;/Author&gt;&lt;Year&gt;2022&lt;/Year&gt;&lt;RecNum&gt;362&lt;/RecNum&gt;&lt;DisplayText&gt;(Zhao et al., 2022)&lt;/DisplayText&gt;&lt;record&gt;&lt;rec-number&gt;362&lt;/rec-number&gt;&lt;foreign-keys&gt;&lt;key app="EN" db-id="sssa22faodpddte2fe5xddzjsfetaaext5sv" timestamp="1763536848"&gt;362&lt;/key&gt;&lt;/foreign-keys&gt;&lt;ref-type name="Journal Article"&gt;17&lt;/ref-type&gt;&lt;contributors&gt;&lt;authors&gt;&lt;author&gt;Zhao, Li&lt;/author&gt;&lt;author&gt;Li, Wei&lt;/author&gt;&lt;author&gt;Zhang, Hongru&lt;/author&gt;&lt;/authors&gt;&lt;/contributors&gt;&lt;titles&gt;&lt;title&gt;Career adaptability as a strategy to improve sustainable employment: a proactive personality perspective&lt;/title&gt;&lt;secondary-title&gt;Sustainability&lt;/secondary-title&gt;&lt;/titles&gt;&lt;periodical&gt;&lt;full-title&gt;Sustainability&lt;/full-title&gt;&lt;/periodical&gt;&lt;pages&gt;12889&lt;/pages&gt;&lt;volume&gt;14&lt;/volume&gt;&lt;number&gt;19&lt;/number&gt;&lt;dates&gt;&lt;year&gt;2022&lt;/year&gt;&lt;/dates&gt;&lt;isbn&gt;2071-1050&lt;/isbn&gt;&lt;urls&gt;&lt;/urls&gt;&lt;/record&gt;&lt;/Cite&gt;&lt;/EndNote&gt;</w:instrText>
      </w:r>
      <w:r w:rsidR="001C71B0"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(Zhao et al., 2022)</w:t>
      </w:r>
      <w:r w:rsidR="001C71B0"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and </w:t>
      </w:r>
      <w:r w:rsidR="00E7715E"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 AuthorYear="1"&gt;&lt;Author&gt;McMahon&lt;/Author&gt;&lt;Year&gt;2025&lt;/Year&gt;&lt;RecNum&gt;364&lt;/RecNum&gt;&lt;DisplayText&gt;McMahon and Abkhezr (2025)&lt;/DisplayText&gt;&lt;record&gt;&lt;rec-number&gt;364&lt;/rec-number&gt;&lt;foreign-keys&gt;&lt;key app="EN" db-id="sssa22faodpddte2fe5xddzjsfetaaext5sv" timestamp="1763536946"&gt;364&lt;/key&gt;&lt;/foreign-keys&gt;&lt;ref-type name="Journal Article"&gt;17&lt;/ref-type&gt;&lt;contributors&gt;&lt;authors&gt;&lt;author&gt;McMahon, Mary&lt;/author&gt;&lt;author&gt;Abkhezr, Peyman&lt;/author&gt;&lt;/authors&gt;&lt;/contributors&gt;&lt;titles&gt;&lt;title&gt;Career adaptability and career resilience: A systems perspective&lt;/title&gt;&lt;secondary-title&gt;International Journal for Educational and Vocational Guidance&lt;/secondary-title&gt;&lt;/titles&gt;&lt;periodical&gt;&lt;full-title&gt;International Journal for Educational and Vocational Guidance&lt;/full-title&gt;&lt;/periodical&gt;&lt;pages&gt;1-22&lt;/pages&gt;&lt;dates&gt;&lt;year&gt;2025&lt;/year&gt;&lt;/dates&gt;&lt;isbn&gt;1573-1782&lt;/isbn&gt;&lt;urls&gt;&lt;/urls&gt;&lt;/record&gt;&lt;/Cite&gt;&lt;/EndNote&gt;</w:instrText>
      </w:r>
      <w:r w:rsidR="00E7715E"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McMahon and Abkhezr (2025)</w:t>
      </w:r>
      <w:r w:rsidR="00E7715E"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w:t>
      </w:r>
      <w:r w:rsidR="00E7715E" w:rsidRPr="008D1C21">
        <w:rPr>
          <w:rFonts w:ascii="Times New Roman" w:hAnsi="Times New Roman" w:cs="Times New Roman"/>
          <w:bCs/>
          <w:sz w:val="24"/>
          <w:szCs w:val="24"/>
          <w:lang w:val="ms"/>
        </w:rPr>
        <w:t>highlighted that career adaptability is crucial for enhancing overall workforce resilience and supporting social justice-oriented careers.</w:t>
      </w:r>
      <w:r w:rsidR="00D3019E" w:rsidRPr="008D1C21">
        <w:rPr>
          <w:rFonts w:ascii="Times New Roman" w:hAnsi="Times New Roman" w:cs="Times New Roman"/>
          <w:bCs/>
          <w:sz w:val="24"/>
          <w:szCs w:val="24"/>
          <w:lang w:val="ms"/>
        </w:rPr>
        <w:t xml:space="preserve"> </w:t>
      </w:r>
      <w:r w:rsidR="00E2290B" w:rsidRPr="008D1C21">
        <w:rPr>
          <w:rFonts w:ascii="Times New Roman" w:hAnsi="Times New Roman" w:cs="Times New Roman"/>
          <w:bCs/>
          <w:sz w:val="24"/>
          <w:szCs w:val="24"/>
          <w:lang w:val="ms"/>
        </w:rPr>
        <w:t xml:space="preserve">Across the teaching profession, developing career adaptability among pre-service teachers during internships may establish a foundation for lasting teaching careers </w:t>
      </w:r>
      <w:r w:rsidR="00E2290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&lt;EndNote&gt;&lt;Cite&gt;&lt;Author&gt;Wang&lt;/Author&gt;&lt;Year&gt;2025&lt;/Year&gt;&lt;RecNum&gt;366&lt;/RecNum&gt;&lt;DisplayText&gt;(Wang et al., 2025)&lt;/DisplayText&gt;&lt;record&gt;&lt;rec-number&gt;366&lt;/rec-number&gt;&lt;foreign-keys&gt;&lt;key app="EN" db-id="sssa22faodpddte2fe5xddzjsfetaaext5sv" timestamp="1763537884"&gt;366&lt;/key&gt;&lt;/foreign-keys&gt;&lt;ref-type name="Journal Article"&gt;17&lt;/ref-type&gt;&lt;contributors&gt;&lt;authors&gt;&lt;author&gt;Wang, Huimei&lt;/author&gt;&lt;author&gt;Ruan, Qianqian&lt;/author&gt;&lt;author&gt;Liu, Xian&lt;/author&gt;&lt;author&gt;Long, Hongyu&lt;/author&gt;&lt;author&gt;Guo, Zhaolong&lt;/author&gt;&lt;author&gt;Wang, Yan&lt;/author&gt;&lt;author&gt;Ma, Dongliang&lt;/author&gt;&lt;/authors&gt;&lt;/contributors&gt;&lt;titles&gt;&lt;title&gt;Longitudinal development of career adaptability in pre-service teachers: the impact of internship experiences and emotion regulation strategies&lt;/title&gt;&lt;secondary-title&gt;Humanities and Social Sciences Communications&lt;/secondary-title&gt;&lt;/titles&gt;&lt;periodical&gt;&lt;full-title&gt;Humanities and Social Sciences Communications&lt;/full-title&gt;&lt;/periodical&gt;&lt;pages&gt;1-13&lt;/pages&gt;&lt;volume&gt;12&lt;/volume&gt;&lt;number&gt;1&lt;/number&gt;&lt;dates&gt;&lt;year&gt;2025&lt;/year&gt;&lt;/dates&gt;&lt;isbn&gt;2662-9992&lt;/isbn&gt;&lt;urls&gt;&lt;/urls&gt;&lt;/record&gt;&lt;/Cite&gt;&lt;/EndNote&gt;</w:instrText>
      </w:r>
      <w:r w:rsidR="00E2290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(Wang et al., 2025)</w:t>
      </w:r>
      <w:r w:rsidR="00E2290B" w:rsidRPr="008D1C21">
        <w:rPr>
          <w:rFonts w:ascii="Times New Roman" w:hAnsi="Times New Roman" w:cs="Times New Roman"/>
          <w:bCs/>
          <w:sz w:val="24"/>
          <w:szCs w:val="24"/>
          <w:lang w:val="ms"/>
        </w:rPr>
        <w:fldChar w:fldCharType="end"/>
      </w:r>
      <w:r w:rsidR="007224F2" w:rsidRPr="008D1C21">
        <w:rPr>
          <w:rFonts w:ascii="Times New Roman" w:hAnsi="Times New Roman" w:cs="Times New Roman"/>
          <w:bCs/>
          <w:sz w:val="24"/>
          <w:szCs w:val="24"/>
          <w:lang w:val="ms"/>
        </w:rPr>
        <w:t xml:space="preserve">. Existing research highlights the importance of adaptability among various educational stakeholders, but it primarily concentrates on early-career individuals or those outside academia. By comparison, we know much less about how in-service university educators, especially practitioner-academics shifting from industry, develop adaptability in the complex and challenging environment of higher education. Furthermore, although </w:t>
      </w:r>
      <w:r w:rsidR="00E2290B" w:rsidRPr="008D1C21">
        <w:rPr>
          <w:rFonts w:ascii="Times New Roman" w:hAnsi="Times New Roman" w:cs="Times New Roman"/>
          <w:bCs/>
          <w:sz w:val="24"/>
          <w:szCs w:val="24"/>
          <w:lang w:val="ms"/>
        </w:rPr>
        <w:t xml:space="preserve">career adaptability </w:t>
      </w:r>
      <w:r w:rsidR="007224F2" w:rsidRPr="008D1C21">
        <w:rPr>
          <w:rFonts w:ascii="Times New Roman" w:hAnsi="Times New Roman" w:cs="Times New Roman"/>
          <w:bCs/>
          <w:sz w:val="24"/>
          <w:szCs w:val="24"/>
          <w:lang w:val="ms"/>
        </w:rPr>
        <w:t xml:space="preserve">has been linked to career success </w:t>
      </w:r>
      <w:r w:rsidR="00E2290B" w:rsidRPr="008D1C21">
        <w:rPr>
          <w:rFonts w:ascii="Times New Roman" w:hAnsi="Times New Roman" w:cs="Times New Roman"/>
          <w:bCs/>
          <w:sz w:val="24"/>
          <w:szCs w:val="24"/>
          <w:lang w:val="ms"/>
        </w:rPr>
        <w:t xml:space="preserve">through adaptive professional development among university lecturers </w:t>
      </w:r>
      <w:r w:rsidR="00E2290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&lt;EndNote&gt;&lt;Cite&gt;&lt;Author&gt;Farla&lt;/Author&gt;&lt;Year&gt;2024&lt;/Year&gt;&lt;RecNum&gt;367&lt;/RecNum&gt;&lt;DisplayText&gt;(Farla et al., 2024)&lt;/DisplayText&gt;&lt;record&gt;&lt;rec-number&gt;367&lt;/rec-number&gt;&lt;foreign-keys&gt;&lt;key app="EN" db-id="sssa22faodpddte2fe5xddzjsfetaaext5sv" timestamp="1763538317"&gt;367&lt;/key&gt;&lt;/foreign-keys&gt;&lt;ref-type name="Journal Article"&gt;17&lt;/ref-type&gt;&lt;contributors&gt;&lt;authors&gt;&lt;author&gt;Farla, Wita&lt;/author&gt;&lt;author&gt;Perizade, Badia&lt;/author&gt;&lt;author&gt;Zunaidah, Zunaidah&lt;/author&gt;&lt;author&gt;Andriana, Isni&lt;/author&gt;&lt;/authors&gt;&lt;/contributors&gt;&lt;titles&gt;&lt;title&gt;Career Adaptability and Career Success of Lecturers: The Mediating Role of Adaptive Professional Development&lt;/title&gt;&lt;secondary-title&gt;TEM Journal&lt;/secondary-title&gt;&lt;/titles&gt;&lt;periodical&gt;&lt;full-title&gt;TEM Journal&lt;/full-title&gt;&lt;/periodical&gt;&lt;pages&gt;2107&lt;/pages&gt;&lt;volume&gt;13&lt;/volume&gt;&lt;number&gt;3&lt;/number&gt;&lt;dates&gt;&lt;year&gt;2024&lt;/year&gt;&lt;/dates&gt;&lt;isbn&gt;2217-8309&lt;/isbn&gt;&lt;urls&gt;&lt;/urls&gt;&lt;/record&gt;&lt;/Cite&gt;&lt;/EndNote&gt;</w:instrText>
      </w:r>
      <w:r w:rsidR="00E2290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(Farla et al., 2024)</w:t>
      </w:r>
      <w:r w:rsidR="00E2290B" w:rsidRPr="008D1C21">
        <w:rPr>
          <w:rFonts w:ascii="Times New Roman" w:hAnsi="Times New Roman" w:cs="Times New Roman"/>
          <w:bCs/>
          <w:sz w:val="24"/>
          <w:szCs w:val="24"/>
          <w:lang w:val="ms"/>
        </w:rPr>
        <w:fldChar w:fldCharType="end"/>
      </w:r>
      <w:r w:rsidR="005E5C33" w:rsidRPr="008D1C21">
        <w:rPr>
          <w:rFonts w:ascii="Times New Roman" w:hAnsi="Times New Roman" w:cs="Times New Roman"/>
          <w:bCs/>
          <w:sz w:val="24"/>
          <w:szCs w:val="24"/>
          <w:lang w:val="ms"/>
        </w:rPr>
        <w:t>, existing research involving students, teachers, and employees does not fully explain how practitioner-academics build career adaptability or how such adaptability supports their sustainable academic career trajectories</w:t>
      </w:r>
      <w:r w:rsidR="0088193E">
        <w:rPr>
          <w:rFonts w:ascii="Times New Roman" w:hAnsi="Times New Roman" w:cs="Times New Roman" w:hint="eastAsia"/>
          <w:bCs/>
          <w:sz w:val="24"/>
          <w:szCs w:val="24"/>
          <w:lang w:val="ms"/>
        </w:rPr>
        <w:t>.</w:t>
      </w:r>
    </w:p>
    <w:p w14:paraId="6482CA6C" w14:textId="77777777" w:rsidR="0088193E" w:rsidRPr="008D1C21" w:rsidRDefault="0088193E" w:rsidP="00AD503E">
      <w:pPr>
        <w:spacing w:line="480" w:lineRule="auto"/>
        <w:rPr>
          <w:rFonts w:ascii="Times New Roman" w:hAnsi="Times New Roman" w:cs="Times New Roman"/>
          <w:bCs/>
          <w:sz w:val="24"/>
          <w:szCs w:val="24"/>
          <w:lang w:val="ms"/>
        </w:rPr>
      </w:pPr>
    </w:p>
    <w:p w14:paraId="5981C923" w14:textId="5CD5B45C" w:rsidR="0070018B" w:rsidRPr="008D1C21" w:rsidRDefault="007F0625" w:rsidP="00AD503E">
      <w:pPr>
        <w:spacing w:line="480" w:lineRule="auto"/>
        <w:rPr>
          <w:rFonts w:ascii="Times New Roman" w:hAnsi="Times New Roman" w:cs="Times New Roman"/>
          <w:bCs/>
          <w:sz w:val="24"/>
          <w:szCs w:val="24"/>
          <w:lang w:val="ms"/>
        </w:rPr>
      </w:pPr>
      <w:r w:rsidRPr="008B7B4E">
        <w:rPr>
          <w:rFonts w:ascii="Times New Roman" w:hAnsi="Times New Roman" w:cs="Times New Roman"/>
          <w:bCs/>
          <w:sz w:val="24"/>
          <w:szCs w:val="24"/>
          <w:lang w:val="ms"/>
        </w:rPr>
        <w:t xml:space="preserve">Career construction theory is a comprehensive framework for understanding career development </w:t>
      </w:r>
      <w:r w:rsidRPr="008B7B4E">
        <w:rPr>
          <w:rFonts w:ascii="Times New Roman" w:hAnsi="Times New Roman" w:cs="Times New Roman"/>
          <w:bCs/>
          <w:sz w:val="24"/>
          <w:szCs w:val="24"/>
          <w:lang w:val="ms"/>
        </w:rPr>
        <w:fldChar w:fldCharType="begin"/>
      </w:r>
      <w:r w:rsidR="00285BAD">
        <w:rPr>
          <w:rFonts w:ascii="Times New Roman" w:hAnsi="Times New Roman" w:cs="Times New Roman"/>
          <w:bCs/>
          <w:sz w:val="24"/>
          <w:szCs w:val="24"/>
          <w:lang w:val="ms"/>
        </w:rPr>
        <w:instrText xml:space="preserve"> ADDIN EN.CITE &lt;EndNote&gt;&lt;Cite&gt;&lt;Author&gt;Rudolph&lt;/Author&gt;&lt;Year&gt;2019&lt;/Year&gt;&lt;RecNum&gt;368&lt;/RecNum&gt;&lt;DisplayText&gt;(Rudolph et al., 2019a)&lt;/DisplayText&gt;&lt;record&gt;&lt;rec-number&gt;368&lt;/rec-number&gt;&lt;foreign-keys&gt;&lt;key app="EN" db-id="sssa22faodpddte2fe5xddzjsfetaaext5sv" timestamp="1763541803"&gt;368&lt;/key&gt;&lt;/foreign-keys&gt;&lt;ref-type name="Journal Article"&gt;17&lt;/ref-type&gt;&lt;contributors&gt;&lt;authors&gt;&lt;author&gt;Rudolph, Cort W&lt;/author&gt;&lt;author&gt;Zacher, Hannes&lt;/author&gt;&lt;author&gt;Hirschi, Andreas&lt;/author&gt;&lt;/authors&gt;&lt;/contributors&gt;&lt;titles&gt;&lt;title&gt;Empirical developments in career construction theory&lt;/title&gt;&lt;secondary-title&gt;Journal of Vocational Behavior&lt;/secondary-title&gt;&lt;/titles&gt;&lt;periodical&gt;&lt;full-title&gt;Journal of vocational behavior&lt;/full-title&gt;&lt;/periodical&gt;&lt;pages&gt;1-6&lt;/pages&gt;&lt;volume&gt;111&lt;/volume&gt;&lt;keywords&gt;&lt;keyword&gt;Career construction theory&lt;/keyword&gt;&lt;keyword&gt;Career development&lt;/keyword&gt;&lt;keyword&gt;Special issue&lt;/keyword&gt;&lt;keyword&gt;Editorial&lt;/keyword&gt;&lt;/keywords&gt;&lt;dates&gt;&lt;year&gt;2019&lt;/year&gt;&lt;pub-dates&gt;&lt;date&gt;2019/04/01/&lt;/date&gt;&lt;/pub-dates&gt;&lt;/dates&gt;&lt;isbn&gt;0001-8791&lt;/isbn&gt;&lt;urls&gt;&lt;related-urls&gt;&lt;url&gt;https://www.sciencedirect.com/science/article/pii/S0001879118301556&lt;/url&gt;&lt;/related-urls&gt;&lt;/urls&gt;&lt;electronic-resource-num&gt;https://doi.org/10.1016/j.jvb.2018.12.003&lt;/electronic-resource-num&gt;&lt;/record&gt;&lt;/Cite&gt;&lt;/EndNote&gt;</w:instrText>
      </w:r>
      <w:r w:rsidRPr="008B7B4E">
        <w:rPr>
          <w:rFonts w:ascii="Times New Roman" w:hAnsi="Times New Roman" w:cs="Times New Roman"/>
          <w:bCs/>
          <w:sz w:val="24"/>
          <w:szCs w:val="24"/>
          <w:lang w:val="ms"/>
        </w:rPr>
        <w:fldChar w:fldCharType="separate"/>
      </w:r>
      <w:r w:rsidR="00285BAD">
        <w:rPr>
          <w:rFonts w:ascii="Times New Roman" w:hAnsi="Times New Roman" w:cs="Times New Roman"/>
          <w:bCs/>
          <w:noProof/>
          <w:sz w:val="24"/>
          <w:szCs w:val="24"/>
          <w:lang w:val="ms"/>
        </w:rPr>
        <w:t>(Rudolph et al., 2019a)</w:t>
      </w:r>
      <w:r w:rsidRPr="008B7B4E">
        <w:rPr>
          <w:rFonts w:ascii="Times New Roman" w:hAnsi="Times New Roman" w:cs="Times New Roman"/>
          <w:bCs/>
          <w:sz w:val="24"/>
          <w:szCs w:val="24"/>
          <w:lang w:val="ms"/>
        </w:rPr>
        <w:fldChar w:fldCharType="end"/>
      </w:r>
      <w:r w:rsidRPr="008B7B4E">
        <w:rPr>
          <w:rFonts w:ascii="Times New Roman" w:hAnsi="Times New Roman" w:cs="Times New Roman"/>
          <w:bCs/>
          <w:sz w:val="24"/>
          <w:szCs w:val="24"/>
          <w:lang w:val="ms"/>
        </w:rPr>
        <w:t xml:space="preserve"> and provides a valuable theoretical perspective for explaining changes in vocational behavior throughout a person's life. </w:t>
      </w:r>
      <w:r w:rsidR="008B7B4E" w:rsidRPr="008B7B4E">
        <w:rPr>
          <w:rFonts w:ascii="Times New Roman" w:hAnsi="Times New Roman" w:cs="Times New Roman"/>
          <w:bCs/>
          <w:sz w:val="24"/>
          <w:szCs w:val="24"/>
          <w:lang w:val="ms"/>
        </w:rPr>
        <w:t xml:space="preserve">Empirical </w:t>
      </w:r>
      <w:r w:rsidR="008B7B4E" w:rsidRPr="008B7B4E">
        <w:rPr>
          <w:rFonts w:ascii="Times New Roman" w:hAnsi="Times New Roman" w:cs="Times New Roman"/>
          <w:bCs/>
          <w:sz w:val="24"/>
          <w:szCs w:val="24"/>
          <w:lang w:val="ms"/>
        </w:rPr>
        <w:lastRenderedPageBreak/>
        <w:t>findings based on the propositions of career construction theory constitute a basis for career development practice and can help academics construct successful and satisfying work lives</w:t>
      </w:r>
      <w:r w:rsidR="00C71D1B" w:rsidRPr="008D1C21">
        <w:rPr>
          <w:rFonts w:ascii="Times New Roman" w:hAnsi="Times New Roman" w:cs="Times New Roman"/>
          <w:bCs/>
          <w:sz w:val="24"/>
          <w:szCs w:val="24"/>
          <w:lang w:val="ms"/>
        </w:rPr>
        <w:t xml:space="preserve"> </w:t>
      </w:r>
      <w:r w:rsidR="00AF585F"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&lt;EndNote&gt;&lt;Cite&gt;&lt;Author&gt;Zacher&lt;/Author&gt;&lt;Year&gt;2019&lt;/Year&gt;&lt;RecNum&gt;370&lt;/RecNum&gt;&lt;DisplayText&gt;(Zacher et al., 2019)&lt;/DisplayText&gt;&lt;record&gt;&lt;rec-number&gt;370&lt;/rec-number&gt;&lt;foreign-keys&gt;&lt;key app="EN" db-id="sssa22faodpddte2fe5xddzjsfetaaext5sv" timestamp="1763548455"&gt;370&lt;/key&gt;&lt;/foreign-keys&gt;&lt;ref-type name="Journal Article"&gt;17&lt;/ref-type&gt;&lt;contributors&gt;&lt;authors&gt;&lt;author&gt;Zacher, Hannes&lt;/author&gt;&lt;author&gt;Rudolph, Cort W.&lt;/author&gt;&lt;author&gt;Todorovic, Tara&lt;/author&gt;&lt;author&gt;Ammann, Daniel&lt;/author&gt;&lt;/authors&gt;&lt;/contributors&gt;&lt;titles&gt;&lt;title&gt;Academic career development: A review and research agenda&lt;/title&gt;&lt;secondary-title&gt;Journal of Vocational Behavior&lt;/secondary-title&gt;&lt;/titles&gt;&lt;periodical&gt;&lt;full-title&gt;Journal of vocational behavior&lt;/full-title&gt;&lt;/periodical&gt;&lt;pages&gt;357-373&lt;/pages&gt;&lt;volume&gt;110&lt;/volume&gt;&lt;keywords&gt;&lt;keyword&gt;Academia&lt;/keyword&gt;&lt;keyword&gt;Career development&lt;/keyword&gt;&lt;keyword&gt;Life-span life-space theory&lt;/keyword&gt;&lt;keyword&gt;Social cognitive career theory&lt;/keyword&gt;&lt;/keywords&gt;&lt;dates&gt;&lt;year&gt;2019&lt;/year&gt;&lt;pub-dates&gt;&lt;date&gt;2019/02/01/&lt;/date&gt;&lt;/pub-dates&gt;&lt;/dates&gt;&lt;isbn&gt;0001-8791&lt;/isbn&gt;&lt;urls&gt;&lt;related-urls&gt;&lt;url&gt;https://www.sciencedirect.com/science/article/pii/S0001879118300903&lt;/url&gt;&lt;/related-urls&gt;&lt;/urls&gt;&lt;electronic-resource-num&gt;https://doi.org/10.1016/j.jvb.2018.08.006&lt;/electronic-resource-num&gt;&lt;/record&gt;&lt;/Cite&gt;&lt;/EndNote&gt;</w:instrText>
      </w:r>
      <w:r w:rsidR="00AF585F"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(Zacher et al., 2019)</w:t>
      </w:r>
      <w:r w:rsidR="00AF585F" w:rsidRPr="008D1C21">
        <w:rPr>
          <w:rFonts w:ascii="Times New Roman" w:hAnsi="Times New Roman" w:cs="Times New Roman"/>
          <w:bCs/>
          <w:sz w:val="24"/>
          <w:szCs w:val="24"/>
          <w:lang w:val="ms"/>
        </w:rPr>
        <w:fldChar w:fldCharType="end"/>
      </w:r>
      <w:r w:rsidR="00BE4B87" w:rsidRPr="008D1C21">
        <w:rPr>
          <w:rFonts w:ascii="Times New Roman" w:hAnsi="Times New Roman" w:cs="Times New Roman"/>
          <w:bCs/>
          <w:sz w:val="24"/>
          <w:szCs w:val="24"/>
          <w:lang w:val="ms"/>
        </w:rPr>
        <w:t xml:space="preserve">. </w:t>
      </w:r>
      <w:r w:rsidR="001722D4" w:rsidRPr="008D1C21">
        <w:rPr>
          <w:rFonts w:ascii="Times New Roman" w:hAnsi="Times New Roman" w:cs="Times New Roman"/>
          <w:bCs/>
          <w:sz w:val="24"/>
          <w:szCs w:val="24"/>
          <w:lang w:val="ms"/>
        </w:rPr>
        <w:t xml:space="preserve">However, research based on career construction theory has mainly concentrated on measuring and identifying the correlates of career adaptability </w:t>
      </w:r>
      <w:r w:rsidR="001722D4"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&lt;EndNote&gt;&lt;Cite&gt;&lt;Author&gt;Rudolph&lt;/Author&gt;&lt;Year&gt;2017&lt;/Year&gt;&lt;RecNum&gt;371&lt;/RecNum&gt;&lt;DisplayText&gt;(Rudolph et al., 2017)&lt;/DisplayText&gt;&lt;record&gt;&lt;rec-number&gt;371&lt;/rec-number&gt;&lt;foreign-keys&gt;&lt;key app="EN" db-id="sssa22faodpddte2fe5xddzjsfetaaext5sv" timestamp="1763548650"&gt;371&lt;/key&gt;&lt;/foreign-keys&gt;&lt;ref-type name="Journal Article"&gt;17&lt;/ref-type&gt;&lt;contributors&gt;&lt;authors&gt;&lt;author&gt;Rudolph, Cort W&lt;/author&gt;&lt;author&gt;Lavigne, Kristi N&lt;/author&gt;&lt;author&gt;Zacher, Hannes&lt;/author&gt;&lt;/authors&gt;&lt;/contributors&gt;&lt;titles&gt;&lt;title&gt;Career adaptability: A meta-analysis of relationships with measures of adaptivity, adapting responses, and adaptation results&lt;/title&gt;&lt;secondary-title&gt;Journal of vocational behavior&lt;/secondary-title&gt;&lt;/titles&gt;&lt;periodical&gt;&lt;full-title&gt;Journal of vocational behavior&lt;/full-title&gt;&lt;/periodical&gt;&lt;pages&gt;17-34&lt;/pages&gt;&lt;volume&gt;98&lt;/volume&gt;&lt;dates&gt;&lt;year&gt;2017&lt;/year&gt;&lt;/dates&gt;&lt;isbn&gt;0001-8791&lt;/isbn&gt;&lt;urls&gt;&lt;/urls&gt;&lt;/record&gt;&lt;/Cite&gt;&lt;/EndNote&gt;</w:instrText>
      </w:r>
      <w:r w:rsidR="001722D4"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(Rudolph et al., 2017)</w:t>
      </w:r>
      <w:r w:rsidR="001722D4" w:rsidRPr="008D1C21">
        <w:rPr>
          <w:rFonts w:ascii="Times New Roman" w:hAnsi="Times New Roman" w:cs="Times New Roman"/>
          <w:bCs/>
          <w:sz w:val="24"/>
          <w:szCs w:val="24"/>
          <w:lang w:val="ms"/>
        </w:rPr>
        <w:fldChar w:fldCharType="end"/>
      </w:r>
      <w:r w:rsidR="001722D4" w:rsidRPr="008D1C21">
        <w:rPr>
          <w:rFonts w:ascii="Times New Roman" w:hAnsi="Times New Roman" w:cs="Times New Roman"/>
          <w:bCs/>
          <w:sz w:val="24"/>
          <w:szCs w:val="24"/>
          <w:lang w:val="ms"/>
        </w:rPr>
        <w:t>, while it has not adequately explored other important components and propositions of this theory.</w:t>
      </w:r>
      <w:r w:rsidR="00ED3681" w:rsidRPr="008D1C21">
        <w:rPr>
          <w:rFonts w:ascii="Times New Roman" w:hAnsi="Times New Roman" w:cs="Times New Roman"/>
          <w:bCs/>
          <w:sz w:val="24"/>
          <w:szCs w:val="24"/>
          <w:lang w:val="ms"/>
        </w:rPr>
        <w:t xml:space="preserve"> In particular, career adaptability has often been seen as an outcome rather than a process of development, leaving the theory underused in explaining how adaptability forms during complex career changes like those experienced by practitioner-academics.</w:t>
      </w:r>
      <w:r w:rsidR="002435E6" w:rsidRPr="008D1C21">
        <w:rPr>
          <w:rFonts w:ascii="Times New Roman" w:hAnsi="Times New Roman" w:cs="Times New Roman"/>
          <w:bCs/>
          <w:sz w:val="24"/>
          <w:szCs w:val="24"/>
          <w:lang w:val="ms"/>
        </w:rPr>
        <w:t xml:space="preserve"> </w:t>
      </w:r>
    </w:p>
    <w:p w14:paraId="251BC7D2" w14:textId="77777777" w:rsidR="00303BCB" w:rsidRPr="008D1C21" w:rsidRDefault="00303BCB" w:rsidP="00AD503E">
      <w:pPr>
        <w:spacing w:line="480" w:lineRule="auto"/>
        <w:rPr>
          <w:rFonts w:ascii="Times New Roman" w:hAnsi="Times New Roman" w:cs="Times New Roman"/>
          <w:bCs/>
          <w:sz w:val="24"/>
          <w:szCs w:val="24"/>
          <w:lang w:val="ms"/>
        </w:rPr>
      </w:pPr>
    </w:p>
    <w:p w14:paraId="3B353399" w14:textId="4A773931" w:rsidR="00EE494E" w:rsidRDefault="006611B7" w:rsidP="00D855C9">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 xml:space="preserve">Self-Regulated Learning (SRL) explains how individuals regulate their learning through self-awareness, goal setting, strategic action, and reflection (Zimmerman, 2001; Zimmerman et al., 2015). This perspective is relevant to career adaptability because practitioner-academics need to actively learn, adjust, and regulate their professional development when transitioning from industry to academia. </w:t>
      </w:r>
      <w:r w:rsidR="00303BCB" w:rsidRPr="008D1C21">
        <w:rPr>
          <w:rFonts w:ascii="Times New Roman" w:hAnsi="Times New Roman" w:cs="Times New Roman"/>
          <w:bCs/>
          <w:sz w:val="24"/>
          <w:szCs w:val="24"/>
          <w:lang w:val="ms"/>
        </w:rPr>
        <w:t xml:space="preserve">Although SRL has been widely discussed in educational contexts, its role in supporting the career adaptability of practitioner-academics remains underexplored. </w:t>
      </w:r>
      <w:r w:rsidR="008B7B4E" w:rsidRPr="008B7B4E">
        <w:rPr>
          <w:rFonts w:ascii="Times New Roman" w:hAnsi="Times New Roman" w:cs="Times New Roman"/>
          <w:bCs/>
          <w:sz w:val="24"/>
          <w:szCs w:val="24"/>
          <w:lang w:val="ms"/>
        </w:rPr>
        <w:t>This gap is important because PAs must navigate unfamiliar academic expectations, develop new professional capacities, and sustain career growth through continuous learning and self-regulation in complex higher education environments.</w:t>
      </w:r>
    </w:p>
    <w:p w14:paraId="72780A02" w14:textId="77777777" w:rsidR="008B7B4E" w:rsidRPr="008D1C21" w:rsidRDefault="008B7B4E" w:rsidP="00D855C9">
      <w:pPr>
        <w:spacing w:line="480" w:lineRule="auto"/>
        <w:rPr>
          <w:rFonts w:ascii="Times New Roman" w:hAnsi="Times New Roman" w:cs="Times New Roman"/>
          <w:bCs/>
          <w:sz w:val="24"/>
          <w:szCs w:val="24"/>
          <w:lang w:val="ms"/>
        </w:rPr>
      </w:pPr>
    </w:p>
    <w:p w14:paraId="362C5757" w14:textId="32FACB41" w:rsidR="007249CB" w:rsidRPr="008D1C21" w:rsidRDefault="0031262D" w:rsidP="00D855C9">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 xml:space="preserve">In response to policy directives </w:t>
      </w:r>
      <w:r w:rsidR="003A4A20">
        <w:rPr>
          <w:rFonts w:ascii="Times New Roman" w:hAnsi="Times New Roman" w:cs="Times New Roman" w:hint="eastAsia"/>
          <w:bCs/>
          <w:sz w:val="24"/>
          <w:szCs w:val="24"/>
          <w:lang w:val="ms"/>
        </w:rPr>
        <w:t>such as</w:t>
      </w:r>
      <w:r w:rsidRPr="008D1C21">
        <w:rPr>
          <w:rFonts w:ascii="Times New Roman" w:hAnsi="Times New Roman" w:cs="Times New Roman"/>
          <w:bCs/>
          <w:sz w:val="24"/>
          <w:szCs w:val="24"/>
          <w:lang w:val="ms"/>
        </w:rPr>
        <w:t xml:space="preserve"> the modernization of higher education and the </w:t>
      </w:r>
      <w:r w:rsidRPr="008D1C21">
        <w:rPr>
          <w:rFonts w:ascii="Times New Roman" w:hAnsi="Times New Roman" w:cs="Times New Roman"/>
          <w:bCs/>
          <w:sz w:val="24"/>
          <w:szCs w:val="24"/>
          <w:lang w:val="ms"/>
        </w:rPr>
        <w:lastRenderedPageBreak/>
        <w:t xml:space="preserve">growth of industry–academia collaboration, many universities have rapidly increased </w:t>
      </w:r>
      <w:r w:rsidR="00142FEE">
        <w:rPr>
          <w:rFonts w:ascii="Times New Roman" w:hAnsi="Times New Roman" w:cs="Times New Roman" w:hint="eastAsia"/>
          <w:bCs/>
          <w:sz w:val="24"/>
          <w:szCs w:val="24"/>
          <w:lang w:val="ms"/>
        </w:rPr>
        <w:t xml:space="preserve">the </w:t>
      </w:r>
      <w:r w:rsidRPr="008D1C21">
        <w:rPr>
          <w:rFonts w:ascii="Times New Roman" w:hAnsi="Times New Roman" w:cs="Times New Roman"/>
          <w:bCs/>
          <w:sz w:val="24"/>
          <w:szCs w:val="24"/>
          <w:lang w:val="ms"/>
        </w:rPr>
        <w:t>hiring</w:t>
      </w:r>
      <w:r w:rsidR="00142FEE">
        <w:rPr>
          <w:rFonts w:ascii="Times New Roman" w:hAnsi="Times New Roman" w:cs="Times New Roman" w:hint="eastAsia"/>
          <w:bCs/>
          <w:sz w:val="24"/>
          <w:szCs w:val="24"/>
          <w:lang w:val="ms"/>
        </w:rPr>
        <w:t xml:space="preserve"> of</w:t>
      </w:r>
      <w:r w:rsidRPr="008D1C21">
        <w:rPr>
          <w:rFonts w:ascii="Times New Roman" w:hAnsi="Times New Roman" w:cs="Times New Roman"/>
          <w:bCs/>
          <w:sz w:val="24"/>
          <w:szCs w:val="24"/>
          <w:lang w:val="ms"/>
        </w:rPr>
        <w:t xml:space="preserve"> PAs</w:t>
      </w:r>
      <w:r w:rsidR="007249CB" w:rsidRPr="008D1C21">
        <w:rPr>
          <w:rFonts w:ascii="Times New Roman" w:hAnsi="Times New Roman" w:cs="Times New Roman"/>
          <w:bCs/>
          <w:sz w:val="24"/>
          <w:szCs w:val="24"/>
          <w:lang w:val="ms"/>
        </w:rPr>
        <w:t xml:space="preserve"> </w:t>
      </w:r>
      <w:r w:rsidR="007249C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&lt;EndNote&gt;&lt;Cite&gt;&lt;Author&gt;Myers&lt;/Author&gt;&lt;Year&gt;2017&lt;/Year&gt;&lt;RecNum&gt;387&lt;/RecNum&gt;&lt;DisplayText&gt;(Myers, 2017)&lt;/DisplayText&gt;&lt;record&gt;&lt;rec-number&gt;387&lt;/rec-number&gt;&lt;foreign-keys&gt;&lt;key app="EN" db-id="sssa22faodpddte2fe5xddzjsfetaaext5sv" timestamp="1763726750"&gt;387&lt;/key&gt;&lt;/foreign-keys&gt;&lt;ref-type name="Journal Article"&gt;17&lt;/ref-type&gt;&lt;contributors&gt;&lt;authors&gt;&lt;author&gt;Myers, Pam&lt;/author&gt;&lt;/authors&gt;&lt;/contributors&gt;&lt;titles&gt;&lt;title&gt;From Creative Practitioner to Academic&lt;/title&gt;&lt;secondary-title&gt;New Vistas&lt;/secondary-title&gt;&lt;/titles&gt;&lt;periodical&gt;&lt;full-title&gt;New Vistas&lt;/full-title&gt;&lt;/periodical&gt;&lt;volume&gt;3&lt;/volume&gt;&lt;number&gt;1&lt;/number&gt;&lt;dates&gt;&lt;year&gt;2017&lt;/year&gt;&lt;/dates&gt;&lt;isbn&gt;2056-9688&lt;/isbn&gt;&lt;urls&gt;&lt;/urls&gt;&lt;/record&gt;&lt;/Cite&gt;&lt;/EndNote&gt;</w:instrText>
      </w:r>
      <w:r w:rsidR="007249C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(Myers, 2017)</w:t>
      </w:r>
      <w:r w:rsidR="007249CB" w:rsidRPr="008D1C21">
        <w:rPr>
          <w:rFonts w:ascii="Times New Roman" w:hAnsi="Times New Roman" w:cs="Times New Roman"/>
          <w:bCs/>
          <w:sz w:val="24"/>
          <w:szCs w:val="24"/>
          <w:lang w:val="ms"/>
        </w:rPr>
        <w:fldChar w:fldCharType="end"/>
      </w:r>
      <w:r w:rsidRPr="008D1C21">
        <w:rPr>
          <w:rFonts w:ascii="Times New Roman" w:hAnsi="Times New Roman" w:cs="Times New Roman"/>
          <w:bCs/>
          <w:sz w:val="24"/>
          <w:szCs w:val="24"/>
          <w:lang w:val="ms"/>
        </w:rPr>
        <w:t xml:space="preserve">. </w:t>
      </w:r>
      <w:r w:rsidR="00CA45BC" w:rsidRPr="008D1C21">
        <w:rPr>
          <w:rFonts w:ascii="Times New Roman" w:hAnsi="Times New Roman" w:cs="Times New Roman"/>
          <w:bCs/>
          <w:sz w:val="24"/>
          <w:szCs w:val="24"/>
          <w:lang w:val="ms"/>
        </w:rPr>
        <w:t>However, as recruiting academic staff becomes increasingly challenging, it is important to examine the current evidence regarding the barriers to a successful transition into academia</w:t>
      </w:r>
      <w:r w:rsidR="007249CB" w:rsidRPr="008D1C21">
        <w:rPr>
          <w:rFonts w:ascii="Times New Roman" w:hAnsi="Times New Roman" w:cs="Times New Roman"/>
          <w:bCs/>
          <w:sz w:val="24"/>
          <w:szCs w:val="24"/>
          <w:lang w:val="ms"/>
        </w:rPr>
        <w:t xml:space="preserve"> </w:t>
      </w:r>
      <w:r w:rsidR="007249C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&lt;EndNote&gt;&lt;Cite&gt;&lt;Author&gt;Gratrix&lt;/Author&gt;&lt;Year&gt;2025&lt;/Year&gt;&lt;RecNum&gt;388&lt;/RecNum&gt;&lt;DisplayText&gt;(Gratrix et al., 2025)&lt;/DisplayText&gt;&lt;record&gt;&lt;rec-number&gt;388&lt;/rec-number&gt;&lt;foreign-keys&gt;&lt;key app="EN" db-id="sssa22faodpddte2fe5xddzjsfetaaext5sv" timestamp="1763726994"&gt;388&lt;/key&gt;&lt;/foreign-keys&gt;&lt;ref-type name="Journal Article"&gt;17&lt;/ref-type&gt;&lt;contributors&gt;&lt;authors&gt;&lt;author&gt;Gratrix, Lesley&lt;/author&gt;&lt;author&gt;Black, Sharon&lt;/author&gt;&lt;author&gt;Mason, Rachael&lt;/author&gt;&lt;author&gt;Parkhouse, Thomas&lt;/author&gt;&lt;author&gt;Hogue, Todd&lt;/author&gt;&lt;author&gt;Ortega, Marishona&lt;/author&gt;&lt;author&gt;Kane, Ros&lt;/author&gt;&lt;/authors&gt;&lt;/contributors&gt;&lt;titles&gt;&lt;title&gt;Supporting health and social care practitioners to transition to academia: A systematic review&lt;/title&gt;&lt;secondary-title&gt;Nurse Education Today&lt;/secondary-title&gt;&lt;/titles&gt;&lt;periodical&gt;&lt;full-title&gt;Nurse Education Today&lt;/full-title&gt;&lt;/periodical&gt;&lt;pages&gt;106517&lt;/pages&gt;&lt;volume&gt;146&lt;/volume&gt;&lt;dates&gt;&lt;year&gt;2025&lt;/year&gt;&lt;pub-dates&gt;&lt;date&gt;2025/03/01/&lt;/date&gt;&lt;/pub-dates&gt;&lt;/dates&gt;&lt;isbn&gt;0260-6917&lt;/isbn&gt;&lt;urls&gt;&lt;related-urls&gt;&lt;url&gt;https://www.sciencedirect.com/science/article/pii/S0260691724004271&lt;/url&gt;&lt;/related-urls&gt;&lt;/urls&gt;&lt;electronic-resource-num&gt;https://doi.org/10.1016/j.nedt.2024.106517&lt;/electronic-resource-num&gt;&lt;/record&gt;&lt;/Cite&gt;&lt;/EndNote&gt;</w:instrText>
      </w:r>
      <w:r w:rsidR="007249C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(Gratrix et al., 2025)</w:t>
      </w:r>
      <w:r w:rsidR="007249CB" w:rsidRPr="008D1C21">
        <w:rPr>
          <w:rFonts w:ascii="Times New Roman" w:hAnsi="Times New Roman" w:cs="Times New Roman"/>
          <w:bCs/>
          <w:sz w:val="24"/>
          <w:szCs w:val="24"/>
          <w:lang w:val="ms"/>
        </w:rPr>
        <w:fldChar w:fldCharType="end"/>
      </w:r>
      <w:r w:rsidR="007249CB" w:rsidRPr="008D1C21">
        <w:rPr>
          <w:rFonts w:ascii="Times New Roman" w:hAnsi="Times New Roman" w:cs="Times New Roman"/>
          <w:bCs/>
          <w:sz w:val="24"/>
          <w:szCs w:val="24"/>
          <w:lang w:val="ms"/>
        </w:rPr>
        <w:t>.</w:t>
      </w:r>
      <w:r w:rsidR="00CA45BC" w:rsidRPr="008D1C21">
        <w:rPr>
          <w:rFonts w:ascii="Times New Roman" w:hAnsi="Times New Roman" w:cs="Times New Roman"/>
          <w:bCs/>
          <w:sz w:val="24"/>
          <w:szCs w:val="24"/>
          <w:lang w:val="ms"/>
        </w:rPr>
        <w:t xml:space="preserve"> The literature indicates that a fear of failure, struggles with professional identity, culture shock, and feelings of unpreparedness can all contribute to what might be regarded as a difficult transition period</w:t>
      </w:r>
      <w:r w:rsidR="007249CB" w:rsidRPr="008D1C21">
        <w:rPr>
          <w:rFonts w:ascii="Times New Roman" w:hAnsi="Times New Roman" w:cs="Times New Roman"/>
          <w:bCs/>
          <w:sz w:val="24"/>
          <w:szCs w:val="24"/>
          <w:lang w:val="ms"/>
        </w:rPr>
        <w:t xml:space="preserve"> </w:t>
      </w:r>
      <w:r w:rsidR="007249C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&lt;EndNote&gt;&lt;Cite&gt;&lt;Author&gt;Schoening&lt;/Author&gt;&lt;Year&gt;2013&lt;/Year&gt;&lt;RecNum&gt;392&lt;/RecNum&gt;&lt;DisplayText&gt;(McQuilkin et al., 2020; Schoening, 2013)&lt;/DisplayText&gt;&lt;record&gt;&lt;rec-number&gt;392&lt;/rec-number&gt;&lt;foreign-keys&gt;&lt;key app="EN" db-id="sssa22faodpddte2fe5xddzjsfetaaext5sv" timestamp="1763727556"&gt;392&lt;/key&gt;&lt;/foreign-keys&gt;&lt;ref-type name="Journal Article"&gt;17&lt;/ref-type&gt;&lt;contributors&gt;&lt;authors&gt;&lt;author&gt;Schoening, Anne M&lt;/author&gt;&lt;/authors&gt;&lt;/contributors&gt;&lt;titles&gt;&lt;title&gt;From bedside to classroom: The nurse educator transition model&lt;/title&gt;&lt;secondary-title&gt;Nursing education perspectives&lt;/secondary-title&gt;&lt;/titles&gt;&lt;periodical&gt;&lt;full-title&gt;Nursing education perspectives&lt;/full-title&gt;&lt;/periodical&gt;&lt;pages&gt;167-172&lt;/pages&gt;&lt;volume&gt;34&lt;/volume&gt;&lt;number&gt;3&lt;/number&gt;&lt;dates&gt;&lt;year&gt;2013&lt;/year&gt;&lt;/dates&gt;&lt;isbn&gt;1536-5026&lt;/isbn&gt;&lt;urls&gt;&lt;/urls&gt;&lt;/record&gt;&lt;/Cite&gt;&lt;Cite&gt;&lt;Author&gt;McQuilkin&lt;/Author&gt;&lt;Year&gt;2020&lt;/Year&gt;&lt;RecNum&gt;393&lt;/RecNum&gt;&lt;record&gt;&lt;rec-number&gt;393&lt;/rec-number&gt;&lt;foreign-keys&gt;&lt;key app="EN" db-id="sssa22faodpddte2fe5xddzjsfetaaext5sv" timestamp="1763727621"&gt;393&lt;/key&gt;&lt;/foreign-keys&gt;&lt;ref-type name="Journal Article"&gt;17&lt;/ref-type&gt;&lt;contributors&gt;&lt;authors&gt;&lt;author&gt;McQuilkin, Mary Allison&lt;/author&gt;&lt;author&gt;Gatewood, Elizabeth&lt;/author&gt;&lt;author&gt;Gramkowski, Bridget&lt;/author&gt;&lt;author&gt;Hunter, Jay Michael&lt;/author&gt;&lt;author&gt;Kuster, Andrea&lt;/author&gt;&lt;author&gt;Melino, Katerina&lt;/author&gt;&lt;author&gt;Mihaly, Lisa Klee&lt;/author&gt;&lt;/authors&gt;&lt;/contributors&gt;&lt;titles&gt;&lt;title&gt;Transitioning from clinician to nurse practitioner clinical faculty: A systematic review&lt;/title&gt;&lt;secondary-title&gt;Journal of the American Association of Nurse Practitioners&lt;/secondary-title&gt;&lt;/titles&gt;&lt;periodical&gt;&lt;full-title&gt;Journal of the American Association of Nurse Practitioners&lt;/full-title&gt;&lt;/periodical&gt;&lt;pages&gt;652-659&lt;/pages&gt;&lt;volume&gt;32&lt;/volume&gt;&lt;number&gt;10&lt;/number&gt;&lt;dates&gt;&lt;year&gt;2020&lt;/year&gt;&lt;/dates&gt;&lt;isbn&gt;2327-6924&lt;/isbn&gt;&lt;urls&gt;&lt;/urls&gt;&lt;/record&gt;&lt;/Cite&gt;&lt;/EndNote&gt;</w:instrText>
      </w:r>
      <w:r w:rsidR="007249C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(McQuilkin et al., 2020; Schoening, 2013)</w:t>
      </w:r>
      <w:r w:rsidR="007249CB" w:rsidRPr="008D1C21">
        <w:rPr>
          <w:rFonts w:ascii="Times New Roman" w:hAnsi="Times New Roman" w:cs="Times New Roman"/>
          <w:bCs/>
          <w:sz w:val="24"/>
          <w:szCs w:val="24"/>
          <w:lang w:val="ms"/>
        </w:rPr>
        <w:fldChar w:fldCharType="end"/>
      </w:r>
      <w:r w:rsidR="007249CB" w:rsidRPr="008D1C21">
        <w:rPr>
          <w:rFonts w:ascii="Times New Roman" w:hAnsi="Times New Roman" w:cs="Times New Roman"/>
          <w:bCs/>
          <w:sz w:val="24"/>
          <w:szCs w:val="24"/>
          <w:lang w:val="ms"/>
        </w:rPr>
        <w:t>.</w:t>
      </w:r>
      <w:r w:rsidR="00CA45BC" w:rsidRPr="008D1C21">
        <w:rPr>
          <w:rFonts w:ascii="Times New Roman" w:hAnsi="Times New Roman" w:cs="Times New Roman"/>
          <w:bCs/>
          <w:sz w:val="24"/>
          <w:szCs w:val="24"/>
          <w:lang w:val="ms"/>
        </w:rPr>
        <w:t xml:space="preserve"> As a result, the specific adaptation needs of PAs, such as building an academic identity, understanding unfamiliar norms of teaching and research, and navigating career uncertainties, are often neglected in current institutional structures and practices.</w:t>
      </w:r>
    </w:p>
    <w:p w14:paraId="7D24DE7F" w14:textId="77777777" w:rsidR="007249CB" w:rsidRPr="008D1C21" w:rsidRDefault="007249CB" w:rsidP="00D855C9">
      <w:pPr>
        <w:spacing w:line="480" w:lineRule="auto"/>
        <w:rPr>
          <w:rFonts w:ascii="Times New Roman" w:hAnsi="Times New Roman" w:cs="Times New Roman"/>
          <w:bCs/>
          <w:sz w:val="24"/>
          <w:szCs w:val="24"/>
          <w:lang w:val="ms"/>
        </w:rPr>
      </w:pPr>
    </w:p>
    <w:p w14:paraId="673F7768" w14:textId="36AA9424" w:rsidR="00875CC1" w:rsidRPr="008D1C21" w:rsidRDefault="00CA45BC" w:rsidP="00AD503E">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 xml:space="preserve">Furthermore,  </w:t>
      </w:r>
      <w:r w:rsidR="007249C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 AuthorYear="1"&gt;&lt;Author&gt;Hurst&lt;/Author&gt;&lt;Year&gt;2010&lt;/Year&gt;&lt;RecNum&gt;390&lt;/RecNum&gt;&lt;DisplayText&gt;Hurst (2010)&lt;/DisplayText&gt;&lt;record&gt;&lt;rec-number&gt;390&lt;/rec-number&gt;&lt;foreign-keys&gt;&lt;key app="EN" db-id="sssa22faodpddte2fe5xddzjsfetaaext5sv" timestamp="1763727238"&gt;390&lt;/key&gt;&lt;/foreign-keys&gt;&lt;ref-type name="Journal Article"&gt;17&lt;/ref-type&gt;&lt;contributors&gt;&lt;authors&gt;&lt;author&gt;Hurst, Kay M.&lt;/author&gt;&lt;/authors&gt;&lt;/contributors&gt;&lt;titles&gt;&lt;title&gt;Experiences of new physiotherapy lecturers making the shift from clinical practice into academia&lt;/title&gt;&lt;secondary-title&gt;Physiotherapy&lt;/secondary-title&gt;&lt;/titles&gt;&lt;periodical&gt;&lt;full-title&gt;Physiotherapy&lt;/full-title&gt;&lt;/periodical&gt;&lt;pages&gt;240-247&lt;/pages&gt;&lt;volume&gt;96&lt;/volume&gt;&lt;number&gt;3&lt;/number&gt;&lt;keywords&gt;&lt;keyword&gt;Physiotherapy lecturer&lt;/keyword&gt;&lt;keyword&gt;Clinician&lt;/keyword&gt;&lt;keyword&gt;Academic socialisation&lt;/keyword&gt;&lt;keyword&gt;Transition&lt;/keyword&gt;&lt;keyword&gt;Double professionalism&lt;/keyword&gt;&lt;/keywords&gt;&lt;dates&gt;&lt;year&gt;2010&lt;/year&gt;&lt;pub-dates&gt;&lt;date&gt;2010/09/01/&lt;/date&gt;&lt;/pub-dates&gt;&lt;/dates&gt;&lt;isbn&gt;0031-9406&lt;/isbn&gt;&lt;urls&gt;&lt;related-urls&gt;&lt;url&gt;https://www.sciencedirect.com/science/article/pii/S0031940609001382&lt;/url&gt;&lt;/related-urls&gt;&lt;/urls&gt;&lt;electronic-resource-num&gt;https://doi.org/10.1016/j.physio.2009.11.009&lt;/electronic-resource-num&gt;&lt;/record&gt;&lt;/Cite&gt;&lt;/EndNote&gt;</w:instrText>
      </w:r>
      <w:r w:rsidR="007249C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Hurst (2010)</w:t>
      </w:r>
      <w:r w:rsidR="007249CB" w:rsidRPr="008D1C21">
        <w:rPr>
          <w:rFonts w:ascii="Times New Roman" w:hAnsi="Times New Roman" w:cs="Times New Roman"/>
          <w:bCs/>
          <w:sz w:val="24"/>
          <w:szCs w:val="24"/>
          <w:lang w:val="ms"/>
        </w:rPr>
        <w:fldChar w:fldCharType="end"/>
      </w:r>
      <w:r w:rsidR="00142FEE">
        <w:rPr>
          <w:rFonts w:ascii="Times New Roman" w:hAnsi="Times New Roman" w:cs="Times New Roman" w:hint="eastAsia"/>
          <w:bCs/>
          <w:sz w:val="24"/>
          <w:szCs w:val="24"/>
          <w:lang w:val="ms"/>
        </w:rPr>
        <w:t xml:space="preserve"> </w:t>
      </w:r>
      <w:r w:rsidR="007249CB" w:rsidRPr="008D1C21">
        <w:rPr>
          <w:rFonts w:ascii="Times New Roman" w:hAnsi="Times New Roman" w:cs="Times New Roman"/>
          <w:bCs/>
          <w:sz w:val="24"/>
          <w:szCs w:val="24"/>
          <w:lang w:val="ms"/>
        </w:rPr>
        <w:t>and</w:t>
      </w:r>
      <w:r w:rsidR="00142FEE">
        <w:rPr>
          <w:rFonts w:ascii="Times New Roman" w:hAnsi="Times New Roman" w:cs="Times New Roman" w:hint="eastAsia"/>
          <w:bCs/>
          <w:sz w:val="24"/>
          <w:szCs w:val="24"/>
          <w:lang w:val="ms"/>
        </w:rPr>
        <w:t xml:space="preserve"> </w:t>
      </w:r>
      <w:r w:rsidR="007249CB" w:rsidRPr="008D1C21">
        <w:rPr>
          <w:rFonts w:ascii="Times New Roman" w:hAnsi="Times New Roman" w:cs="Times New Roman"/>
          <w:bCs/>
          <w:sz w:val="24"/>
          <w:szCs w:val="24"/>
          <w:lang w:val="ms"/>
        </w:rPr>
        <w:fldChar w:fldCharType="begin"/>
      </w:r>
      <w:r w:rsidR="005E513A" w:rsidRPr="008D1C21">
        <w:rPr>
          <w:rFonts w:ascii="Times New Roman" w:hAnsi="Times New Roman" w:cs="Times New Roman"/>
          <w:bCs/>
          <w:sz w:val="24"/>
          <w:szCs w:val="24"/>
          <w:lang w:val="ms"/>
        </w:rPr>
        <w:instrText xml:space="preserve"> ADDIN EN.CITE &lt;EndNote&gt;&lt;Cite AuthorYear="1"&gt;&lt;Author&gt;Murray&lt;/Author&gt;&lt;Year&gt;2014&lt;/Year&gt;&lt;RecNum&gt;391&lt;/RecNum&gt;&lt;DisplayText&gt;Murray et al. (2014)&lt;/DisplayText&gt;&lt;record&gt;&lt;rec-number&gt;391&lt;/rec-number&gt;&lt;foreign-keys&gt;&lt;key app="EN" db-id="sssa22faodpddte2fe5xddzjsfetaaext5sv" timestamp="1763727322"&gt;391&lt;/key&gt;&lt;/foreign-keys&gt;&lt;ref-type name="Journal Article"&gt;17&lt;/ref-type&gt;&lt;contributors&gt;&lt;authors&gt;&lt;author&gt;Murray, Carolyn&lt;/author&gt;&lt;author&gt;Stanley, Mandy&lt;/author&gt;&lt;author&gt;Wright, Shelley&lt;/author&gt;&lt;/authors&gt;&lt;/contributors&gt;&lt;titles&gt;&lt;title&gt;The transition from clinician to academic in nursing and allied health: A qualitative meta-synthesis&lt;/title&gt;&lt;secondary-title&gt;Nurse Education Today&lt;/secondary-title&gt;&lt;/titles&gt;&lt;periodical&gt;&lt;full-title&gt;Nurse Education Today&lt;/full-title&gt;&lt;/periodical&gt;&lt;pages&gt;389-395&lt;/pages&gt;&lt;volume&gt;34&lt;/volume&gt;&lt;number&gt;3&lt;/number&gt;&lt;keywords&gt;&lt;keyword&gt;Nurse education&lt;/keyword&gt;&lt;keyword&gt;Nurse practitioners&lt;/keyword&gt;&lt;keyword&gt;Qualitative approaches&lt;/keyword&gt;&lt;keyword&gt;Allied health occupations&lt;/keyword&gt;&lt;keyword&gt;Academic training&lt;/keyword&gt;&lt;/keywords&gt;&lt;dates&gt;&lt;year&gt;2014&lt;/year&gt;&lt;pub-dates&gt;&lt;date&gt;2014/03/01/&lt;/date&gt;&lt;/pub-dates&gt;&lt;/dates&gt;&lt;isbn&gt;0260-6917&lt;/isbn&gt;&lt;urls&gt;&lt;related-urls&gt;&lt;url&gt;https://www.sciencedirect.com/science/article/pii/S0260691713002104&lt;/url&gt;&lt;/related-urls&gt;&lt;/urls&gt;&lt;electronic-resource-num&gt;https://doi.org/10.1016/j.nedt.2013.06.010&lt;/electronic-resource-num&gt;&lt;/record&gt;&lt;/Cite&gt;&lt;/EndNote&gt;</w:instrText>
      </w:r>
      <w:r w:rsidR="007249CB" w:rsidRPr="008D1C21">
        <w:rPr>
          <w:rFonts w:ascii="Times New Roman" w:hAnsi="Times New Roman" w:cs="Times New Roman"/>
          <w:bCs/>
          <w:sz w:val="24"/>
          <w:szCs w:val="24"/>
          <w:lang w:val="ms"/>
        </w:rPr>
        <w:fldChar w:fldCharType="separate"/>
      </w:r>
      <w:r w:rsidR="005E513A" w:rsidRPr="008D1C21">
        <w:rPr>
          <w:rFonts w:ascii="Times New Roman" w:hAnsi="Times New Roman" w:cs="Times New Roman"/>
          <w:bCs/>
          <w:noProof/>
          <w:sz w:val="24"/>
          <w:szCs w:val="24"/>
          <w:lang w:val="ms"/>
        </w:rPr>
        <w:t>Murray et al. (2014)</w:t>
      </w:r>
      <w:r w:rsidR="007249CB" w:rsidRPr="008D1C21">
        <w:rPr>
          <w:rFonts w:ascii="Times New Roman" w:hAnsi="Times New Roman" w:cs="Times New Roman"/>
          <w:bCs/>
          <w:sz w:val="24"/>
          <w:szCs w:val="24"/>
          <w:lang w:val="ms"/>
        </w:rPr>
        <w:fldChar w:fldCharType="end"/>
      </w:r>
      <w:r w:rsidR="00142FEE">
        <w:rPr>
          <w:rFonts w:ascii="Times New Roman" w:hAnsi="Times New Roman" w:cs="Times New Roman" w:hint="eastAsia"/>
          <w:bCs/>
          <w:sz w:val="24"/>
          <w:szCs w:val="24"/>
          <w:lang w:val="ms"/>
        </w:rPr>
        <w:t xml:space="preserve"> </w:t>
      </w:r>
      <w:r w:rsidR="003A4A20" w:rsidRPr="003A4A20">
        <w:rPr>
          <w:rFonts w:ascii="Times New Roman" w:hAnsi="Times New Roman" w:cs="Times New Roman"/>
          <w:bCs/>
          <w:sz w:val="24"/>
          <w:szCs w:val="24"/>
          <w:lang w:val="ms"/>
        </w:rPr>
        <w:t>suggest that it may take up to three years to fully embrace the new role of being an academic.</w:t>
      </w:r>
      <w:r w:rsidR="002435E6" w:rsidRPr="008D1C21">
        <w:rPr>
          <w:rFonts w:ascii="Times New Roman" w:hAnsi="Times New Roman" w:cs="Times New Roman"/>
          <w:bCs/>
          <w:sz w:val="24"/>
          <w:szCs w:val="24"/>
          <w:lang w:val="ms"/>
        </w:rPr>
        <w:t xml:space="preserve"> This highlights a clear practice gap: although universities i</w:t>
      </w:r>
      <w:r w:rsidR="002435E6" w:rsidRPr="00E2201A">
        <w:rPr>
          <w:rFonts w:ascii="Times New Roman" w:hAnsi="Times New Roman" w:cs="Times New Roman"/>
          <w:bCs/>
          <w:sz w:val="24"/>
          <w:szCs w:val="24"/>
          <w:lang w:val="ms"/>
        </w:rPr>
        <w:t xml:space="preserve">ncreasingly rely on PAs to provide practice-oriented, industry-informed teaching, they lack consistent </w:t>
      </w:r>
      <w:r w:rsidR="00E2201A" w:rsidRPr="00E2201A">
        <w:rPr>
          <w:rFonts w:ascii="Times New Roman" w:hAnsi="Times New Roman" w:cs="Times New Roman"/>
          <w:bCs/>
          <w:sz w:val="24"/>
          <w:szCs w:val="24"/>
          <w:lang w:val="ms"/>
        </w:rPr>
        <w:t>support mechanisms</w:t>
      </w:r>
      <w:r w:rsidR="002435E6" w:rsidRPr="00E2201A">
        <w:rPr>
          <w:rFonts w:ascii="Times New Roman" w:hAnsi="Times New Roman" w:cs="Times New Roman"/>
          <w:bCs/>
          <w:sz w:val="24"/>
          <w:szCs w:val="24"/>
          <w:lang w:val="ms"/>
        </w:rPr>
        <w:t xml:space="preserve"> to </w:t>
      </w:r>
      <w:r w:rsidR="002435E6" w:rsidRPr="008D1C21">
        <w:rPr>
          <w:rFonts w:ascii="Times New Roman" w:hAnsi="Times New Roman" w:cs="Times New Roman"/>
          <w:bCs/>
          <w:sz w:val="24"/>
          <w:szCs w:val="24"/>
          <w:lang w:val="ms"/>
        </w:rPr>
        <w:t>help these educators adapt to academic roles, sustain well-being, and develop sustainable academic careers. Closing this gap requires a deep understanding of how PAs genuinely develop career adaptability in real institutional environments and what strategies support them in managing the complexities of academic work.</w:t>
      </w:r>
    </w:p>
    <w:p w14:paraId="6374127B" w14:textId="77777777" w:rsidR="00875CC1" w:rsidRPr="008D1C21" w:rsidRDefault="00875CC1" w:rsidP="00AD503E">
      <w:pPr>
        <w:spacing w:line="480" w:lineRule="auto"/>
        <w:rPr>
          <w:rFonts w:ascii="Times New Roman" w:hAnsi="Times New Roman" w:cs="Times New Roman"/>
          <w:bCs/>
          <w:sz w:val="24"/>
          <w:szCs w:val="24"/>
          <w:lang w:val="ms"/>
        </w:rPr>
      </w:pPr>
    </w:p>
    <w:p w14:paraId="03BA2BF4" w14:textId="0B2E235B" w:rsidR="00C61C29" w:rsidRDefault="005C5765" w:rsidP="00AD503E">
      <w:pPr>
        <w:spacing w:line="480" w:lineRule="auto"/>
        <w:rPr>
          <w:rFonts w:ascii="Times New Roman" w:hAnsi="Times New Roman" w:cs="Times New Roman"/>
          <w:bCs/>
          <w:sz w:val="24"/>
          <w:szCs w:val="24"/>
          <w:lang w:val="ms"/>
        </w:rPr>
      </w:pPr>
      <w:r w:rsidRPr="005C5765">
        <w:rPr>
          <w:rFonts w:ascii="Times New Roman" w:hAnsi="Times New Roman" w:cs="Times New Roman"/>
          <w:bCs/>
          <w:sz w:val="24"/>
          <w:szCs w:val="24"/>
          <w:lang w:val="ms"/>
        </w:rPr>
        <w:t xml:space="preserve">The current study, therefore, aimed to address these gaps by exploring how PAs transition from industry into higher education and how they develop career adaptability </w:t>
      </w:r>
      <w:r w:rsidRPr="005C5765">
        <w:rPr>
          <w:rFonts w:ascii="Times New Roman" w:hAnsi="Times New Roman" w:cs="Times New Roman"/>
          <w:bCs/>
          <w:sz w:val="24"/>
          <w:szCs w:val="24"/>
          <w:lang w:val="ms"/>
        </w:rPr>
        <w:lastRenderedPageBreak/>
        <w:t>in the process of building sustainable academic careers. The findings may offer practical insights for professional development, mentoring, and institutional support for PAs in Chinese higher education. Additionally, the study may contribute to broader understandings of career development among university lecturers with industry experience.</w:t>
      </w:r>
    </w:p>
    <w:p w14:paraId="50FFCD02" w14:textId="77777777" w:rsidR="005C5765" w:rsidRPr="008D1C21" w:rsidRDefault="005C5765" w:rsidP="00AD503E">
      <w:pPr>
        <w:spacing w:line="480" w:lineRule="auto"/>
        <w:rPr>
          <w:rFonts w:ascii="Times New Roman" w:hAnsi="Times New Roman" w:cs="Times New Roman"/>
          <w:bCs/>
          <w:sz w:val="24"/>
          <w:szCs w:val="24"/>
          <w:lang w:val="ms"/>
        </w:rPr>
      </w:pPr>
    </w:p>
    <w:p w14:paraId="379B5C7E" w14:textId="2107EF54" w:rsidR="00A7273A" w:rsidRPr="008D1C21" w:rsidRDefault="00341B42" w:rsidP="00341B42">
      <w:pPr>
        <w:pStyle w:val="2"/>
        <w:spacing w:line="480" w:lineRule="auto"/>
        <w:rPr>
          <w:lang w:val="ms"/>
        </w:rPr>
      </w:pPr>
      <w:bookmarkStart w:id="15" w:name="_Toc233125635"/>
      <w:bookmarkStart w:id="16" w:name="_Toc233751595"/>
      <w:r w:rsidRPr="008D1C21">
        <w:rPr>
          <w:lang w:val="ms"/>
        </w:rPr>
        <w:t>1.</w:t>
      </w:r>
      <w:r w:rsidR="00AE2E54" w:rsidRPr="008D1C21">
        <w:rPr>
          <w:lang w:val="ms"/>
        </w:rPr>
        <w:t>3</w:t>
      </w:r>
      <w:r w:rsidRPr="008D1C21">
        <w:rPr>
          <w:lang w:val="ms"/>
        </w:rPr>
        <w:t xml:space="preserve"> </w:t>
      </w:r>
      <w:r w:rsidR="00FA04FE" w:rsidRPr="008D1C21">
        <w:rPr>
          <w:lang w:val="ms"/>
        </w:rPr>
        <w:t>Research Purposes</w:t>
      </w:r>
      <w:bookmarkEnd w:id="15"/>
      <w:bookmarkEnd w:id="16"/>
    </w:p>
    <w:p w14:paraId="3CEAE8BE" w14:textId="77777777" w:rsidR="00762427" w:rsidRPr="00762427" w:rsidRDefault="00762427" w:rsidP="00762427">
      <w:pPr>
        <w:spacing w:line="480" w:lineRule="auto"/>
        <w:rPr>
          <w:rFonts w:ascii="Times New Roman" w:hAnsi="Times New Roman" w:cs="Times New Roman"/>
          <w:sz w:val="24"/>
          <w:szCs w:val="24"/>
          <w:lang w:val="ms"/>
        </w:rPr>
      </w:pPr>
      <w:r w:rsidRPr="00762427">
        <w:rPr>
          <w:rFonts w:ascii="Times New Roman" w:hAnsi="Times New Roman" w:cs="Times New Roman" w:hint="eastAsia"/>
          <w:sz w:val="24"/>
          <w:szCs w:val="24"/>
          <w:lang w:val="ms"/>
        </w:rPr>
        <w:t>The purpose of this study is to understand how practitioner-academics in Chinese higher education experience and develop career adaptability during their transition from industry into academia. Drawing on Savickas</w:t>
      </w:r>
      <w:proofErr w:type="gramStart"/>
      <w:r w:rsidRPr="00762427">
        <w:rPr>
          <w:rFonts w:ascii="Times New Roman" w:hAnsi="Times New Roman" w:cs="Times New Roman" w:hint="eastAsia"/>
          <w:sz w:val="24"/>
          <w:szCs w:val="24"/>
          <w:lang w:val="ms"/>
        </w:rPr>
        <w:t>’</w:t>
      </w:r>
      <w:proofErr w:type="gramEnd"/>
      <w:r w:rsidRPr="00762427">
        <w:rPr>
          <w:rFonts w:ascii="Times New Roman" w:hAnsi="Times New Roman" w:cs="Times New Roman" w:hint="eastAsia"/>
          <w:sz w:val="24"/>
          <w:szCs w:val="24"/>
          <w:lang w:val="ms"/>
        </w:rPr>
        <w:t xml:space="preserve"> (2005) concept of career adaptability, the study focuses on how practitioner-academics mobilise personal readiness, prior professional experience, and contextual resources as they respond to unfamiliar academic expectations and reconstruct their professional roles.</w:t>
      </w:r>
    </w:p>
    <w:p w14:paraId="1AEFA3EE" w14:textId="77777777" w:rsidR="00762427" w:rsidRPr="00762427" w:rsidRDefault="00762427" w:rsidP="00762427">
      <w:pPr>
        <w:spacing w:line="480" w:lineRule="auto"/>
        <w:rPr>
          <w:rFonts w:ascii="Times New Roman" w:hAnsi="Times New Roman" w:cs="Times New Roman"/>
          <w:sz w:val="24"/>
          <w:szCs w:val="24"/>
          <w:lang w:val="ms"/>
        </w:rPr>
      </w:pPr>
    </w:p>
    <w:p w14:paraId="7670B24E" w14:textId="77777777" w:rsidR="00762427" w:rsidRPr="00762427" w:rsidRDefault="00762427" w:rsidP="00762427">
      <w:pPr>
        <w:spacing w:line="480" w:lineRule="auto"/>
        <w:rPr>
          <w:rFonts w:ascii="Times New Roman" w:hAnsi="Times New Roman" w:cs="Times New Roman"/>
          <w:sz w:val="24"/>
          <w:szCs w:val="24"/>
          <w:lang w:val="ms"/>
        </w:rPr>
      </w:pPr>
      <w:r w:rsidRPr="00762427">
        <w:rPr>
          <w:rFonts w:ascii="Times New Roman" w:hAnsi="Times New Roman" w:cs="Times New Roman" w:hint="eastAsia"/>
          <w:sz w:val="24"/>
          <w:szCs w:val="24"/>
          <w:lang w:val="ms"/>
        </w:rPr>
        <w:t>More specifically, this study seeks to explore the factors that shape practitioner-academics</w:t>
      </w:r>
      <w:proofErr w:type="gramStart"/>
      <w:r w:rsidRPr="00762427">
        <w:rPr>
          <w:rFonts w:ascii="Times New Roman" w:hAnsi="Times New Roman" w:cs="Times New Roman" w:hint="eastAsia"/>
          <w:sz w:val="24"/>
          <w:szCs w:val="24"/>
          <w:lang w:val="ms"/>
        </w:rPr>
        <w:t>’</w:t>
      </w:r>
      <w:proofErr w:type="gramEnd"/>
      <w:r w:rsidRPr="00762427">
        <w:rPr>
          <w:rFonts w:ascii="Times New Roman" w:hAnsi="Times New Roman" w:cs="Times New Roman" w:hint="eastAsia"/>
          <w:sz w:val="24"/>
          <w:szCs w:val="24"/>
          <w:lang w:val="ms"/>
        </w:rPr>
        <w:t xml:space="preserve"> career adaptability within the organisational and sociocultural context of Chinese higher education. It also aims to understand how career adaptability supports their efforts to sustain academic careers while navigating teaching, research, institutional responsibilities, and changing professional expectations. In addition, the study explores the personal practices through which practitioner-academics develop adaptability, including learning, reflection, self-regulation, and the integration of industry experience into academic work.</w:t>
      </w:r>
    </w:p>
    <w:p w14:paraId="5C755A2A" w14:textId="77777777" w:rsidR="00762427" w:rsidRPr="00762427" w:rsidRDefault="00762427" w:rsidP="00762427">
      <w:pPr>
        <w:spacing w:line="480" w:lineRule="auto"/>
        <w:rPr>
          <w:rFonts w:ascii="Times New Roman" w:hAnsi="Times New Roman" w:cs="Times New Roman"/>
          <w:sz w:val="24"/>
          <w:szCs w:val="24"/>
          <w:lang w:val="ms"/>
        </w:rPr>
      </w:pPr>
    </w:p>
    <w:p w14:paraId="664B3BA1" w14:textId="5B8C7EF8" w:rsidR="00A67B0C" w:rsidRPr="008D1C21" w:rsidRDefault="00762427" w:rsidP="00762427">
      <w:pPr>
        <w:spacing w:line="480" w:lineRule="auto"/>
        <w:rPr>
          <w:rFonts w:ascii="Times New Roman" w:hAnsi="Times New Roman" w:cs="Times New Roman"/>
          <w:sz w:val="24"/>
          <w:szCs w:val="24"/>
          <w:lang w:val="ms"/>
        </w:rPr>
      </w:pPr>
      <w:r w:rsidRPr="00762427">
        <w:rPr>
          <w:rFonts w:ascii="Times New Roman" w:hAnsi="Times New Roman" w:cs="Times New Roman" w:hint="eastAsia"/>
          <w:sz w:val="24"/>
          <w:szCs w:val="24"/>
          <w:lang w:val="ms"/>
        </w:rPr>
        <w:t>Overall, this research aims to provide a deeper understanding of practitioner-academics</w:t>
      </w:r>
      <w:proofErr w:type="gramStart"/>
      <w:r w:rsidRPr="00762427">
        <w:rPr>
          <w:rFonts w:ascii="Times New Roman" w:hAnsi="Times New Roman" w:cs="Times New Roman" w:hint="eastAsia"/>
          <w:sz w:val="24"/>
          <w:szCs w:val="24"/>
          <w:lang w:val="ms"/>
        </w:rPr>
        <w:t>’</w:t>
      </w:r>
      <w:proofErr w:type="gramEnd"/>
      <w:r w:rsidRPr="00762427">
        <w:rPr>
          <w:rFonts w:ascii="Times New Roman" w:hAnsi="Times New Roman" w:cs="Times New Roman" w:hint="eastAsia"/>
          <w:sz w:val="24"/>
          <w:szCs w:val="24"/>
          <w:lang w:val="ms"/>
        </w:rPr>
        <w:t xml:space="preserve"> career adaptability as a lived and developing process, showing how they make sense of their transition into academia, negotiate new role expectations, and work toward sustainable academic careers.</w:t>
      </w:r>
    </w:p>
    <w:p w14:paraId="74AE59AA" w14:textId="77777777" w:rsidR="00E46605" w:rsidRPr="008D1C21" w:rsidRDefault="00E46605" w:rsidP="00AD503E">
      <w:pPr>
        <w:spacing w:line="480" w:lineRule="auto"/>
        <w:rPr>
          <w:rFonts w:ascii="Times New Roman" w:hAnsi="Times New Roman" w:cs="Times New Roman"/>
          <w:sz w:val="24"/>
          <w:szCs w:val="24"/>
          <w:lang w:val="ms"/>
        </w:rPr>
      </w:pPr>
    </w:p>
    <w:p w14:paraId="0E6031E7" w14:textId="578BB1DE" w:rsidR="00F12169" w:rsidRPr="008D1C21" w:rsidRDefault="00AE2E54" w:rsidP="0066759C">
      <w:pPr>
        <w:pStyle w:val="2"/>
        <w:numPr>
          <w:ilvl w:val="1"/>
          <w:numId w:val="36"/>
        </w:numPr>
        <w:spacing w:line="480" w:lineRule="auto"/>
        <w:rPr>
          <w:lang w:val="ms"/>
        </w:rPr>
      </w:pPr>
      <w:r w:rsidRPr="008D1C21">
        <w:rPr>
          <w:lang w:val="ms"/>
        </w:rPr>
        <w:t xml:space="preserve"> </w:t>
      </w:r>
      <w:bookmarkStart w:id="17" w:name="_Toc233125636"/>
      <w:bookmarkStart w:id="18" w:name="_Toc233751596"/>
      <w:r w:rsidR="00AE1F19" w:rsidRPr="008D1C21">
        <w:rPr>
          <w:lang w:val="ms"/>
        </w:rPr>
        <w:t>Research Questions</w:t>
      </w:r>
      <w:bookmarkEnd w:id="17"/>
      <w:bookmarkEnd w:id="18"/>
    </w:p>
    <w:p w14:paraId="27D24355" w14:textId="61B90C11" w:rsidR="00A36708" w:rsidRPr="008D1C21" w:rsidRDefault="00C20A5F" w:rsidP="00AD503E">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Based on the research purpose, this study was guided by t</w:t>
      </w:r>
      <w:r w:rsidR="00A36708" w:rsidRPr="008D1C21">
        <w:rPr>
          <w:rFonts w:ascii="Times New Roman" w:hAnsi="Times New Roman" w:cs="Times New Roman"/>
          <w:bCs/>
          <w:sz w:val="24"/>
          <w:szCs w:val="24"/>
          <w:lang w:val="ms"/>
        </w:rPr>
        <w:t xml:space="preserve">hree </w:t>
      </w:r>
      <w:r w:rsidRPr="008D1C21">
        <w:rPr>
          <w:rFonts w:ascii="Times New Roman" w:hAnsi="Times New Roman" w:cs="Times New Roman"/>
          <w:bCs/>
          <w:sz w:val="24"/>
          <w:szCs w:val="24"/>
          <w:lang w:val="ms"/>
        </w:rPr>
        <w:t xml:space="preserve">research </w:t>
      </w:r>
      <w:r w:rsidR="00A36708" w:rsidRPr="008D1C21">
        <w:rPr>
          <w:rFonts w:ascii="Times New Roman" w:hAnsi="Times New Roman" w:cs="Times New Roman"/>
          <w:bCs/>
          <w:sz w:val="24"/>
          <w:szCs w:val="24"/>
          <w:lang w:val="ms"/>
        </w:rPr>
        <w:t>questions</w:t>
      </w:r>
      <w:r w:rsidRPr="008D1C21">
        <w:rPr>
          <w:rFonts w:ascii="Times New Roman" w:hAnsi="Times New Roman" w:cs="Times New Roman"/>
          <w:bCs/>
          <w:sz w:val="24"/>
          <w:szCs w:val="24"/>
          <w:lang w:val="ms"/>
        </w:rPr>
        <w:t>.</w:t>
      </w:r>
    </w:p>
    <w:p w14:paraId="486DEC12" w14:textId="14C68707" w:rsidR="00A36708" w:rsidRPr="008D1C21" w:rsidRDefault="00C20A5F" w:rsidP="00AD503E">
      <w:pPr>
        <w:spacing w:line="480" w:lineRule="auto"/>
        <w:rPr>
          <w:rFonts w:ascii="Times New Roman" w:hAnsi="Times New Roman" w:cs="Times New Roman"/>
          <w:bCs/>
          <w:sz w:val="24"/>
          <w:szCs w:val="24"/>
          <w:lang w:val="ms"/>
        </w:rPr>
      </w:pPr>
      <w:bookmarkStart w:id="19" w:name="_Hlk212815014"/>
      <w:r w:rsidRPr="008D1C21">
        <w:rPr>
          <w:rFonts w:ascii="Times New Roman" w:hAnsi="Times New Roman" w:cs="Times New Roman"/>
          <w:bCs/>
          <w:sz w:val="24"/>
          <w:szCs w:val="24"/>
          <w:lang w:val="ms"/>
        </w:rPr>
        <w:t>RQ 1</w:t>
      </w:r>
      <w:r w:rsidR="00D624A0">
        <w:rPr>
          <w:rFonts w:ascii="Times New Roman" w:hAnsi="Times New Roman" w:cs="Times New Roman" w:hint="eastAsia"/>
          <w:bCs/>
          <w:sz w:val="24"/>
          <w:szCs w:val="24"/>
          <w:lang w:val="ms"/>
        </w:rPr>
        <w:t xml:space="preserve">: </w:t>
      </w:r>
      <w:r w:rsidR="00A36708" w:rsidRPr="008D1C21">
        <w:rPr>
          <w:rFonts w:ascii="Times New Roman" w:hAnsi="Times New Roman" w:cs="Times New Roman"/>
          <w:bCs/>
          <w:sz w:val="24"/>
          <w:szCs w:val="24"/>
          <w:lang w:val="ms"/>
        </w:rPr>
        <w:t xml:space="preserve">What factors contribute to career adaptability of </w:t>
      </w:r>
      <w:r w:rsidR="003E1B87" w:rsidRPr="008D1C21">
        <w:rPr>
          <w:rFonts w:ascii="Times New Roman" w:hAnsi="Times New Roman" w:cs="Times New Roman"/>
          <w:bCs/>
          <w:sz w:val="24"/>
          <w:szCs w:val="24"/>
          <w:lang w:val="ms"/>
        </w:rPr>
        <w:t>practitioner-academics</w:t>
      </w:r>
      <w:r w:rsidR="00A36708" w:rsidRPr="008D1C21">
        <w:rPr>
          <w:rFonts w:ascii="Times New Roman" w:hAnsi="Times New Roman" w:cs="Times New Roman"/>
          <w:bCs/>
          <w:sz w:val="24"/>
          <w:szCs w:val="24"/>
          <w:lang w:val="ms"/>
        </w:rPr>
        <w:t>?</w:t>
      </w:r>
    </w:p>
    <w:bookmarkEnd w:id="19"/>
    <w:p w14:paraId="6C1592E7" w14:textId="0B617385" w:rsidR="004D3A96" w:rsidRPr="008D1C21" w:rsidRDefault="00C20A5F" w:rsidP="00AD503E">
      <w:pPr>
        <w:spacing w:line="480" w:lineRule="auto"/>
        <w:rPr>
          <w:rFonts w:ascii="Times New Roman" w:hAnsi="Times New Roman" w:cs="Times New Roman"/>
          <w:bCs/>
          <w:sz w:val="24"/>
          <w:szCs w:val="24"/>
          <w:lang w:val="ms"/>
        </w:rPr>
      </w:pPr>
      <w:r w:rsidRPr="008D1C21">
        <w:rPr>
          <w:rFonts w:ascii="Times New Roman" w:hAnsi="Times New Roman" w:cs="Times New Roman"/>
          <w:bCs/>
          <w:sz w:val="24"/>
          <w:szCs w:val="24"/>
          <w:lang w:val="ms"/>
        </w:rPr>
        <w:t>RQ 2</w:t>
      </w:r>
      <w:r w:rsidR="00D624A0">
        <w:rPr>
          <w:rFonts w:ascii="Times New Roman" w:hAnsi="Times New Roman" w:cs="Times New Roman" w:hint="eastAsia"/>
          <w:bCs/>
          <w:sz w:val="24"/>
          <w:szCs w:val="24"/>
          <w:lang w:val="ms"/>
        </w:rPr>
        <w:t xml:space="preserve">: </w:t>
      </w:r>
      <w:r w:rsidR="00A36708" w:rsidRPr="008D1C21">
        <w:rPr>
          <w:rFonts w:ascii="Times New Roman" w:hAnsi="Times New Roman" w:cs="Times New Roman"/>
          <w:bCs/>
          <w:sz w:val="24"/>
          <w:szCs w:val="24"/>
          <w:lang w:val="ms"/>
        </w:rPr>
        <w:t xml:space="preserve">How do </w:t>
      </w:r>
      <w:r w:rsidR="003E1B87" w:rsidRPr="008D1C21">
        <w:rPr>
          <w:rFonts w:ascii="Times New Roman" w:hAnsi="Times New Roman" w:cs="Times New Roman"/>
          <w:bCs/>
          <w:sz w:val="24"/>
          <w:szCs w:val="24"/>
          <w:lang w:val="ms"/>
        </w:rPr>
        <w:t>practitioner-academics</w:t>
      </w:r>
      <w:r w:rsidR="00154B97" w:rsidRPr="008D1C21">
        <w:rPr>
          <w:rFonts w:ascii="Times New Roman" w:hAnsi="Times New Roman" w:cs="Times New Roman"/>
          <w:bCs/>
          <w:sz w:val="24"/>
          <w:szCs w:val="24"/>
          <w:lang w:val="ms"/>
        </w:rPr>
        <w:t xml:space="preserve"> sustain their careers in </w:t>
      </w:r>
      <w:r w:rsidR="004D3A96" w:rsidRPr="008D1C21">
        <w:rPr>
          <w:rFonts w:ascii="Times New Roman" w:hAnsi="Times New Roman" w:cs="Times New Roman"/>
          <w:bCs/>
          <w:sz w:val="24"/>
          <w:szCs w:val="24"/>
          <w:lang w:val="ms"/>
        </w:rPr>
        <w:t>higher education?</w:t>
      </w:r>
    </w:p>
    <w:p w14:paraId="5ADAB74C" w14:textId="4D2D31D3" w:rsidR="00010CA6" w:rsidRPr="008D1C21" w:rsidRDefault="00C20A5F" w:rsidP="00AB3D99">
      <w:pPr>
        <w:spacing w:line="480" w:lineRule="auto"/>
        <w:rPr>
          <w:rFonts w:ascii="Times New Roman" w:hAnsi="Times New Roman" w:cs="Times New Roman"/>
          <w:bCs/>
          <w:sz w:val="24"/>
          <w:szCs w:val="24"/>
          <w:lang w:val="ms"/>
        </w:rPr>
      </w:pPr>
      <w:bookmarkStart w:id="20" w:name="_Hlk212975984"/>
      <w:r w:rsidRPr="008D1C21">
        <w:rPr>
          <w:rFonts w:ascii="Times New Roman" w:hAnsi="Times New Roman" w:cs="Times New Roman"/>
          <w:bCs/>
          <w:sz w:val="24"/>
          <w:szCs w:val="24"/>
          <w:lang w:val="ms"/>
        </w:rPr>
        <w:t>RQ 3</w:t>
      </w:r>
      <w:r w:rsidR="00D624A0">
        <w:rPr>
          <w:rFonts w:ascii="Times New Roman" w:hAnsi="Times New Roman" w:cs="Times New Roman" w:hint="eastAsia"/>
          <w:bCs/>
          <w:sz w:val="24"/>
          <w:szCs w:val="24"/>
          <w:lang w:val="ms"/>
        </w:rPr>
        <w:t xml:space="preserve">: </w:t>
      </w:r>
      <w:r w:rsidR="00A36708" w:rsidRPr="008D1C21">
        <w:rPr>
          <w:rFonts w:ascii="Times New Roman" w:hAnsi="Times New Roman" w:cs="Times New Roman"/>
          <w:bCs/>
          <w:sz w:val="24"/>
          <w:szCs w:val="24"/>
          <w:lang w:val="ms"/>
        </w:rPr>
        <w:t xml:space="preserve">What </w:t>
      </w:r>
      <w:r w:rsidR="00901641" w:rsidRPr="008D1C21">
        <w:rPr>
          <w:rFonts w:ascii="Times New Roman" w:hAnsi="Times New Roman" w:cs="Times New Roman"/>
          <w:bCs/>
          <w:sz w:val="24"/>
          <w:szCs w:val="24"/>
          <w:lang w:val="ms"/>
        </w:rPr>
        <w:t xml:space="preserve">personal </w:t>
      </w:r>
      <w:r w:rsidR="00A36708" w:rsidRPr="008D1C21">
        <w:rPr>
          <w:rFonts w:ascii="Times New Roman" w:hAnsi="Times New Roman" w:cs="Times New Roman"/>
          <w:bCs/>
          <w:sz w:val="24"/>
          <w:szCs w:val="24"/>
          <w:lang w:val="ms"/>
        </w:rPr>
        <w:t xml:space="preserve">strategies do </w:t>
      </w:r>
      <w:r w:rsidR="003E1B87" w:rsidRPr="008D1C21">
        <w:rPr>
          <w:rFonts w:ascii="Times New Roman" w:hAnsi="Times New Roman" w:cs="Times New Roman"/>
          <w:bCs/>
          <w:sz w:val="24"/>
          <w:szCs w:val="24"/>
          <w:lang w:val="ms"/>
        </w:rPr>
        <w:t>practitioner-academics</w:t>
      </w:r>
      <w:r w:rsidR="00A36708" w:rsidRPr="008D1C21">
        <w:rPr>
          <w:rFonts w:ascii="Times New Roman" w:hAnsi="Times New Roman" w:cs="Times New Roman"/>
          <w:bCs/>
          <w:sz w:val="24"/>
          <w:szCs w:val="24"/>
          <w:lang w:val="ms"/>
        </w:rPr>
        <w:t xml:space="preserve"> use to develop their career adaptability</w:t>
      </w:r>
      <w:r w:rsidR="00E46605" w:rsidRPr="008D1C21">
        <w:rPr>
          <w:rFonts w:ascii="Times New Roman" w:hAnsi="Times New Roman" w:cs="Times New Roman"/>
          <w:bCs/>
          <w:sz w:val="24"/>
          <w:szCs w:val="24"/>
          <w:lang w:val="ms"/>
        </w:rPr>
        <w:t>?</w:t>
      </w:r>
      <w:bookmarkEnd w:id="20"/>
    </w:p>
    <w:p w14:paraId="228E657F" w14:textId="77777777" w:rsidR="005E513A" w:rsidRPr="008D1C21" w:rsidRDefault="005E513A" w:rsidP="00AB3D99">
      <w:pPr>
        <w:spacing w:line="480" w:lineRule="auto"/>
        <w:rPr>
          <w:rFonts w:ascii="Times New Roman" w:hAnsi="Times New Roman" w:cs="Times New Roman"/>
          <w:bCs/>
          <w:sz w:val="24"/>
          <w:szCs w:val="24"/>
          <w:lang w:val="ms"/>
        </w:rPr>
      </w:pPr>
    </w:p>
    <w:p w14:paraId="07B98B28" w14:textId="5D0A49BE" w:rsidR="00F41C19" w:rsidRPr="008D1C21" w:rsidRDefault="00341B42" w:rsidP="00791E37">
      <w:pPr>
        <w:pStyle w:val="2"/>
        <w:spacing w:line="480" w:lineRule="auto"/>
        <w:rPr>
          <w:lang w:val="ms"/>
        </w:rPr>
      </w:pPr>
      <w:bookmarkStart w:id="21" w:name="_Toc233125637"/>
      <w:bookmarkStart w:id="22" w:name="_Toc233751597"/>
      <w:r w:rsidRPr="008D1C21">
        <w:rPr>
          <w:lang w:val="ms"/>
        </w:rPr>
        <w:t>1.</w:t>
      </w:r>
      <w:r w:rsidR="00AE2E54" w:rsidRPr="008D1C21">
        <w:rPr>
          <w:lang w:val="ms"/>
        </w:rPr>
        <w:t>5</w:t>
      </w:r>
      <w:r w:rsidRPr="008D1C21">
        <w:rPr>
          <w:lang w:val="ms"/>
        </w:rPr>
        <w:t xml:space="preserve"> </w:t>
      </w:r>
      <w:r w:rsidR="00BA3A3B" w:rsidRPr="008D1C21">
        <w:rPr>
          <w:lang w:val="ms"/>
        </w:rPr>
        <w:t>Significance</w:t>
      </w:r>
      <w:r w:rsidR="00AE1F19" w:rsidRPr="008D1C21">
        <w:rPr>
          <w:lang w:val="ms"/>
        </w:rPr>
        <w:t xml:space="preserve"> of the Study</w:t>
      </w:r>
      <w:bookmarkEnd w:id="21"/>
      <w:bookmarkEnd w:id="22"/>
    </w:p>
    <w:p w14:paraId="266D9B7F" w14:textId="77777777" w:rsidR="00762427" w:rsidRPr="00DD7296" w:rsidRDefault="00762427" w:rsidP="00B71E0C">
      <w:pPr>
        <w:pStyle w:val="af7"/>
        <w:spacing w:line="480" w:lineRule="auto"/>
        <w:jc w:val="both"/>
        <w:rPr>
          <w:rFonts w:ascii="Times New Roman" w:hAnsi="Times New Roman" w:cs="Times New Roman"/>
        </w:rPr>
      </w:pPr>
      <w:r w:rsidRPr="00DD7296">
        <w:rPr>
          <w:rFonts w:ascii="Times New Roman" w:hAnsi="Times New Roman" w:cs="Times New Roman"/>
        </w:rPr>
        <w:t>This study contributes to the understanding of career adaptability among practitioner-academics in Chinese higher education. As universities increasingly recruit lecturers with substantial industry backgrounds, exploring how these individuals experience the transition into academic roles provides timely insights into the development of sustainable academic careers.</w:t>
      </w:r>
    </w:p>
    <w:p w14:paraId="55F31ACC" w14:textId="77777777" w:rsidR="00762427" w:rsidRPr="00DD7296" w:rsidRDefault="00762427" w:rsidP="00B71E0C">
      <w:pPr>
        <w:pStyle w:val="af7"/>
        <w:spacing w:line="480" w:lineRule="auto"/>
        <w:jc w:val="both"/>
        <w:rPr>
          <w:rFonts w:ascii="Times New Roman" w:hAnsi="Times New Roman" w:cs="Times New Roman"/>
        </w:rPr>
      </w:pPr>
    </w:p>
    <w:p w14:paraId="6A57DEC5" w14:textId="77777777" w:rsidR="00762427" w:rsidRPr="00DD7296" w:rsidRDefault="00762427" w:rsidP="00B71E0C">
      <w:pPr>
        <w:pStyle w:val="af7"/>
        <w:spacing w:line="480" w:lineRule="auto"/>
        <w:jc w:val="both"/>
        <w:rPr>
          <w:rFonts w:ascii="Times New Roman" w:hAnsi="Times New Roman" w:cs="Times New Roman"/>
        </w:rPr>
      </w:pPr>
      <w:r w:rsidRPr="00DD7296">
        <w:rPr>
          <w:rFonts w:ascii="Times New Roman" w:hAnsi="Times New Roman" w:cs="Times New Roman"/>
        </w:rPr>
        <w:lastRenderedPageBreak/>
        <w:t>Theoretically, this research extends existing understandings of career adaptability by focusing on a relatively under-explored group: practitioner-academics navigating the shift from industry to academia. Through an exploration of their lived experiences, the study shows how adaptive capacities are shaped during cross-sectoral career transitions and how practitioner-academics make sense of new academic expectations. It also contributes to a deeper understanding of the relationship between individual agency, institutional demands, and sociocultural conditions within the Chinese higher education context.</w:t>
      </w:r>
    </w:p>
    <w:p w14:paraId="480A2387" w14:textId="77777777" w:rsidR="00762427" w:rsidRPr="00DD7296" w:rsidRDefault="00762427" w:rsidP="00B71E0C">
      <w:pPr>
        <w:pStyle w:val="af7"/>
        <w:spacing w:line="480" w:lineRule="auto"/>
        <w:jc w:val="both"/>
        <w:rPr>
          <w:rFonts w:ascii="Times New Roman" w:hAnsi="Times New Roman" w:cs="Times New Roman"/>
        </w:rPr>
      </w:pPr>
    </w:p>
    <w:p w14:paraId="4801C477" w14:textId="77777777" w:rsidR="00762427" w:rsidRPr="00DD7296" w:rsidRDefault="00762427" w:rsidP="00B71E0C">
      <w:pPr>
        <w:pStyle w:val="af7"/>
        <w:spacing w:line="480" w:lineRule="auto"/>
        <w:jc w:val="both"/>
        <w:rPr>
          <w:rFonts w:ascii="Times New Roman" w:hAnsi="Times New Roman" w:cs="Times New Roman"/>
        </w:rPr>
      </w:pPr>
      <w:r w:rsidRPr="00DD7296">
        <w:rPr>
          <w:rFonts w:ascii="Times New Roman" w:hAnsi="Times New Roman" w:cs="Times New Roman"/>
        </w:rPr>
        <w:t>Practically, the study offers insights for higher education institutions and policymakers seeking to support the professional integration and long-term development of practitioner-academics. By identifying the challenges they encounter and the adaptive practices they use, the findings may inform the design of professional development initiatives, mentoring arrangements, induction support, and human resource policies. Supporting adaptability among practitioner-academics may also contribute to staff well-being, retention, pedagogical effectiveness, and stronger university–industry collaboration.</w:t>
      </w:r>
    </w:p>
    <w:p w14:paraId="06DADB95" w14:textId="77777777" w:rsidR="00762427" w:rsidRPr="00DD7296" w:rsidRDefault="00762427" w:rsidP="00B71E0C">
      <w:pPr>
        <w:pStyle w:val="af7"/>
        <w:spacing w:line="480" w:lineRule="auto"/>
        <w:jc w:val="both"/>
        <w:rPr>
          <w:rFonts w:ascii="Times New Roman" w:hAnsi="Times New Roman" w:cs="Times New Roman"/>
        </w:rPr>
      </w:pPr>
    </w:p>
    <w:p w14:paraId="59245DC0" w14:textId="4ECFCD7F" w:rsidR="008D0EB8" w:rsidRPr="00DD7296" w:rsidRDefault="00762427" w:rsidP="00B71E0C">
      <w:pPr>
        <w:pStyle w:val="af7"/>
        <w:spacing w:line="480" w:lineRule="auto"/>
        <w:jc w:val="both"/>
        <w:rPr>
          <w:rFonts w:ascii="Times New Roman" w:hAnsi="Times New Roman" w:cs="Times New Roman"/>
        </w:rPr>
      </w:pPr>
      <w:r w:rsidRPr="00DD7296">
        <w:rPr>
          <w:rFonts w:ascii="Times New Roman" w:hAnsi="Times New Roman" w:cs="Times New Roman"/>
        </w:rPr>
        <w:t xml:space="preserve">More broadly, this research supports efforts to advance vocational and applied higher education by highlighting the unique needs, contributions, and developmental </w:t>
      </w:r>
      <w:r w:rsidRPr="00DD7296">
        <w:rPr>
          <w:rFonts w:ascii="Times New Roman" w:hAnsi="Times New Roman" w:cs="Times New Roman"/>
        </w:rPr>
        <w:lastRenderedPageBreak/>
        <w:t>experiences of practitioner-academics. By clarifying the conditions and practices that support sustainable academic careers, the study provides evidence for building a more supportive and responsive educational environment for lecturers transitioning from industry into academia.</w:t>
      </w:r>
    </w:p>
    <w:p w14:paraId="2D828776" w14:textId="77777777" w:rsidR="005E513A" w:rsidRPr="008D1C21" w:rsidRDefault="005E513A" w:rsidP="005E513A">
      <w:pPr>
        <w:rPr>
          <w:rFonts w:ascii="Times New Roman" w:hAnsi="Times New Roman" w:cs="Times New Roman"/>
        </w:rPr>
      </w:pPr>
    </w:p>
    <w:p w14:paraId="4F90A546" w14:textId="28F6658A" w:rsidR="005C7FA9" w:rsidRPr="008D1C21" w:rsidRDefault="00F32177" w:rsidP="00EA3826">
      <w:pPr>
        <w:pStyle w:val="2"/>
        <w:spacing w:line="480" w:lineRule="auto"/>
      </w:pPr>
      <w:bookmarkStart w:id="23" w:name="_Toc233125638"/>
      <w:bookmarkStart w:id="24" w:name="_Toc233751598"/>
      <w:r w:rsidRPr="008D1C21">
        <w:t>1.</w:t>
      </w:r>
      <w:r w:rsidR="00AE2E54" w:rsidRPr="008D1C21">
        <w:t>6</w:t>
      </w:r>
      <w:r w:rsidRPr="008D1C21">
        <w:t xml:space="preserve"> </w:t>
      </w:r>
      <w:r w:rsidR="00AE1F19" w:rsidRPr="008D1C21">
        <w:t xml:space="preserve">Scope </w:t>
      </w:r>
      <w:r w:rsidR="00A67B0C" w:rsidRPr="008D1C21">
        <w:t xml:space="preserve">and Limitations </w:t>
      </w:r>
      <w:r w:rsidR="00AE1F19" w:rsidRPr="008D1C21">
        <w:t>of the Study</w:t>
      </w:r>
      <w:bookmarkEnd w:id="23"/>
      <w:bookmarkEnd w:id="24"/>
    </w:p>
    <w:p w14:paraId="61616FCE" w14:textId="77777777" w:rsidR="00D57EE8" w:rsidRPr="00D57EE8" w:rsidRDefault="00D57EE8" w:rsidP="00D57EE8">
      <w:pPr>
        <w:spacing w:line="480" w:lineRule="auto"/>
        <w:rPr>
          <w:rFonts w:ascii="Times New Roman" w:hAnsi="Times New Roman" w:cs="Times New Roman"/>
          <w:color w:val="0F0F0F"/>
          <w:sz w:val="24"/>
          <w:szCs w:val="24"/>
        </w:rPr>
      </w:pPr>
      <w:r w:rsidRPr="00D57EE8">
        <w:rPr>
          <w:rFonts w:ascii="Times New Roman" w:hAnsi="Times New Roman" w:cs="Times New Roman" w:hint="eastAsia"/>
          <w:color w:val="0F0F0F"/>
          <w:sz w:val="24"/>
          <w:szCs w:val="24"/>
        </w:rPr>
        <w:t>This study explores the career adaptability of university lecturers with industry experience, focusing specifically on practitioner-academics working in Chinese higher education institutions. By concentrating on this specific group, the research offers a context-sensitive account of how these individuals draw on personal readiness, prior professional experience, and contextual resources to navigate the shift from industry to academia. It further explores how these adaptive processes support their long-term academic development and movement toward sustainable academic careers. This focused analysis enables a detailed exploration of PAs</w:t>
      </w:r>
      <w:proofErr w:type="gramStart"/>
      <w:r w:rsidRPr="00D57EE8">
        <w:rPr>
          <w:rFonts w:ascii="Times New Roman" w:hAnsi="Times New Roman" w:cs="Times New Roman" w:hint="eastAsia"/>
          <w:color w:val="0F0F0F"/>
          <w:sz w:val="24"/>
          <w:szCs w:val="24"/>
        </w:rPr>
        <w:t>’</w:t>
      </w:r>
      <w:proofErr w:type="gramEnd"/>
      <w:r w:rsidRPr="00D57EE8">
        <w:rPr>
          <w:rFonts w:ascii="Times New Roman" w:hAnsi="Times New Roman" w:cs="Times New Roman" w:hint="eastAsia"/>
          <w:color w:val="0F0F0F"/>
          <w:sz w:val="24"/>
          <w:szCs w:val="24"/>
        </w:rPr>
        <w:t xml:space="preserve"> experiences within China</w:t>
      </w:r>
      <w:r w:rsidRPr="00D57EE8">
        <w:rPr>
          <w:rFonts w:ascii="Times New Roman" w:hAnsi="Times New Roman" w:cs="Times New Roman" w:hint="eastAsia"/>
          <w:color w:val="0F0F0F"/>
          <w:sz w:val="24"/>
          <w:szCs w:val="24"/>
        </w:rPr>
        <w:t>’</w:t>
      </w:r>
      <w:r w:rsidRPr="00D57EE8">
        <w:rPr>
          <w:rFonts w:ascii="Times New Roman" w:hAnsi="Times New Roman" w:cs="Times New Roman" w:hint="eastAsia"/>
          <w:color w:val="0F0F0F"/>
          <w:sz w:val="24"/>
          <w:szCs w:val="24"/>
        </w:rPr>
        <w:t>s evolving applied higher education sector.</w:t>
      </w:r>
    </w:p>
    <w:p w14:paraId="720B2CCA" w14:textId="77777777" w:rsidR="00D57EE8" w:rsidRPr="00D57EE8" w:rsidRDefault="00D57EE8" w:rsidP="00D57EE8">
      <w:pPr>
        <w:spacing w:line="480" w:lineRule="auto"/>
        <w:rPr>
          <w:rFonts w:ascii="Times New Roman" w:hAnsi="Times New Roman" w:cs="Times New Roman"/>
          <w:color w:val="0F0F0F"/>
          <w:sz w:val="24"/>
          <w:szCs w:val="24"/>
        </w:rPr>
      </w:pPr>
    </w:p>
    <w:p w14:paraId="31C2445C" w14:textId="77777777" w:rsidR="00D57EE8" w:rsidRPr="00D57EE8" w:rsidRDefault="00D57EE8" w:rsidP="00D57EE8">
      <w:pPr>
        <w:spacing w:line="480" w:lineRule="auto"/>
        <w:rPr>
          <w:rFonts w:ascii="Times New Roman" w:hAnsi="Times New Roman" w:cs="Times New Roman"/>
          <w:color w:val="0F0F0F"/>
          <w:sz w:val="24"/>
          <w:szCs w:val="24"/>
        </w:rPr>
      </w:pPr>
      <w:r w:rsidRPr="00D57EE8">
        <w:rPr>
          <w:rFonts w:ascii="Times New Roman" w:hAnsi="Times New Roman" w:cs="Times New Roman" w:hint="eastAsia"/>
          <w:color w:val="0F0F0F"/>
          <w:sz w:val="24"/>
          <w:szCs w:val="24"/>
        </w:rPr>
        <w:t xml:space="preserve">Although the study benefits from its detailed contextual focus, its national scope is a limitation. Conducted within China's specific sociocultural and institutional context, where expectations for academic roles, career advancement, and professional identity differ from other education systems, the findings should be interpreted with attention to this context. PAs working in different national contexts are likely to encounter varying institutional demands, professional norms, and adaptation challenges, all of </w:t>
      </w:r>
      <w:r w:rsidRPr="00D57EE8">
        <w:rPr>
          <w:rFonts w:ascii="Times New Roman" w:hAnsi="Times New Roman" w:cs="Times New Roman" w:hint="eastAsia"/>
          <w:color w:val="0F0F0F"/>
          <w:sz w:val="24"/>
          <w:szCs w:val="24"/>
        </w:rPr>
        <w:lastRenderedPageBreak/>
        <w:t>which can influence how career adaptability is expressed.</w:t>
      </w:r>
    </w:p>
    <w:p w14:paraId="04C54462" w14:textId="77777777" w:rsidR="00D57EE8" w:rsidRPr="00D57EE8" w:rsidRDefault="00D57EE8" w:rsidP="00D57EE8">
      <w:pPr>
        <w:spacing w:line="480" w:lineRule="auto"/>
        <w:rPr>
          <w:rFonts w:ascii="Times New Roman" w:hAnsi="Times New Roman" w:cs="Times New Roman"/>
          <w:color w:val="0F0F0F"/>
          <w:sz w:val="24"/>
          <w:szCs w:val="24"/>
        </w:rPr>
      </w:pPr>
    </w:p>
    <w:p w14:paraId="1EDD179B" w14:textId="77777777" w:rsidR="00D57EE8" w:rsidRPr="00D57EE8" w:rsidRDefault="00D57EE8" w:rsidP="00D57EE8">
      <w:pPr>
        <w:spacing w:line="480" w:lineRule="auto"/>
        <w:rPr>
          <w:rFonts w:ascii="Times New Roman" w:hAnsi="Times New Roman" w:cs="Times New Roman"/>
          <w:color w:val="0F0F0F"/>
          <w:sz w:val="24"/>
          <w:szCs w:val="24"/>
        </w:rPr>
      </w:pPr>
      <w:r w:rsidRPr="00D57EE8">
        <w:rPr>
          <w:rFonts w:ascii="Times New Roman" w:hAnsi="Times New Roman" w:cs="Times New Roman" w:hint="eastAsia"/>
          <w:color w:val="0F0F0F"/>
          <w:sz w:val="24"/>
          <w:szCs w:val="24"/>
        </w:rPr>
        <w:t>Another limitation is the nature of the study</w:t>
      </w:r>
      <w:proofErr w:type="gramStart"/>
      <w:r w:rsidRPr="00D57EE8">
        <w:rPr>
          <w:rFonts w:ascii="Times New Roman" w:hAnsi="Times New Roman" w:cs="Times New Roman" w:hint="eastAsia"/>
          <w:color w:val="0F0F0F"/>
          <w:sz w:val="24"/>
          <w:szCs w:val="24"/>
        </w:rPr>
        <w:t>’</w:t>
      </w:r>
      <w:proofErr w:type="gramEnd"/>
      <w:r w:rsidRPr="00D57EE8">
        <w:rPr>
          <w:rFonts w:ascii="Times New Roman" w:hAnsi="Times New Roman" w:cs="Times New Roman" w:hint="eastAsia"/>
          <w:color w:val="0F0F0F"/>
          <w:sz w:val="24"/>
          <w:szCs w:val="24"/>
        </w:rPr>
        <w:t>s participant sample. The research involves PAs with extensive industry experience who voluntarily chose to participate. While this criterion ensures that participants are well-equipped to reflect on and articulate their transition into academia, it may unintentionally limit the diversity of perspectives represented. Individuals who had less successful transitions, felt less confident in their roles, or were less likely to share their experiences might be underrepresented. Expanding the participant pool across various regions, institutional types, and academic disciplines could improve the overall breadth, depth, and transferability of the findings. Additionally, the unique nature of PAs</w:t>
      </w:r>
      <w:proofErr w:type="gramStart"/>
      <w:r w:rsidRPr="00D57EE8">
        <w:rPr>
          <w:rFonts w:ascii="Times New Roman" w:hAnsi="Times New Roman" w:cs="Times New Roman" w:hint="eastAsia"/>
          <w:color w:val="0F0F0F"/>
          <w:sz w:val="24"/>
          <w:szCs w:val="24"/>
        </w:rPr>
        <w:t>’</w:t>
      </w:r>
      <w:proofErr w:type="gramEnd"/>
      <w:r w:rsidRPr="00D57EE8">
        <w:rPr>
          <w:rFonts w:ascii="Times New Roman" w:hAnsi="Times New Roman" w:cs="Times New Roman" w:hint="eastAsia"/>
          <w:color w:val="0F0F0F"/>
          <w:sz w:val="24"/>
          <w:szCs w:val="24"/>
        </w:rPr>
        <w:t xml:space="preserve"> career paths suggests that the adaptive practices described here might not easily apply to academics without industry experience or to academics working in more research-focused environments. Differences in institutional demands, workload structures, and professional cultures may greatly affect how adaptability develops, which could limit the transferability of the study</w:t>
      </w:r>
      <w:proofErr w:type="gramStart"/>
      <w:r w:rsidRPr="00D57EE8">
        <w:rPr>
          <w:rFonts w:ascii="Times New Roman" w:hAnsi="Times New Roman" w:cs="Times New Roman" w:hint="eastAsia"/>
          <w:color w:val="0F0F0F"/>
          <w:sz w:val="24"/>
          <w:szCs w:val="24"/>
        </w:rPr>
        <w:t>’</w:t>
      </w:r>
      <w:proofErr w:type="gramEnd"/>
      <w:r w:rsidRPr="00D57EE8">
        <w:rPr>
          <w:rFonts w:ascii="Times New Roman" w:hAnsi="Times New Roman" w:cs="Times New Roman" w:hint="eastAsia"/>
          <w:color w:val="0F0F0F"/>
          <w:sz w:val="24"/>
          <w:szCs w:val="24"/>
        </w:rPr>
        <w:t>s conclusions.</w:t>
      </w:r>
    </w:p>
    <w:p w14:paraId="22DF4B09" w14:textId="77777777" w:rsidR="00D57EE8" w:rsidRPr="00D57EE8" w:rsidRDefault="00D57EE8" w:rsidP="00D57EE8">
      <w:pPr>
        <w:spacing w:line="480" w:lineRule="auto"/>
        <w:rPr>
          <w:rFonts w:ascii="Times New Roman" w:hAnsi="Times New Roman" w:cs="Times New Roman"/>
          <w:color w:val="0F0F0F"/>
          <w:sz w:val="24"/>
          <w:szCs w:val="24"/>
        </w:rPr>
      </w:pPr>
    </w:p>
    <w:p w14:paraId="494C93AE" w14:textId="0B63B6BD" w:rsidR="00741D66" w:rsidRPr="008D1C21" w:rsidRDefault="00D57EE8" w:rsidP="00D57EE8">
      <w:pPr>
        <w:spacing w:line="480" w:lineRule="auto"/>
        <w:rPr>
          <w:rFonts w:ascii="Times New Roman" w:hAnsi="Times New Roman" w:cs="Times New Roman"/>
          <w:color w:val="0F0F0F"/>
          <w:sz w:val="24"/>
          <w:szCs w:val="24"/>
        </w:rPr>
      </w:pPr>
      <w:r w:rsidRPr="00D57EE8">
        <w:rPr>
          <w:rFonts w:ascii="Times New Roman" w:hAnsi="Times New Roman" w:cs="Times New Roman" w:hint="eastAsia"/>
          <w:color w:val="0F0F0F"/>
          <w:sz w:val="24"/>
          <w:szCs w:val="24"/>
        </w:rPr>
        <w:t>By explicitly recognizing these limitations, the study offers a balanced and contextually aware understanding of PAs</w:t>
      </w:r>
      <w:proofErr w:type="gramStart"/>
      <w:r w:rsidRPr="00D57EE8">
        <w:rPr>
          <w:rFonts w:ascii="Times New Roman" w:hAnsi="Times New Roman" w:cs="Times New Roman" w:hint="eastAsia"/>
          <w:color w:val="0F0F0F"/>
          <w:sz w:val="24"/>
          <w:szCs w:val="24"/>
        </w:rPr>
        <w:t>’</w:t>
      </w:r>
      <w:proofErr w:type="gramEnd"/>
      <w:r w:rsidRPr="00D57EE8">
        <w:rPr>
          <w:rFonts w:ascii="Times New Roman" w:hAnsi="Times New Roman" w:cs="Times New Roman" w:hint="eastAsia"/>
          <w:color w:val="0F0F0F"/>
          <w:sz w:val="24"/>
          <w:szCs w:val="24"/>
        </w:rPr>
        <w:t xml:space="preserve"> adaptive experiences, while also highlighting promising directions for future research, especially through comparative studies across institutions, disciplines, and national settings.</w:t>
      </w:r>
    </w:p>
    <w:p w14:paraId="47070655" w14:textId="77777777" w:rsidR="00741D66" w:rsidRDefault="00741D66" w:rsidP="005C7FA9">
      <w:pPr>
        <w:spacing w:line="480" w:lineRule="auto"/>
        <w:rPr>
          <w:rFonts w:ascii="Times New Roman" w:hAnsi="Times New Roman" w:cs="Times New Roman"/>
          <w:color w:val="0F0F0F"/>
          <w:sz w:val="24"/>
          <w:szCs w:val="24"/>
        </w:rPr>
      </w:pPr>
    </w:p>
    <w:p w14:paraId="419F38E6" w14:textId="77777777" w:rsidR="007D1989" w:rsidRPr="008D1C21" w:rsidRDefault="007D1989" w:rsidP="005C7FA9">
      <w:pPr>
        <w:spacing w:line="480" w:lineRule="auto"/>
        <w:rPr>
          <w:rFonts w:ascii="Times New Roman" w:hAnsi="Times New Roman" w:cs="Times New Roman"/>
          <w:color w:val="0F0F0F"/>
          <w:sz w:val="24"/>
          <w:szCs w:val="24"/>
        </w:rPr>
      </w:pPr>
    </w:p>
    <w:p w14:paraId="1720AA9D" w14:textId="2B83CAA8" w:rsidR="00A67B0C" w:rsidRPr="008D1C21" w:rsidRDefault="00DA4BCC" w:rsidP="00DA4BCC">
      <w:pPr>
        <w:pStyle w:val="2"/>
        <w:spacing w:line="480" w:lineRule="auto"/>
      </w:pPr>
      <w:bookmarkStart w:id="25" w:name="_Toc233125639"/>
      <w:bookmarkStart w:id="26" w:name="_Toc233751599"/>
      <w:r w:rsidRPr="008D1C21">
        <w:lastRenderedPageBreak/>
        <w:t>1.</w:t>
      </w:r>
      <w:r w:rsidR="00AE2E54" w:rsidRPr="008D1C21">
        <w:t>7</w:t>
      </w:r>
      <w:r w:rsidRPr="008D1C21">
        <w:t xml:space="preserve"> </w:t>
      </w:r>
      <w:r w:rsidR="00F43987" w:rsidRPr="008D1C21">
        <w:t>Delimitation</w:t>
      </w:r>
      <w:bookmarkEnd w:id="25"/>
      <w:bookmarkEnd w:id="26"/>
    </w:p>
    <w:p w14:paraId="6F03A04B" w14:textId="77777777" w:rsidR="00D57EE8" w:rsidRPr="00D57EE8" w:rsidRDefault="00D57EE8" w:rsidP="00D57EE8">
      <w:pPr>
        <w:spacing w:line="480" w:lineRule="auto"/>
        <w:rPr>
          <w:rFonts w:ascii="Times New Roman" w:hAnsi="Times New Roman" w:cs="Times New Roman"/>
          <w:sz w:val="24"/>
          <w:szCs w:val="24"/>
        </w:rPr>
      </w:pPr>
      <w:r w:rsidRPr="00D57EE8">
        <w:rPr>
          <w:rFonts w:ascii="Times New Roman" w:hAnsi="Times New Roman" w:cs="Times New Roman" w:hint="eastAsia"/>
          <w:sz w:val="24"/>
          <w:szCs w:val="24"/>
        </w:rPr>
        <w:t>This study sets specific delimitations to align its scope with both theoretical considerations and practical objectives. Firstly, it focuses on PAs within Chinese higher education institutions. This group was intentionally chosen because of its important position in China</w:t>
      </w:r>
      <w:proofErr w:type="gramStart"/>
      <w:r w:rsidRPr="00D57EE8">
        <w:rPr>
          <w:rFonts w:ascii="Times New Roman" w:hAnsi="Times New Roman" w:cs="Times New Roman" w:hint="eastAsia"/>
          <w:sz w:val="24"/>
          <w:szCs w:val="24"/>
        </w:rPr>
        <w:t>’</w:t>
      </w:r>
      <w:proofErr w:type="gramEnd"/>
      <w:r w:rsidRPr="00D57EE8">
        <w:rPr>
          <w:rFonts w:ascii="Times New Roman" w:hAnsi="Times New Roman" w:cs="Times New Roman" w:hint="eastAsia"/>
          <w:sz w:val="24"/>
          <w:szCs w:val="24"/>
        </w:rPr>
        <w:t>s developing higher education system, especially in applied and vocational universities. As outlined in the background section, PAs play a significant role in industry</w:t>
      </w:r>
      <w:r w:rsidRPr="00D57EE8">
        <w:rPr>
          <w:rFonts w:ascii="Times New Roman" w:hAnsi="Times New Roman" w:cs="Times New Roman" w:hint="eastAsia"/>
          <w:sz w:val="24"/>
          <w:szCs w:val="24"/>
        </w:rPr>
        <w:t>–</w:t>
      </w:r>
      <w:r w:rsidRPr="00D57EE8">
        <w:rPr>
          <w:rFonts w:ascii="Times New Roman" w:hAnsi="Times New Roman" w:cs="Times New Roman" w:hint="eastAsia"/>
          <w:sz w:val="24"/>
          <w:szCs w:val="24"/>
        </w:rPr>
        <w:t>university collaboration, skills-focused teaching, and practice-oriented curriculum development. Their involvement is therefore vital for understanding how lecturers with prior industry experience develop career adaptability and work toward sustainable academic careers within this national context.</w:t>
      </w:r>
    </w:p>
    <w:p w14:paraId="7929453E" w14:textId="77777777" w:rsidR="00D57EE8" w:rsidRPr="00D57EE8" w:rsidRDefault="00D57EE8" w:rsidP="00D57EE8">
      <w:pPr>
        <w:spacing w:line="480" w:lineRule="auto"/>
        <w:rPr>
          <w:rFonts w:ascii="Times New Roman" w:hAnsi="Times New Roman" w:cs="Times New Roman"/>
          <w:sz w:val="24"/>
          <w:szCs w:val="24"/>
        </w:rPr>
      </w:pPr>
    </w:p>
    <w:p w14:paraId="3F526039" w14:textId="77777777" w:rsidR="00D57EE8" w:rsidRPr="00D57EE8" w:rsidRDefault="00D57EE8" w:rsidP="00D57EE8">
      <w:pPr>
        <w:spacing w:line="480" w:lineRule="auto"/>
        <w:rPr>
          <w:rFonts w:ascii="Times New Roman" w:hAnsi="Times New Roman" w:cs="Times New Roman"/>
          <w:sz w:val="24"/>
          <w:szCs w:val="24"/>
        </w:rPr>
      </w:pPr>
      <w:r w:rsidRPr="00D57EE8">
        <w:rPr>
          <w:rFonts w:ascii="Times New Roman" w:hAnsi="Times New Roman" w:cs="Times New Roman" w:hint="eastAsia"/>
          <w:sz w:val="24"/>
          <w:szCs w:val="24"/>
        </w:rPr>
        <w:t xml:space="preserve">Secondly, the study focuses on career adaptability as its main analytical perspective. This choice comes from understanding that moving from industry to academia presents distinct challenges for practitioner-academics. Rather than addressing all aspects of academic career development, such as job satisfaction, </w:t>
      </w:r>
      <w:proofErr w:type="spellStart"/>
      <w:r w:rsidRPr="00D57EE8">
        <w:rPr>
          <w:rFonts w:ascii="Times New Roman" w:hAnsi="Times New Roman" w:cs="Times New Roman" w:hint="eastAsia"/>
          <w:sz w:val="24"/>
          <w:szCs w:val="24"/>
        </w:rPr>
        <w:t>organisational</w:t>
      </w:r>
      <w:proofErr w:type="spellEnd"/>
      <w:r w:rsidRPr="00D57EE8">
        <w:rPr>
          <w:rFonts w:ascii="Times New Roman" w:hAnsi="Times New Roman" w:cs="Times New Roman" w:hint="eastAsia"/>
          <w:sz w:val="24"/>
          <w:szCs w:val="24"/>
        </w:rPr>
        <w:t xml:space="preserve"> commitment, or professional identity as separate areas of inquiry, this study concentrates on career adaptability as the central process through which PAs respond to transition, uncertainty, and changing academic expectations. Not everyone successfully adjusts to academic settings or expectations, often struggling to balance teaching, research, and administrative tasks while rebuilding their professional identities. Highlighting career adaptability allows the study to explore how these individuals manage such transitions and what factors help or hinder their long-term engagement in academia.</w:t>
      </w:r>
    </w:p>
    <w:p w14:paraId="5642388E" w14:textId="77777777" w:rsidR="00D57EE8" w:rsidRPr="00D57EE8" w:rsidRDefault="00D57EE8" w:rsidP="00D57EE8">
      <w:pPr>
        <w:spacing w:line="480" w:lineRule="auto"/>
        <w:rPr>
          <w:rFonts w:ascii="Times New Roman" w:hAnsi="Times New Roman" w:cs="Times New Roman"/>
          <w:sz w:val="24"/>
          <w:szCs w:val="24"/>
        </w:rPr>
      </w:pPr>
    </w:p>
    <w:p w14:paraId="6B24FB5B" w14:textId="464A6995" w:rsidR="00A67B0C" w:rsidRPr="008D1C21" w:rsidRDefault="00D57EE8" w:rsidP="00D57EE8">
      <w:pPr>
        <w:spacing w:line="480" w:lineRule="auto"/>
        <w:rPr>
          <w:rFonts w:ascii="Times New Roman" w:hAnsi="Times New Roman" w:cs="Times New Roman"/>
          <w:sz w:val="24"/>
          <w:szCs w:val="24"/>
        </w:rPr>
      </w:pPr>
      <w:r w:rsidRPr="00D57EE8">
        <w:rPr>
          <w:rFonts w:ascii="Times New Roman" w:hAnsi="Times New Roman" w:cs="Times New Roman" w:hint="eastAsia"/>
          <w:sz w:val="24"/>
          <w:szCs w:val="24"/>
        </w:rPr>
        <w:t>Lastly, the research excludes other educator categories, such as academics whose careers have developed primarily within academia, K</w:t>
      </w:r>
      <w:r w:rsidRPr="00D57EE8">
        <w:rPr>
          <w:rFonts w:ascii="Times New Roman" w:hAnsi="Times New Roman" w:cs="Times New Roman" w:hint="eastAsia"/>
          <w:sz w:val="24"/>
          <w:szCs w:val="24"/>
        </w:rPr>
        <w:t>–</w:t>
      </w:r>
      <w:r w:rsidRPr="00D57EE8">
        <w:rPr>
          <w:rFonts w:ascii="Times New Roman" w:hAnsi="Times New Roman" w:cs="Times New Roman" w:hint="eastAsia"/>
          <w:sz w:val="24"/>
          <w:szCs w:val="24"/>
        </w:rPr>
        <w:t>12 educators, students, administrators, and lecturers without substantial prior industry experience. These groups may face different roles, expectations, and paths of adaptation. By narrowing its focus to PAs, the study aims to generate deeper, context-specific insights that can inform tailored institutional policies, support systems, and career development initiatives. This focus supports the broader goal of better understanding the professional trajectories and needs of practitioner-academics in contemporary China.</w:t>
      </w:r>
    </w:p>
    <w:p w14:paraId="7E3AD5AF" w14:textId="77777777" w:rsidR="003D74DE" w:rsidRPr="008D1C21" w:rsidRDefault="003D74DE" w:rsidP="00AD503E">
      <w:pPr>
        <w:spacing w:line="480" w:lineRule="auto"/>
        <w:rPr>
          <w:rFonts w:ascii="Times New Roman" w:hAnsi="Times New Roman" w:cs="Times New Roman"/>
          <w:sz w:val="24"/>
          <w:szCs w:val="24"/>
        </w:rPr>
      </w:pPr>
    </w:p>
    <w:p w14:paraId="2429C62C" w14:textId="6BC53911" w:rsidR="003D74DE" w:rsidRPr="008D1C21" w:rsidRDefault="003D74DE" w:rsidP="00CB7EE0">
      <w:pPr>
        <w:pStyle w:val="2"/>
        <w:spacing w:line="480" w:lineRule="auto"/>
      </w:pPr>
      <w:bookmarkStart w:id="27" w:name="_Toc233125640"/>
      <w:bookmarkStart w:id="28" w:name="_Toc233751600"/>
      <w:r w:rsidRPr="008D1C21">
        <w:t>1.</w:t>
      </w:r>
      <w:r w:rsidR="00AE2E54" w:rsidRPr="008D1C21">
        <w:t>8</w:t>
      </w:r>
      <w:r w:rsidRPr="008D1C21">
        <w:t xml:space="preserve"> Definition of Terms</w:t>
      </w:r>
      <w:bookmarkEnd w:id="27"/>
      <w:bookmarkEnd w:id="28"/>
    </w:p>
    <w:p w14:paraId="3CF0371D" w14:textId="082B4102" w:rsidR="00B0318A" w:rsidRPr="008D1C21" w:rsidRDefault="00B0318A" w:rsidP="00B0318A">
      <w:pPr>
        <w:pStyle w:val="3"/>
        <w:spacing w:line="480" w:lineRule="auto"/>
        <w:rPr>
          <w:rFonts w:eastAsiaTheme="minorEastAsia" w:cs="Times New Roman"/>
        </w:rPr>
      </w:pPr>
      <w:bookmarkStart w:id="29" w:name="_Toc233125641"/>
      <w:bookmarkStart w:id="30" w:name="_Toc233751601"/>
      <w:r w:rsidRPr="008D1C21">
        <w:rPr>
          <w:rFonts w:cs="Times New Roman"/>
        </w:rPr>
        <w:t>1.</w:t>
      </w:r>
      <w:r w:rsidR="00AE2E54" w:rsidRPr="008D1C21">
        <w:rPr>
          <w:rFonts w:eastAsiaTheme="minorEastAsia" w:cs="Times New Roman"/>
        </w:rPr>
        <w:t>8</w:t>
      </w:r>
      <w:r w:rsidRPr="008D1C21">
        <w:rPr>
          <w:rFonts w:cs="Times New Roman"/>
        </w:rPr>
        <w:t>.</w:t>
      </w:r>
      <w:r w:rsidRPr="008D1C21">
        <w:rPr>
          <w:rFonts w:eastAsiaTheme="minorEastAsia" w:cs="Times New Roman"/>
        </w:rPr>
        <w:t>1 Career Adaptability</w:t>
      </w:r>
      <w:bookmarkEnd w:id="29"/>
      <w:bookmarkEnd w:id="30"/>
    </w:p>
    <w:p w14:paraId="71114280" w14:textId="595A5D2A" w:rsidR="008B59FF" w:rsidRPr="008D1C21" w:rsidRDefault="008E40CA" w:rsidP="0030083A">
      <w:pPr>
        <w:spacing w:line="480" w:lineRule="auto"/>
        <w:rPr>
          <w:rFonts w:ascii="Times New Roman" w:hAnsi="Times New Roman" w:cs="Times New Roman"/>
          <w:sz w:val="24"/>
          <w:szCs w:val="24"/>
          <w:lang w:val="ms"/>
        </w:rPr>
      </w:pPr>
      <w:r w:rsidRPr="008E40CA">
        <w:rPr>
          <w:rFonts w:ascii="Times New Roman" w:hAnsi="Times New Roman" w:cs="Times New Roman"/>
          <w:sz w:val="24"/>
          <w:szCs w:val="24"/>
          <w:lang w:val="ms"/>
        </w:rPr>
        <w:t>Career adaptability in this study refers to a developmental psychosocial construct and process through which practitioner-academics handle the demands of transitioning from industry to academia. It is conceptualized through a holistic process involving readiness, resources, responses, and results</w:t>
      </w:r>
      <w:r w:rsidR="00644067" w:rsidRPr="008D1C21">
        <w:rPr>
          <w:rFonts w:ascii="Times New Roman" w:hAnsi="Times New Roman" w:cs="Times New Roman"/>
          <w:sz w:val="24"/>
          <w:szCs w:val="24"/>
          <w:lang w:val="ms"/>
        </w:rPr>
        <w:t xml:space="preserve"> </w:t>
      </w:r>
      <w:r w:rsidR="00644067"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644067"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644067" w:rsidRPr="008D1C21">
        <w:rPr>
          <w:rFonts w:ascii="Times New Roman" w:hAnsi="Times New Roman" w:cs="Times New Roman"/>
          <w:sz w:val="24"/>
          <w:szCs w:val="24"/>
          <w:lang w:val="ms"/>
        </w:rPr>
        <w:fldChar w:fldCharType="end"/>
      </w:r>
      <w:r w:rsidR="00644067" w:rsidRPr="008D1C21">
        <w:rPr>
          <w:rFonts w:ascii="Times New Roman" w:hAnsi="Times New Roman" w:cs="Times New Roman"/>
          <w:sz w:val="24"/>
          <w:szCs w:val="24"/>
          <w:lang w:val="ms"/>
        </w:rPr>
        <w:t xml:space="preserve">, </w:t>
      </w:r>
      <w:r w:rsidRPr="008E40CA">
        <w:rPr>
          <w:rFonts w:ascii="Times New Roman" w:hAnsi="Times New Roman" w:cs="Times New Roman"/>
          <w:sz w:val="24"/>
          <w:szCs w:val="24"/>
          <w:lang w:val="ms"/>
        </w:rPr>
        <w:t>which helps explain how individuals prepare for academic roles, mobilize personal and environmental support, engage in adaptive practices, and work toward sustainable academic careers within the Chinese higher education system.</w:t>
      </w:r>
      <w:r w:rsidR="002145F0" w:rsidRPr="008D1C21">
        <w:rPr>
          <w:rFonts w:ascii="Times New Roman" w:hAnsi="Times New Roman" w:cs="Times New Roman"/>
          <w:sz w:val="24"/>
          <w:szCs w:val="24"/>
          <w:lang w:val="ms"/>
        </w:rPr>
        <w:t xml:space="preserve"> Within this research context, career adaptability also shows how practitioner-academics reinterpret previous industry expertise, negotiate changing academic expectations, and build new professional identities as they integrate </w:t>
      </w:r>
      <w:r w:rsidR="002145F0" w:rsidRPr="008D1C21">
        <w:rPr>
          <w:rFonts w:ascii="Times New Roman" w:hAnsi="Times New Roman" w:cs="Times New Roman"/>
          <w:sz w:val="24"/>
          <w:szCs w:val="24"/>
          <w:lang w:val="ms"/>
        </w:rPr>
        <w:lastRenderedPageBreak/>
        <w:t xml:space="preserve">into university environments. It therefore reflects both the practical adjustments and the deeper meaning-making processes that </w:t>
      </w:r>
      <w:r>
        <w:rPr>
          <w:rFonts w:ascii="Times New Roman" w:hAnsi="Times New Roman" w:cs="Times New Roman" w:hint="eastAsia"/>
          <w:sz w:val="24"/>
          <w:szCs w:val="24"/>
          <w:lang w:val="ms"/>
        </w:rPr>
        <w:t>shape</w:t>
      </w:r>
      <w:r w:rsidR="002145F0" w:rsidRPr="008D1C21">
        <w:rPr>
          <w:rFonts w:ascii="Times New Roman" w:hAnsi="Times New Roman" w:cs="Times New Roman"/>
          <w:sz w:val="24"/>
          <w:szCs w:val="24"/>
          <w:lang w:val="ms"/>
        </w:rPr>
        <w:t xml:space="preserve"> their long-term career development.</w:t>
      </w:r>
    </w:p>
    <w:p w14:paraId="780D4A68" w14:textId="43EB63D5" w:rsidR="003D74DE" w:rsidRPr="008D1C21" w:rsidRDefault="001C01F8" w:rsidP="001C01F8">
      <w:pPr>
        <w:pStyle w:val="3"/>
        <w:spacing w:line="480" w:lineRule="auto"/>
        <w:rPr>
          <w:rFonts w:cs="Times New Roman"/>
        </w:rPr>
      </w:pPr>
      <w:bookmarkStart w:id="31" w:name="_Toc233125642"/>
      <w:bookmarkStart w:id="32" w:name="_Toc233751602"/>
      <w:r w:rsidRPr="008D1C21">
        <w:rPr>
          <w:rFonts w:cs="Times New Roman"/>
        </w:rPr>
        <w:t>1.</w:t>
      </w:r>
      <w:r w:rsidR="00AE2E54" w:rsidRPr="008D1C21">
        <w:rPr>
          <w:rFonts w:eastAsiaTheme="minorEastAsia" w:cs="Times New Roman"/>
        </w:rPr>
        <w:t>8</w:t>
      </w:r>
      <w:r w:rsidRPr="008D1C21">
        <w:rPr>
          <w:rFonts w:cs="Times New Roman"/>
        </w:rPr>
        <w:t>.</w:t>
      </w:r>
      <w:r w:rsidR="00B0318A" w:rsidRPr="008D1C21">
        <w:rPr>
          <w:rFonts w:eastAsiaTheme="minorEastAsia" w:cs="Times New Roman"/>
        </w:rPr>
        <w:t>2</w:t>
      </w:r>
      <w:r w:rsidRPr="008D1C21">
        <w:rPr>
          <w:rFonts w:cs="Times New Roman"/>
        </w:rPr>
        <w:t xml:space="preserve"> </w:t>
      </w:r>
      <w:r w:rsidR="00B81B55" w:rsidRPr="008D1C21">
        <w:rPr>
          <w:rFonts w:cs="Times New Roman"/>
        </w:rPr>
        <w:t>Practitioner-academics (PA</w:t>
      </w:r>
      <w:r w:rsidR="00AB7624" w:rsidRPr="008D1C21">
        <w:rPr>
          <w:rFonts w:eastAsiaTheme="minorEastAsia" w:cs="Times New Roman"/>
        </w:rPr>
        <w:t>s</w:t>
      </w:r>
      <w:r w:rsidR="00B81B55" w:rsidRPr="008D1C21">
        <w:rPr>
          <w:rFonts w:cs="Times New Roman"/>
        </w:rPr>
        <w:t>)</w:t>
      </w:r>
      <w:bookmarkEnd w:id="31"/>
      <w:bookmarkEnd w:id="32"/>
    </w:p>
    <w:p w14:paraId="54A269A0" w14:textId="363E1096" w:rsidR="00205664" w:rsidRPr="008D1C21" w:rsidRDefault="00D13824"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PAs are professionals with full-time practical experience and up-to-date industry knowledge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&lt;EndNote&gt;&lt;Cite&gt;&lt;Author&gt;Simendinger&lt;/Author&gt;&lt;Year&gt;2000&lt;/Year&gt;&lt;RecNum&gt;348&lt;/RecNum&gt;&lt;DisplayText&gt;(Simendinger et al., 2000)&lt;/DisplayText&gt;&lt;record&gt;&lt;rec-number&gt;348&lt;/rec-number&gt;&lt;foreign-keys&gt;&lt;key app="EN" db-id="sssa22faodpddte2fe5xddzjsfetaaext5sv" timestamp="1763350683"&gt;348&lt;/key&gt;&lt;/foreign-keys&gt;&lt;ref-type name="Journal Article"&gt;17&lt;/ref-type&gt;&lt;contributors&gt;&lt;authors&gt;&lt;author&gt;Simendinger, Earl&lt;/author&gt;&lt;author&gt;Puia, George M&lt;/author&gt;&lt;author&gt;Kraft, Ken&lt;/author&gt;&lt;author&gt;Jasperson, Michael&lt;/author&gt;&lt;/authors&gt;&lt;/contributors&gt;&lt;titles&gt;&lt;title&gt;The career transition from practitioner to academic&lt;/title&gt;&lt;secondary-title&gt;Career Development International&lt;/secondary-title&gt;&lt;/titles&gt;&lt;periodical&gt;&lt;full-title&gt;Career Development International&lt;/full-title&gt;&lt;/periodical&gt;&lt;pages&gt;106-111&lt;/pages&gt;&lt;volume&gt;5&lt;/volume&gt;&lt;number&gt;2&lt;/number&gt;&lt;dates&gt;&lt;year&gt;2000&lt;/year&gt;&lt;/dates&gt;&lt;isbn&gt;1362-0436&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(Simendinger et al., 2000)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381597" w:rsidRPr="008D1C21">
        <w:rPr>
          <w:rFonts w:ascii="Times New Roman" w:hAnsi="Times New Roman" w:cs="Times New Roman"/>
          <w:sz w:val="24"/>
          <w:szCs w:val="24"/>
          <w:lang w:val="ms"/>
        </w:rPr>
        <w:t xml:space="preserve">They have acquired substantial practical knowledge, skills, and expertise from their work in relevant sectors outside academia, </w:t>
      </w:r>
      <w:r w:rsidR="00FD735F" w:rsidRPr="00FD735F">
        <w:rPr>
          <w:rFonts w:ascii="Times New Roman" w:hAnsi="Times New Roman" w:cs="Times New Roman"/>
          <w:sz w:val="24"/>
          <w:szCs w:val="24"/>
          <w:lang w:val="ms"/>
        </w:rPr>
        <w:t>and they bring these experiences into their academic roles, particularly in teaching, curriculum development, and practice-oriented student learning. By utilizing current industry insights, practical examples, and contextual understanding, they enhance students’ learning and foster a more dynamic and relevant educational environment within China’s universities. In this study, PAs refer specifically to university lecturers who had at least five years of full-time industry experience before entering academia. This criterion was used as an operational boundary to ensure that participants had substantial professional exposure before their transition into higher education. Such participants are likely to provide rich and reflective descriptions of their transition experiences, which is crucial for producing strong phenomenological insights</w:t>
      </w:r>
      <w:r w:rsidR="00FD735F">
        <w:rPr>
          <w:rFonts w:ascii="Times New Roman" w:hAnsi="Times New Roman" w:cs="Times New Roman" w:hint="eastAsia"/>
          <w:sz w:val="24"/>
          <w:szCs w:val="24"/>
          <w:lang w:val="ms"/>
        </w:rPr>
        <w:t>.</w:t>
      </w:r>
    </w:p>
    <w:p w14:paraId="1B3CCE50" w14:textId="3861B09B" w:rsidR="001C01F8" w:rsidRPr="008D1C21" w:rsidRDefault="001C01F8" w:rsidP="001C01F8">
      <w:pPr>
        <w:pStyle w:val="3"/>
        <w:spacing w:line="480" w:lineRule="auto"/>
        <w:rPr>
          <w:rFonts w:eastAsiaTheme="minorEastAsia" w:cs="Times New Roman"/>
        </w:rPr>
      </w:pPr>
      <w:bookmarkStart w:id="33" w:name="_Toc233125643"/>
      <w:bookmarkStart w:id="34" w:name="_Toc233751603"/>
      <w:r w:rsidRPr="008D1C21">
        <w:rPr>
          <w:rFonts w:cs="Times New Roman"/>
        </w:rPr>
        <w:t>1.</w:t>
      </w:r>
      <w:r w:rsidR="00AE2E54" w:rsidRPr="008D1C21">
        <w:rPr>
          <w:rFonts w:eastAsiaTheme="minorEastAsia" w:cs="Times New Roman"/>
        </w:rPr>
        <w:t>8</w:t>
      </w:r>
      <w:r w:rsidRPr="008D1C21">
        <w:rPr>
          <w:rFonts w:cs="Times New Roman"/>
        </w:rPr>
        <w:t>.3</w:t>
      </w:r>
      <w:r w:rsidR="00B0318A" w:rsidRPr="008D1C21">
        <w:rPr>
          <w:rFonts w:eastAsiaTheme="minorEastAsia" w:cs="Times New Roman"/>
        </w:rPr>
        <w:t xml:space="preserve"> Sustainable Careers</w:t>
      </w:r>
      <w:bookmarkEnd w:id="33"/>
      <w:bookmarkEnd w:id="34"/>
    </w:p>
    <w:p w14:paraId="008D77E7" w14:textId="4E3D76D0" w:rsidR="00FD735F" w:rsidRPr="00FD735F" w:rsidRDefault="00E95FDB" w:rsidP="00AD503E">
      <w:pPr>
        <w:spacing w:line="480" w:lineRule="auto"/>
        <w:rPr>
          <w:rFonts w:ascii="Times New Roman" w:hAnsi="Times New Roman" w:cs="Times New Roman"/>
          <w:sz w:val="24"/>
          <w:szCs w:val="24"/>
        </w:rPr>
      </w:pPr>
      <w:r w:rsidRPr="008D1C21">
        <w:rPr>
          <w:rFonts w:ascii="Times New Roman" w:hAnsi="Times New Roman" w:cs="Times New Roman"/>
          <w:sz w:val="24"/>
          <w:szCs w:val="24"/>
          <w:lang w:val="ms"/>
        </w:rPr>
        <w:t xml:space="preserve">The concept of a sustainable career was defined as the sequence of an individual’s career experiences, demonstrated through various patterns of continuity over time across different social contexts, and characterized by personal agency, thereby giving </w:t>
      </w:r>
      <w:r w:rsidRPr="008D1C21">
        <w:rPr>
          <w:rFonts w:ascii="Times New Roman" w:hAnsi="Times New Roman" w:cs="Times New Roman"/>
          <w:sz w:val="24"/>
          <w:szCs w:val="24"/>
          <w:lang w:val="ms"/>
        </w:rPr>
        <w:lastRenderedPageBreak/>
        <w:t xml:space="preserve">meaning to the individual </w:t>
      </w:r>
      <w:r w:rsidR="006C743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&lt;EndNote&gt;&lt;Cite&gt;&lt;Author&gt;Van der Heijden&lt;/Author&gt;&lt;Year&gt;2015&lt;/Year&gt;&lt;RecNum&gt;394&lt;/RecNum&gt;&lt;DisplayText&gt;(Van der Heijden &amp;amp; De Vos, 2015)&lt;/DisplayText&gt;&lt;record&gt;&lt;rec-number&gt;394&lt;/rec-number&gt;&lt;foreign-keys&gt;&lt;key app="EN" db-id="sssa22faodpddte2fe5xddzjsfetaaext5sv" timestamp="1764298652"&gt;394&lt;/key&gt;&lt;/foreign-keys&gt;&lt;ref-type name="Book Section"&gt;5&lt;/ref-type&gt;&lt;contributors&gt;&lt;authors&gt;&lt;author&gt;Van der Heijden, Beatrice IJM&lt;/author&gt;&lt;author&gt;De Vos, Ans&lt;/author&gt;&lt;/authors&gt;&lt;/contributors&gt;&lt;titles&gt;&lt;title&gt;Sustainable careers: Introductory chapter&lt;/title&gt;&lt;secondary-title&gt;Handbook of research on sustainable careers&lt;/secondary-title&gt;&lt;/titles&gt;&lt;periodical&gt;&lt;full-title&gt;Handbook of research on sustainable careers&lt;/full-title&gt;&lt;/periodical&gt;&lt;pages&gt;1-19&lt;/pages&gt;&lt;dates&gt;&lt;year&gt;2015&lt;/year&gt;&lt;/dates&gt;&lt;publisher&gt;Edward Elgar Publishing&lt;/publisher&gt;&lt;isbn&gt;1782547037&lt;/isbn&gt;&lt;urls&gt;&lt;/urls&gt;&lt;/record&gt;&lt;/Cite&gt;&lt;/EndNote&gt;</w:instrText>
      </w:r>
      <w:r w:rsidR="006C743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der Heijden &amp; De Vos, 2015)</w:t>
      </w:r>
      <w:r w:rsidR="006C7436"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rPr>
        <w:t xml:space="preserve">In this study, a sustainable career refers to the continuous sequence of practitioner-academics’ career experiences that develop through patterns of stability and change across industry and academic settings. It shows how individuals use personal agency to navigate changing expectations, rebuild professional identities, and combine past industry expertise with new academic roles. </w:t>
      </w:r>
      <w:r w:rsidR="00FD735F" w:rsidRPr="00FD735F">
        <w:rPr>
          <w:rFonts w:ascii="Times New Roman" w:hAnsi="Times New Roman" w:cs="Times New Roman"/>
          <w:sz w:val="24"/>
          <w:szCs w:val="24"/>
        </w:rPr>
        <w:t>Within this study, sustainable careers are understood as the longer-term developmental direction supported by career adaptability, rather than as a separate phenomenon from it. A sustainable career in this context is not just about stability or length, but about the ability to adapt, learn, and find meaning in an evolving academic career.</w:t>
      </w:r>
    </w:p>
    <w:p w14:paraId="26F65FE5" w14:textId="020D8EB4" w:rsidR="008970D8" w:rsidRPr="008D1C21" w:rsidRDefault="006613AA" w:rsidP="008970D8">
      <w:pPr>
        <w:pStyle w:val="2"/>
        <w:spacing w:line="480" w:lineRule="auto"/>
        <w:rPr>
          <w:lang w:val="ms"/>
        </w:rPr>
      </w:pPr>
      <w:bookmarkStart w:id="35" w:name="_Toc233125644"/>
      <w:bookmarkStart w:id="36" w:name="_Toc233751604"/>
      <w:r w:rsidRPr="008D1C21">
        <w:rPr>
          <w:lang w:val="ms"/>
        </w:rPr>
        <w:t>1.</w:t>
      </w:r>
      <w:r w:rsidR="00AE2E54" w:rsidRPr="008D1C21">
        <w:rPr>
          <w:lang w:val="ms"/>
        </w:rPr>
        <w:t>9</w:t>
      </w:r>
      <w:r w:rsidRPr="008D1C21">
        <w:rPr>
          <w:lang w:val="ms"/>
        </w:rPr>
        <w:t xml:space="preserve"> </w:t>
      </w:r>
      <w:r w:rsidR="00CD7B27" w:rsidRPr="008D1C21">
        <w:rPr>
          <w:lang w:val="ms"/>
        </w:rPr>
        <w:t xml:space="preserve">Chapter </w:t>
      </w:r>
      <w:r w:rsidR="00E42148" w:rsidRPr="008D1C21">
        <w:rPr>
          <w:lang w:val="ms"/>
        </w:rPr>
        <w:t>Summary</w:t>
      </w:r>
      <w:bookmarkEnd w:id="35"/>
      <w:bookmarkEnd w:id="36"/>
    </w:p>
    <w:p w14:paraId="637F4371" w14:textId="20E01446" w:rsidR="00A52AFB" w:rsidRPr="008D1C21" w:rsidRDefault="00FD735F" w:rsidP="00A52AFB">
      <w:pPr>
        <w:pStyle w:val="af7"/>
        <w:spacing w:line="480" w:lineRule="auto"/>
        <w:jc w:val="both"/>
        <w:rPr>
          <w:rFonts w:ascii="Times New Roman" w:hAnsi="Times New Roman" w:cs="Times New Roman"/>
        </w:rPr>
      </w:pPr>
      <w:r w:rsidRPr="00FD735F">
        <w:rPr>
          <w:rFonts w:ascii="Times New Roman" w:hAnsi="Times New Roman" w:cs="Times New Roman"/>
        </w:rPr>
        <w:t xml:space="preserve">This chapter introduced the study by situating PAs within the changing landscape of Chinese higher education. It highlighted how global economic uncertainty, employability demands, education modernization, and the growing emphasis on practice-oriented teaching have increased the need for university lecturers who can connect industry experience with academic work. Within this context, PAs were positioned as an important group whose transition from industry into academia involves new institutional expectations, identity reconstruction, and sustained career development challenges. The chapter further established the research problem by identifying gaps in existing studies on career adaptability, particularly the limited understanding of how practitioner-academics develop adaptive capacity and how this adaptability supports sustainable academic careers. Based on these gaps, the study’s </w:t>
      </w:r>
      <w:r w:rsidRPr="00FD735F">
        <w:rPr>
          <w:rFonts w:ascii="Times New Roman" w:hAnsi="Times New Roman" w:cs="Times New Roman"/>
        </w:rPr>
        <w:lastRenderedPageBreak/>
        <w:t>purpose and three research questions were presented, focusing on the conditions that shape career adaptability, how career adaptability supports PAs in sustaining their careers in higher education, and the personal practices they use to develop adaptability. The chapter also explained the significance of the study, clarified its scope, limitations, and delimitations, and defined the key concepts of career adaptability, PAs, and sustainable careers. In summary, these sections provided the foundation for the study and led into the next chapter, which reviews the theoretical and empirical literature related to career adaptability, self-regulated learning, and sustainable careers</w:t>
      </w:r>
      <w:r w:rsidR="00A52AFB" w:rsidRPr="008D1C21">
        <w:rPr>
          <w:rFonts w:ascii="Times New Roman" w:hAnsi="Times New Roman" w:cs="Times New Roman"/>
        </w:rPr>
        <w:t>.</w:t>
      </w:r>
    </w:p>
    <w:p w14:paraId="472E2B56" w14:textId="77777777" w:rsidR="008970D8" w:rsidRPr="008D1C21" w:rsidRDefault="008970D8" w:rsidP="00AD503E">
      <w:pPr>
        <w:spacing w:line="480" w:lineRule="auto"/>
        <w:rPr>
          <w:rFonts w:ascii="Times New Roman" w:hAnsi="Times New Roman" w:cs="Times New Roman"/>
          <w:b/>
          <w:sz w:val="24"/>
          <w:szCs w:val="24"/>
          <w:lang w:val="ms"/>
        </w:rPr>
      </w:pPr>
    </w:p>
    <w:p w14:paraId="50D8A16F" w14:textId="77777777" w:rsidR="008970D8" w:rsidRPr="008D1C21" w:rsidRDefault="008970D8" w:rsidP="00AD503E">
      <w:pPr>
        <w:spacing w:line="480" w:lineRule="auto"/>
        <w:rPr>
          <w:rFonts w:ascii="Times New Roman" w:hAnsi="Times New Roman" w:cs="Times New Roman"/>
          <w:b/>
          <w:sz w:val="24"/>
          <w:szCs w:val="24"/>
          <w:lang w:val="ms"/>
        </w:rPr>
      </w:pPr>
    </w:p>
    <w:p w14:paraId="5D3E70C4" w14:textId="77777777" w:rsidR="008970D8" w:rsidRPr="008D1C21" w:rsidRDefault="008970D8" w:rsidP="00AD503E">
      <w:pPr>
        <w:spacing w:line="480" w:lineRule="auto"/>
        <w:rPr>
          <w:rFonts w:ascii="Times New Roman" w:hAnsi="Times New Roman" w:cs="Times New Roman"/>
          <w:b/>
          <w:sz w:val="24"/>
          <w:szCs w:val="24"/>
          <w:lang w:val="ms"/>
        </w:rPr>
      </w:pPr>
    </w:p>
    <w:p w14:paraId="1CB0BB3F" w14:textId="77777777" w:rsidR="008970D8" w:rsidRPr="008D1C21" w:rsidRDefault="008970D8" w:rsidP="00AD503E">
      <w:pPr>
        <w:spacing w:line="480" w:lineRule="auto"/>
        <w:rPr>
          <w:rFonts w:ascii="Times New Roman" w:hAnsi="Times New Roman" w:cs="Times New Roman"/>
          <w:b/>
          <w:sz w:val="24"/>
          <w:szCs w:val="24"/>
          <w:lang w:val="ms"/>
        </w:rPr>
      </w:pPr>
    </w:p>
    <w:p w14:paraId="45F2D30C" w14:textId="77777777" w:rsidR="008970D8" w:rsidRPr="008D1C21" w:rsidRDefault="008970D8" w:rsidP="00AD503E">
      <w:pPr>
        <w:spacing w:line="480" w:lineRule="auto"/>
        <w:rPr>
          <w:rFonts w:ascii="Times New Roman" w:hAnsi="Times New Roman" w:cs="Times New Roman"/>
          <w:b/>
          <w:sz w:val="24"/>
          <w:szCs w:val="24"/>
          <w:lang w:val="ms"/>
        </w:rPr>
      </w:pPr>
    </w:p>
    <w:p w14:paraId="384EA829" w14:textId="77777777" w:rsidR="008970D8" w:rsidRPr="008D1C21" w:rsidRDefault="008970D8" w:rsidP="00AD503E">
      <w:pPr>
        <w:spacing w:line="480" w:lineRule="auto"/>
        <w:rPr>
          <w:rFonts w:ascii="Times New Roman" w:hAnsi="Times New Roman" w:cs="Times New Roman"/>
          <w:b/>
          <w:sz w:val="24"/>
          <w:szCs w:val="24"/>
          <w:lang w:val="ms"/>
        </w:rPr>
      </w:pPr>
    </w:p>
    <w:p w14:paraId="60F21E76" w14:textId="77777777" w:rsidR="008970D8" w:rsidRPr="008D1C21" w:rsidRDefault="008970D8" w:rsidP="00AD503E">
      <w:pPr>
        <w:spacing w:line="480" w:lineRule="auto"/>
        <w:rPr>
          <w:rFonts w:ascii="Times New Roman" w:hAnsi="Times New Roman" w:cs="Times New Roman"/>
          <w:b/>
          <w:sz w:val="24"/>
          <w:szCs w:val="24"/>
          <w:lang w:val="ms"/>
        </w:rPr>
      </w:pPr>
    </w:p>
    <w:p w14:paraId="3FB17047" w14:textId="77777777" w:rsidR="008970D8" w:rsidRPr="008D1C21" w:rsidRDefault="008970D8" w:rsidP="00AD503E">
      <w:pPr>
        <w:spacing w:line="480" w:lineRule="auto"/>
        <w:rPr>
          <w:rFonts w:ascii="Times New Roman" w:hAnsi="Times New Roman" w:cs="Times New Roman"/>
          <w:b/>
          <w:sz w:val="24"/>
          <w:szCs w:val="24"/>
          <w:lang w:val="ms"/>
        </w:rPr>
      </w:pPr>
    </w:p>
    <w:p w14:paraId="7FDAE16D" w14:textId="77777777" w:rsidR="008970D8" w:rsidRPr="008D1C21" w:rsidRDefault="008970D8" w:rsidP="00AD503E">
      <w:pPr>
        <w:spacing w:line="480" w:lineRule="auto"/>
        <w:rPr>
          <w:rFonts w:ascii="Times New Roman" w:hAnsi="Times New Roman" w:cs="Times New Roman"/>
          <w:b/>
          <w:sz w:val="24"/>
          <w:szCs w:val="24"/>
          <w:lang w:val="ms"/>
        </w:rPr>
      </w:pPr>
    </w:p>
    <w:p w14:paraId="2A9126FA" w14:textId="77777777" w:rsidR="008970D8" w:rsidRPr="008D1C21" w:rsidRDefault="008970D8" w:rsidP="00AD503E">
      <w:pPr>
        <w:spacing w:line="480" w:lineRule="auto"/>
        <w:rPr>
          <w:rFonts w:ascii="Times New Roman" w:hAnsi="Times New Roman" w:cs="Times New Roman"/>
          <w:b/>
          <w:sz w:val="24"/>
          <w:szCs w:val="24"/>
          <w:lang w:val="ms"/>
        </w:rPr>
      </w:pPr>
    </w:p>
    <w:p w14:paraId="5F38DA45" w14:textId="77777777" w:rsidR="008970D8" w:rsidRPr="008D1C21" w:rsidRDefault="008970D8" w:rsidP="00AD503E">
      <w:pPr>
        <w:spacing w:line="480" w:lineRule="auto"/>
        <w:rPr>
          <w:rFonts w:ascii="Times New Roman" w:hAnsi="Times New Roman" w:cs="Times New Roman"/>
          <w:b/>
          <w:sz w:val="24"/>
          <w:szCs w:val="24"/>
          <w:lang w:val="ms"/>
        </w:rPr>
      </w:pPr>
    </w:p>
    <w:p w14:paraId="554A0E9C" w14:textId="77777777" w:rsidR="008970D8" w:rsidRPr="008D1C21" w:rsidRDefault="008970D8" w:rsidP="00AD503E">
      <w:pPr>
        <w:spacing w:line="480" w:lineRule="auto"/>
        <w:rPr>
          <w:rFonts w:ascii="Times New Roman" w:hAnsi="Times New Roman" w:cs="Times New Roman"/>
          <w:b/>
          <w:sz w:val="24"/>
          <w:szCs w:val="24"/>
          <w:lang w:val="ms"/>
        </w:rPr>
      </w:pPr>
    </w:p>
    <w:p w14:paraId="497E02DD" w14:textId="77777777" w:rsidR="00113F1F" w:rsidRPr="00FD735F" w:rsidRDefault="00113F1F" w:rsidP="00AD503E">
      <w:pPr>
        <w:spacing w:line="480" w:lineRule="auto"/>
        <w:rPr>
          <w:rFonts w:ascii="Times New Roman" w:hAnsi="Times New Roman" w:cs="Times New Roman"/>
          <w:b/>
          <w:sz w:val="24"/>
          <w:szCs w:val="24"/>
          <w:lang w:val="ms"/>
        </w:rPr>
      </w:pPr>
    </w:p>
    <w:p w14:paraId="609AB0FE" w14:textId="77777777" w:rsidR="001C352E" w:rsidRDefault="001C352E" w:rsidP="00AD503E">
      <w:pPr>
        <w:spacing w:line="480" w:lineRule="auto"/>
        <w:rPr>
          <w:rFonts w:ascii="Times New Roman" w:hAnsi="Times New Roman" w:cs="Times New Roman"/>
          <w:b/>
          <w:sz w:val="24"/>
          <w:szCs w:val="24"/>
          <w:lang w:val="ms"/>
        </w:rPr>
      </w:pPr>
    </w:p>
    <w:p w14:paraId="1218CFCC" w14:textId="77777777" w:rsidR="00FD735F" w:rsidRPr="008D1C21" w:rsidRDefault="00FD735F" w:rsidP="00AD503E">
      <w:pPr>
        <w:spacing w:line="480" w:lineRule="auto"/>
        <w:rPr>
          <w:rFonts w:ascii="Times New Roman" w:hAnsi="Times New Roman" w:cs="Times New Roman"/>
          <w:b/>
          <w:sz w:val="24"/>
          <w:szCs w:val="24"/>
          <w:lang w:val="ms"/>
        </w:rPr>
      </w:pPr>
    </w:p>
    <w:p w14:paraId="35692E6B" w14:textId="685C9640" w:rsidR="006A0CED" w:rsidRPr="008D1C21" w:rsidRDefault="001A19E7" w:rsidP="00176548">
      <w:pPr>
        <w:pStyle w:val="1"/>
        <w:spacing w:line="480" w:lineRule="auto"/>
        <w:rPr>
          <w:lang w:val="ms"/>
        </w:rPr>
      </w:pPr>
      <w:bookmarkStart w:id="37" w:name="_Toc233125645"/>
      <w:bookmarkStart w:id="38" w:name="_Toc233751605"/>
      <w:r w:rsidRPr="008D1C21">
        <w:rPr>
          <w:lang w:val="ms"/>
        </w:rPr>
        <w:t>CHAPTER 2</w:t>
      </w:r>
      <w:bookmarkEnd w:id="37"/>
      <w:bookmarkEnd w:id="38"/>
    </w:p>
    <w:p w14:paraId="7498B1F2" w14:textId="7391B702" w:rsidR="008D6E26" w:rsidRPr="008D1C21" w:rsidRDefault="00AF381F" w:rsidP="009443F4">
      <w:pPr>
        <w:spacing w:line="480" w:lineRule="auto"/>
        <w:jc w:val="center"/>
        <w:outlineLvl w:val="0"/>
        <w:rPr>
          <w:rFonts w:ascii="Times New Roman" w:hAnsi="Times New Roman" w:cs="Times New Roman"/>
          <w:b/>
          <w:bCs/>
          <w:sz w:val="24"/>
          <w:szCs w:val="24"/>
          <w:lang w:val="ms"/>
        </w:rPr>
      </w:pPr>
      <w:r w:rsidRPr="008D1C21">
        <w:rPr>
          <w:rFonts w:ascii="Times New Roman" w:hAnsi="Times New Roman" w:cs="Times New Roman"/>
          <w:b/>
          <w:bCs/>
          <w:sz w:val="24"/>
          <w:szCs w:val="24"/>
          <w:lang w:val="ms"/>
        </w:rPr>
        <w:t>LITERATURE REVIEW</w:t>
      </w:r>
    </w:p>
    <w:p w14:paraId="7CC5CB3D" w14:textId="15867603" w:rsidR="00F74171" w:rsidRPr="008D1C21" w:rsidRDefault="00F74171" w:rsidP="00F74171">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This study focuses on how practitioner-academics </w:t>
      </w:r>
      <w:r w:rsidR="00D01460" w:rsidRPr="00D01460">
        <w:rPr>
          <w:rFonts w:ascii="Times New Roman" w:hAnsi="Times New Roman" w:cs="Times New Roman"/>
          <w:sz w:val="24"/>
          <w:szCs w:val="24"/>
          <w:lang w:val="ms"/>
        </w:rPr>
        <w:t xml:space="preserve">develop career adaptability in the process of building sustainable </w:t>
      </w:r>
      <w:r w:rsidR="00D01460">
        <w:rPr>
          <w:rFonts w:ascii="Times New Roman" w:hAnsi="Times New Roman" w:cs="Times New Roman"/>
          <w:sz w:val="24"/>
          <w:szCs w:val="24"/>
          <w:lang w:val="ms"/>
        </w:rPr>
        <w:t>careers in</w:t>
      </w:r>
      <w:r w:rsidRPr="008D1C21">
        <w:rPr>
          <w:rFonts w:ascii="Times New Roman" w:hAnsi="Times New Roman" w:cs="Times New Roman"/>
          <w:sz w:val="24"/>
          <w:szCs w:val="24"/>
          <w:lang w:val="ms"/>
        </w:rPr>
        <w:t xml:space="preserve"> higher education. Although existing research has examined career adaptability and self-regulated learning separately, limited empirical work has examined the dynamic interplay between these constructs, particularly among individuals transitioning from industry into academic roles. Nonetheless, foundational theories and empirical findings from career construction theory, self-regulated learning, and sustainable career development offer valuable insights into this process. Drawing on these bodies of literature, the present review aims to build a cohesive theoretical foundation for exploring how practitioner-academics adapt, learn, and </w:t>
      </w:r>
      <w:r w:rsidR="00016235" w:rsidRPr="00016235">
        <w:rPr>
          <w:rFonts w:ascii="Times New Roman" w:hAnsi="Times New Roman" w:cs="Times New Roman"/>
          <w:sz w:val="24"/>
          <w:szCs w:val="24"/>
          <w:lang w:val="ms"/>
        </w:rPr>
        <w:t>work toward sustainable academic careers</w:t>
      </w:r>
      <w:r w:rsidRPr="008D1C21">
        <w:rPr>
          <w:rFonts w:ascii="Times New Roman" w:hAnsi="Times New Roman" w:cs="Times New Roman"/>
          <w:sz w:val="24"/>
          <w:szCs w:val="24"/>
          <w:lang w:val="ms"/>
        </w:rPr>
        <w:t xml:space="preserve"> in the evolving landscape of higher education.</w:t>
      </w:r>
    </w:p>
    <w:p w14:paraId="4B12EE60" w14:textId="77777777" w:rsidR="00F74171" w:rsidRPr="008D1C21" w:rsidRDefault="00F74171" w:rsidP="00F74171">
      <w:pPr>
        <w:spacing w:line="480" w:lineRule="auto"/>
        <w:rPr>
          <w:rFonts w:ascii="Times New Roman" w:hAnsi="Times New Roman" w:cs="Times New Roman"/>
          <w:sz w:val="24"/>
          <w:szCs w:val="24"/>
          <w:lang w:val="ms"/>
        </w:rPr>
      </w:pPr>
    </w:p>
    <w:p w14:paraId="304FC599" w14:textId="38F242FC" w:rsidR="00F74171" w:rsidRPr="008D1C21" w:rsidRDefault="00F74171" w:rsidP="00F74171">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To achieve this, the literature review is structured around three interrelated strands. The first strand examines career construction theory and the career adaptation model, focusing on adaptivity, adaptability resources, adapti</w:t>
      </w:r>
      <w:r w:rsidR="00016235">
        <w:rPr>
          <w:rFonts w:ascii="Times New Roman" w:hAnsi="Times New Roman" w:cs="Times New Roman" w:hint="eastAsia"/>
          <w:sz w:val="24"/>
          <w:szCs w:val="24"/>
          <w:lang w:val="ms"/>
        </w:rPr>
        <w:t>ng</w:t>
      </w:r>
      <w:r w:rsidRPr="008D1C21">
        <w:rPr>
          <w:rFonts w:ascii="Times New Roman" w:hAnsi="Times New Roman" w:cs="Times New Roman"/>
          <w:sz w:val="24"/>
          <w:szCs w:val="24"/>
          <w:lang w:val="ms"/>
        </w:rPr>
        <w:t xml:space="preserve"> responses, and adaptation outcomes. This provides a comprehensive lens for viewing careers as dynamic and contextually shaped. The second strand addresses self-regulated learning, highlighting its role in professional growth and in shaping the adaptive strategies individuals employ and refine over time. The third explores sustainable career research, which frames </w:t>
      </w:r>
      <w:r w:rsidRPr="008D1C21">
        <w:rPr>
          <w:rFonts w:ascii="Times New Roman" w:hAnsi="Times New Roman" w:cs="Times New Roman"/>
          <w:sz w:val="24"/>
          <w:szCs w:val="24"/>
          <w:lang w:val="ms"/>
        </w:rPr>
        <w:lastRenderedPageBreak/>
        <w:t>career sustainability as a long-term process marked by employability, continuity, and meaningful engagement through various transitions.</w:t>
      </w:r>
    </w:p>
    <w:p w14:paraId="7F5C478F" w14:textId="77777777" w:rsidR="00F74171" w:rsidRPr="008D1C21" w:rsidRDefault="00F74171" w:rsidP="00F74171">
      <w:pPr>
        <w:spacing w:line="480" w:lineRule="auto"/>
        <w:rPr>
          <w:rFonts w:ascii="Times New Roman" w:hAnsi="Times New Roman" w:cs="Times New Roman"/>
          <w:sz w:val="24"/>
          <w:szCs w:val="24"/>
          <w:lang w:val="ms"/>
        </w:rPr>
      </w:pPr>
    </w:p>
    <w:p w14:paraId="76417755" w14:textId="54BB7D08" w:rsidR="00083BC4" w:rsidRPr="008D1C21" w:rsidRDefault="00F74171" w:rsidP="00F74171">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review serves three core purposes. First, it establishes the conceptual foundation for career adaptability within the broader career construction perspective. Second, it outlines the mechanisms of self-regulated learning that support the activation and development of adaptive capacities in professional settings. Third, it integrates sustainable career research to position career sustainability as a cumulative outcome of ongoing adaptation and learning. Together, these strands provide the theoretical and empirical grounding needed to address the study’s research questions and to inform the development of an integrative framework guiding the investigation.</w:t>
      </w:r>
    </w:p>
    <w:p w14:paraId="3E12C440" w14:textId="77777777" w:rsidR="00083BC4" w:rsidRPr="008D1C21" w:rsidRDefault="00083BC4" w:rsidP="00083BC4">
      <w:pPr>
        <w:rPr>
          <w:rFonts w:ascii="Times New Roman" w:hAnsi="Times New Roman" w:cs="Times New Roman"/>
          <w:lang w:val="ms"/>
        </w:rPr>
      </w:pPr>
    </w:p>
    <w:p w14:paraId="62F4596B" w14:textId="28E1B74B" w:rsidR="00061CCB" w:rsidRPr="008D1C21" w:rsidRDefault="001A19E7" w:rsidP="00061CCB">
      <w:pPr>
        <w:pStyle w:val="2"/>
        <w:spacing w:line="480" w:lineRule="auto"/>
        <w:rPr>
          <w:lang w:val="ms"/>
        </w:rPr>
      </w:pPr>
      <w:bookmarkStart w:id="39" w:name="_Toc233125646"/>
      <w:bookmarkStart w:id="40" w:name="_Toc233751606"/>
      <w:r w:rsidRPr="008D1C21">
        <w:rPr>
          <w:lang w:val="ms"/>
        </w:rPr>
        <w:t xml:space="preserve">2.1 </w:t>
      </w:r>
      <w:r w:rsidR="00061CCB" w:rsidRPr="008D1C21">
        <w:rPr>
          <w:lang w:val="ms"/>
        </w:rPr>
        <w:t xml:space="preserve">Overview of </w:t>
      </w:r>
      <w:r w:rsidR="00B41E53" w:rsidRPr="008D1C21">
        <w:rPr>
          <w:lang w:val="ms"/>
        </w:rPr>
        <w:t>Higher Education Transformation</w:t>
      </w:r>
      <w:bookmarkEnd w:id="39"/>
      <w:bookmarkEnd w:id="40"/>
    </w:p>
    <w:p w14:paraId="5E2D893D" w14:textId="6CA3CCCA" w:rsidR="00AA6834" w:rsidRPr="008D1C21" w:rsidRDefault="00B41E53" w:rsidP="006F3E65">
      <w:pPr>
        <w:pStyle w:val="3"/>
        <w:spacing w:line="480" w:lineRule="auto"/>
        <w:rPr>
          <w:rFonts w:cs="Times New Roman"/>
        </w:rPr>
      </w:pPr>
      <w:bookmarkStart w:id="41" w:name="_Toc233125647"/>
      <w:bookmarkStart w:id="42" w:name="_Toc233751607"/>
      <w:r w:rsidRPr="008D1C21">
        <w:rPr>
          <w:rFonts w:cs="Times New Roman"/>
        </w:rPr>
        <w:t>2.1.1 The Global Shift towards Employability and Sustainability</w:t>
      </w:r>
      <w:bookmarkEnd w:id="41"/>
      <w:bookmarkEnd w:id="42"/>
    </w:p>
    <w:p w14:paraId="60006F82" w14:textId="7790C979" w:rsidR="00FC4337" w:rsidRPr="008D1C21" w:rsidRDefault="004F44B1" w:rsidP="00DD772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purpose of higher education has experienced a major shift in the 21st century. </w:t>
      </w:r>
      <w:r w:rsidR="00DD772A" w:rsidRPr="008D1C21">
        <w:rPr>
          <w:rFonts w:ascii="Times New Roman" w:hAnsi="Times New Roman" w:cs="Times New Roman"/>
          <w:sz w:val="24"/>
          <w:szCs w:val="24"/>
        </w:rPr>
        <w:t>Scholars describe this as a shift from the traditional "ivory tower" model to an "entrepreneurial university" paradigm</w:t>
      </w:r>
      <w:r w:rsidR="00F358C7" w:rsidRPr="008D1C21">
        <w:rPr>
          <w:rFonts w:ascii="Times New Roman" w:hAnsi="Times New Roman" w:cs="Times New Roman"/>
          <w:sz w:val="24"/>
          <w:szCs w:val="24"/>
        </w:rPr>
        <w:t xml:space="preserve"> </w:t>
      </w:r>
      <w:r w:rsidR="00F358C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&lt;EndNote&gt;&lt;Cite&gt;&lt;Author&gt;Etzkowitz&lt;/Author&gt;&lt;Year&gt;2003&lt;/Year&gt;&lt;RecNum&gt;450&lt;/RecNum&gt;&lt;DisplayText&gt;(Etzkowitz, 2003)&lt;/DisplayText&gt;&lt;record&gt;&lt;rec-number&gt;450&lt;/rec-number&gt;&lt;foreign-keys&gt;&lt;key app="EN" db-id="sssa22faodpddte2fe5xddzjsfetaaext5sv" timestamp="1765780735"&gt;450&lt;/key&gt;&lt;/foreign-keys&gt;&lt;ref-type name="Journal Article"&gt;17&lt;/ref-type&gt;&lt;contributors&gt;&lt;authors&gt;&lt;author&gt;Etzkowitz, Henry&lt;/author&gt;&lt;/authors&gt;&lt;/contributors&gt;&lt;titles&gt;&lt;title&gt;Research groups as ‘quasi-firms’: the invention of the entrepreneurial university&lt;/title&gt;&lt;secondary-title&gt;Research policy&lt;/secondary-title&gt;&lt;/titles&gt;&lt;periodical&gt;&lt;full-title&gt;Research policy&lt;/full-title&gt;&lt;/periodical&gt;&lt;pages&gt;109-121&lt;/pages&gt;&lt;volume&gt;32&lt;/volume&gt;&lt;number&gt;1&lt;/number&gt;&lt;dates&gt;&lt;year&gt;2003&lt;/year&gt;&lt;/dates&gt;&lt;isbn&gt;0048-7333&lt;/isbn&gt;&lt;urls&gt;&lt;/urls&gt;&lt;/record&gt;&lt;/Cite&gt;&lt;/EndNote&gt;</w:instrText>
      </w:r>
      <w:r w:rsidR="00F358C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(Etzkowitz, 2003)</w:t>
      </w:r>
      <w:r w:rsidR="00F358C7" w:rsidRPr="008D1C21">
        <w:rPr>
          <w:rFonts w:ascii="Times New Roman" w:hAnsi="Times New Roman" w:cs="Times New Roman"/>
          <w:sz w:val="24"/>
          <w:szCs w:val="24"/>
        </w:rPr>
        <w:fldChar w:fldCharType="end"/>
      </w:r>
      <w:r w:rsidR="00DD772A" w:rsidRPr="008D1C21">
        <w:rPr>
          <w:rFonts w:ascii="Times New Roman" w:hAnsi="Times New Roman" w:cs="Times New Roman"/>
          <w:sz w:val="24"/>
          <w:szCs w:val="24"/>
        </w:rPr>
        <w:t xml:space="preserve">. Under the theoretical lens of </w:t>
      </w:r>
      <w:r w:rsidR="00F358C7" w:rsidRPr="008D1C21">
        <w:rPr>
          <w:rFonts w:ascii="Times New Roman" w:hAnsi="Times New Roman" w:cs="Times New Roman"/>
          <w:sz w:val="24"/>
          <w:szCs w:val="24"/>
        </w:rPr>
        <w:t>a</w:t>
      </w:r>
      <w:r w:rsidR="00DD772A" w:rsidRPr="008D1C21">
        <w:rPr>
          <w:rFonts w:ascii="Times New Roman" w:hAnsi="Times New Roman" w:cs="Times New Roman"/>
          <w:sz w:val="24"/>
          <w:szCs w:val="24"/>
        </w:rPr>
        <w:t xml:space="preserve">cademic </w:t>
      </w:r>
      <w:r w:rsidR="00F358C7" w:rsidRPr="008D1C21">
        <w:rPr>
          <w:rFonts w:ascii="Times New Roman" w:hAnsi="Times New Roman" w:cs="Times New Roman"/>
          <w:sz w:val="24"/>
          <w:szCs w:val="24"/>
        </w:rPr>
        <w:t>c</w:t>
      </w:r>
      <w:r w:rsidR="00DD772A" w:rsidRPr="008D1C21">
        <w:rPr>
          <w:rFonts w:ascii="Times New Roman" w:hAnsi="Times New Roman" w:cs="Times New Roman"/>
          <w:sz w:val="24"/>
          <w:szCs w:val="24"/>
        </w:rPr>
        <w:t xml:space="preserve">apitalism </w:t>
      </w:r>
      <w:r w:rsidR="00FC433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&lt;EndNote&gt;&lt;Cite&gt;&lt;Author&gt;Rhoades&lt;/Author&gt;&lt;Year&gt;1997&lt;/Year&gt;&lt;RecNum&gt;451&lt;/RecNum&gt;&lt;DisplayText&gt;(Rhoades &amp;amp; Slaughter, 1997)&lt;/DisplayText&gt;&lt;record&gt;&lt;rec-number&gt;451&lt;/rec-number&gt;&lt;foreign-keys&gt;&lt;key app="EN" db-id="sssa22faodpddte2fe5xddzjsfetaaext5sv" timestamp="1765782302"&gt;451&lt;/key&gt;&lt;/foreign-keys&gt;&lt;ref-type name="Journal Article"&gt;17&lt;/ref-type&gt;&lt;contributors&gt;&lt;authors&gt;&lt;author&gt;Rhoades, Gary&lt;/author&gt;&lt;author&gt;Slaughter, Sheila&lt;/author&gt;&lt;/authors&gt;&lt;/contributors&gt;&lt;titles&gt;&lt;title&gt;Academic capitalism, managed professionals, and supply-side higher education&lt;/title&gt;&lt;secondary-title&gt;Social Text&lt;/secondary-title&gt;&lt;/titles&gt;&lt;periodical&gt;&lt;full-title&gt;Social Text&lt;/full-title&gt;&lt;/periodical&gt;&lt;pages&gt;9-38&lt;/pages&gt;&lt;number&gt;51&lt;/number&gt;&lt;dates&gt;&lt;year&gt;1997&lt;/year&gt;&lt;/dates&gt;&lt;isbn&gt;0164-2472&lt;/isbn&gt;&lt;urls&gt;&lt;/urls&gt;&lt;/record&gt;&lt;/Cite&gt;&lt;/EndNote&gt;</w:instrText>
      </w:r>
      <w:r w:rsidR="00FC433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(Rhoades &amp; Slaughter, 1997)</w:t>
      </w:r>
      <w:r w:rsidR="00FC4337" w:rsidRPr="008D1C21">
        <w:rPr>
          <w:rFonts w:ascii="Times New Roman" w:hAnsi="Times New Roman" w:cs="Times New Roman"/>
          <w:sz w:val="24"/>
          <w:szCs w:val="24"/>
        </w:rPr>
        <w:fldChar w:fldCharType="end"/>
      </w:r>
      <w:r w:rsidR="00DD772A" w:rsidRPr="008D1C21">
        <w:rPr>
          <w:rFonts w:ascii="Times New Roman" w:hAnsi="Times New Roman" w:cs="Times New Roman"/>
          <w:sz w:val="24"/>
          <w:szCs w:val="24"/>
        </w:rPr>
        <w:t xml:space="preserve">, universities are no longer viewed solely as repositories of knowledge but as critical engines for economic productivity. </w:t>
      </w:r>
    </w:p>
    <w:p w14:paraId="62B27B48" w14:textId="38C3CC07" w:rsidR="003207C1" w:rsidRPr="008D1C21" w:rsidRDefault="00FC4337" w:rsidP="00DD772A">
      <w:pPr>
        <w:spacing w:line="480" w:lineRule="auto"/>
        <w:rPr>
          <w:rFonts w:ascii="Times New Roman" w:hAnsi="Times New Roman" w:cs="Times New Roman"/>
          <w:sz w:val="24"/>
          <w:szCs w:val="24"/>
        </w:rPr>
      </w:pPr>
      <w:r w:rsidRPr="008D1C21">
        <w:rPr>
          <w:rFonts w:ascii="Times New Roman" w:hAnsi="Times New Roman" w:cs="Times New Roman"/>
          <w:sz w:val="24"/>
          <w:szCs w:val="24"/>
        </w:rPr>
        <w:t>The third mission of universities</w:t>
      </w:r>
      <w:r w:rsidR="00442237" w:rsidRPr="008D1C21">
        <w:rPr>
          <w:rFonts w:ascii="Times New Roman" w:hAnsi="Times New Roman" w:cs="Times New Roman"/>
          <w:sz w:val="24"/>
          <w:szCs w:val="24"/>
        </w:rPr>
        <w:t xml:space="preserve"> proposed by </w:t>
      </w:r>
      <w:r w:rsidR="0044223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AuthorYear="1"&gt;&lt;Author&gt;Etzkowitz&lt;/Author&gt;&lt;Year&gt;2000&lt;/Year&gt;&lt;RecNum&gt;452&lt;/RecNum&gt;&lt;DisplayText&gt;Etzkowitz and Leydesdorff (2000)&lt;/DisplayText&gt;&lt;record&gt;&lt;rec-number&gt;452&lt;/rec-number&gt;&lt;foreign-keys&gt;&lt;key app="EN" db-id="sssa22faodpddte2fe5xddzjsfetaaext5sv" timestamp="1765782503"&gt;452&lt;/key&gt;&lt;/foreign-keys&gt;&lt;ref-type name="Journal Article"&gt;17&lt;/ref-type&gt;&lt;contributors&gt;&lt;authors&gt;&lt;author&gt;Etzkowitz, Henry&lt;/author&gt;&lt;author&gt;Leydesdorff, Loet&lt;/author&gt;&lt;/authors&gt;&lt;/contributors&gt;&lt;titles&gt;&lt;title&gt;The dynamics of innovation: from National Systems and “Mode 2” to a Triple Helix of university–industry–government relations&lt;/title&gt;&lt;secondary-title&gt;Research policy&lt;/secondary-title&gt;&lt;/titles&gt;&lt;periodical&gt;&lt;full-title&gt;Research policy&lt;/full-title&gt;&lt;/periodical&gt;&lt;pages&gt;109-123&lt;/pages&gt;&lt;volume&gt;29&lt;/volume&gt;&lt;number&gt;2&lt;/number&gt;&lt;dates&gt;&lt;year&gt;2000&lt;/year&gt;&lt;/dates&gt;&lt;isbn&gt;0048-7333&lt;/isbn&gt;&lt;urls&gt;&lt;/urls&gt;&lt;/record&gt;&lt;/Cite&gt;&lt;/EndNote&gt;</w:instrText>
      </w:r>
      <w:r w:rsidR="0044223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Etzkowitz and Leydesdorff (2000)</w:t>
      </w:r>
      <w:r w:rsidR="00442237"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refers to their responsibility, beyond teaching and research, to contribute directly to socio-economic development through engagement with industry, government, and society</w:t>
      </w:r>
      <w:r w:rsidR="00A600C5">
        <w:rPr>
          <w:rFonts w:ascii="Times New Roman" w:hAnsi="Times New Roman" w:cs="Times New Roman" w:hint="eastAsia"/>
          <w:sz w:val="24"/>
          <w:szCs w:val="24"/>
        </w:rPr>
        <w:t>.</w:t>
      </w:r>
      <w:r w:rsidRPr="008D1C21">
        <w:rPr>
          <w:rFonts w:ascii="Times New Roman" w:hAnsi="Times New Roman" w:cs="Times New Roman"/>
          <w:sz w:val="24"/>
          <w:szCs w:val="24"/>
        </w:rPr>
        <w:t xml:space="preserve"> </w:t>
      </w:r>
      <w:r w:rsidR="00442237" w:rsidRPr="008D1C21">
        <w:rPr>
          <w:rFonts w:ascii="Times New Roman" w:hAnsi="Times New Roman" w:cs="Times New Roman"/>
          <w:sz w:val="24"/>
          <w:szCs w:val="24"/>
        </w:rPr>
        <w:lastRenderedPageBreak/>
        <w:t>This "third mission," which involves contributing directly to socio-economic development, has prompted higher education institutions (HEIs) to adapt their curricula to meet the immediate demands of the labor market.</w:t>
      </w:r>
    </w:p>
    <w:p w14:paraId="0095E827" w14:textId="77777777" w:rsidR="003207C1" w:rsidRPr="008D1C21" w:rsidRDefault="003207C1" w:rsidP="00F15747">
      <w:pPr>
        <w:spacing w:line="480" w:lineRule="auto"/>
        <w:rPr>
          <w:rFonts w:ascii="Times New Roman" w:hAnsi="Times New Roman" w:cs="Times New Roman"/>
          <w:sz w:val="24"/>
          <w:szCs w:val="24"/>
        </w:rPr>
      </w:pPr>
    </w:p>
    <w:p w14:paraId="5167977C" w14:textId="4EBA1FA4" w:rsidR="00F15747" w:rsidRPr="008D1C21" w:rsidRDefault="00F15747" w:rsidP="00F1574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Consequently, the construct of employability has moved to the </w:t>
      </w:r>
      <w:proofErr w:type="spellStart"/>
      <w:r w:rsidRPr="008D1C21">
        <w:rPr>
          <w:rFonts w:ascii="Times New Roman" w:hAnsi="Times New Roman" w:cs="Times New Roman"/>
          <w:sz w:val="24"/>
          <w:szCs w:val="24"/>
        </w:rPr>
        <w:t>cent</w:t>
      </w:r>
      <w:r w:rsidR="00016235">
        <w:rPr>
          <w:rFonts w:ascii="Times New Roman" w:hAnsi="Times New Roman" w:cs="Times New Roman" w:hint="eastAsia"/>
          <w:sz w:val="24"/>
          <w:szCs w:val="24"/>
        </w:rPr>
        <w:t>re</w:t>
      </w:r>
      <w:proofErr w:type="spellEnd"/>
      <w:r w:rsidRPr="008D1C21">
        <w:rPr>
          <w:rFonts w:ascii="Times New Roman" w:hAnsi="Times New Roman" w:cs="Times New Roman"/>
          <w:sz w:val="24"/>
          <w:szCs w:val="24"/>
        </w:rPr>
        <w:t xml:space="preserve"> of educational discourse.</w:t>
      </w:r>
      <w:r w:rsidR="00DF2275" w:rsidRPr="008D1C21">
        <w:rPr>
          <w:rFonts w:ascii="Times New Roman" w:hAnsi="Times New Roman" w:cs="Times New Roman"/>
          <w:sz w:val="24"/>
          <w:szCs w:val="24"/>
        </w:rPr>
        <w:t xml:space="preserve"> </w:t>
      </w:r>
      <w:r w:rsidR="00DF2275"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AuthorYear="1"&gt;&lt;Author&gt;Knight&lt;/Author&gt;&lt;Year&gt;2004&lt;/Year&gt;&lt;RecNum&gt;453&lt;/RecNum&gt;&lt;DisplayText&gt;Knight and Yorke (2004)&lt;/DisplayText&gt;&lt;record&gt;&lt;rec-number&gt;453&lt;/rec-number&gt;&lt;foreign-keys&gt;&lt;key app="EN" db-id="sssa22faodpddte2fe5xddzjsfetaaext5sv" timestamp="1765786630"&gt;453&lt;/key&gt;&lt;/foreign-keys&gt;&lt;ref-type name="Book"&gt;6&lt;/ref-type&gt;&lt;contributors&gt;&lt;authors&gt;&lt;author&gt;Knight, Peter&lt;/author&gt;&lt;author&gt;Yorke, Mantz&lt;/author&gt;&lt;/authors&gt;&lt;/contributors&gt;&lt;titles&gt;&lt;title&gt;Learning, curriculum and employability in higher education&lt;/title&gt;&lt;/titles&gt;&lt;dates&gt;&lt;year&gt;2004&lt;/year&gt;&lt;/dates&gt;&lt;publisher&gt;RoutledgeFalmer London&lt;/publisher&gt;&lt;isbn&gt;0415303435&lt;/isbn&gt;&lt;urls&gt;&lt;/urls&gt;&lt;/record&gt;&lt;/Cite&gt;&lt;/EndNote&gt;</w:instrText>
      </w:r>
      <w:r w:rsidR="00DF2275"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Knight and Yorke (2004)</w:t>
      </w:r>
      <w:r w:rsidR="00DF2275" w:rsidRPr="008D1C21">
        <w:rPr>
          <w:rFonts w:ascii="Times New Roman" w:hAnsi="Times New Roman" w:cs="Times New Roman"/>
          <w:sz w:val="24"/>
          <w:szCs w:val="24"/>
        </w:rPr>
        <w:fldChar w:fldCharType="end"/>
      </w:r>
      <w:r w:rsidR="00DF2275" w:rsidRPr="008D1C21">
        <w:rPr>
          <w:rFonts w:ascii="Times New Roman" w:hAnsi="Times New Roman" w:cs="Times New Roman"/>
          <w:sz w:val="24"/>
          <w:szCs w:val="24"/>
        </w:rPr>
        <w:t xml:space="preserve"> </w:t>
      </w:r>
      <w:r w:rsidR="000232FF" w:rsidRPr="008D1C21">
        <w:rPr>
          <w:rFonts w:ascii="Times New Roman" w:hAnsi="Times New Roman" w:cs="Times New Roman"/>
          <w:sz w:val="24"/>
          <w:szCs w:val="24"/>
        </w:rPr>
        <w:t xml:space="preserve">conceptualized employability as more than just employment rates; they </w:t>
      </w:r>
      <w:r w:rsidR="00CE38EA">
        <w:rPr>
          <w:rFonts w:ascii="Times New Roman" w:hAnsi="Times New Roman" w:cs="Times New Roman"/>
          <w:sz w:val="24"/>
          <w:szCs w:val="24"/>
        </w:rPr>
        <w:t>defined</w:t>
      </w:r>
      <w:r w:rsidR="00CE38EA">
        <w:rPr>
          <w:rFonts w:ascii="Times New Roman" w:hAnsi="Times New Roman" w:cs="Times New Roman" w:hint="eastAsia"/>
          <w:sz w:val="24"/>
          <w:szCs w:val="24"/>
        </w:rPr>
        <w:t xml:space="preserve"> </w:t>
      </w:r>
      <w:r w:rsidR="000232FF" w:rsidRPr="008D1C21">
        <w:rPr>
          <w:rFonts w:ascii="Times New Roman" w:hAnsi="Times New Roman" w:cs="Times New Roman"/>
          <w:sz w:val="24"/>
          <w:szCs w:val="24"/>
        </w:rPr>
        <w:t xml:space="preserve">it as a collection of achievements, including skills, knowledge, and personal attributes that increase graduates' chances of securing employment and succeeding in their careers. </w:t>
      </w:r>
      <w:r w:rsidR="005C135D" w:rsidRPr="008D1C21">
        <w:rPr>
          <w:rFonts w:ascii="Times New Roman" w:hAnsi="Times New Roman" w:cs="Times New Roman"/>
          <w:sz w:val="24"/>
          <w:szCs w:val="24"/>
        </w:rPr>
        <w:t xml:space="preserve">Similarly, </w:t>
      </w:r>
      <w:r w:rsidR="005C135D"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AuthorYear="1"&gt;&lt;Author&gt;Fugate&lt;/Author&gt;&lt;Year&gt;2004&lt;/Year&gt;&lt;RecNum&gt;455&lt;/RecNum&gt;&lt;DisplayText&gt;Fugate et al. (2004)&lt;/DisplayText&gt;&lt;record&gt;&lt;rec-number&gt;455&lt;/rec-number&gt;&lt;foreign-keys&gt;&lt;key app="EN" db-id="sssa22faodpddte2fe5xddzjsfetaaext5sv" timestamp="1765788596"&gt;455&lt;/key&gt;&lt;/foreign-keys&gt;&lt;ref-type name="Journal Article"&gt;17&lt;/ref-type&gt;&lt;contributors&gt;&lt;authors&gt;&lt;author&gt;Fugate, Mel&lt;/author&gt;&lt;author&gt;Kinicki, Angelo J&lt;/author&gt;&lt;author&gt;Ashforth, Blake E&lt;/author&gt;&lt;/authors&gt;&lt;/contributors&gt;&lt;titles&gt;&lt;title&gt;Employability: A psycho-social construct, its dimensions, and applications&lt;/title&gt;&lt;secondary-title&gt;Journal of Vocational behavior&lt;/secondary-title&gt;&lt;/titles&gt;&lt;periodical&gt;&lt;full-title&gt;Journal of vocational behavior&lt;/full-title&gt;&lt;/periodical&gt;&lt;pages&gt;14-38&lt;/pages&gt;&lt;volume&gt;65&lt;/volume&gt;&lt;number&gt;1&lt;/number&gt;&lt;dates&gt;&lt;year&gt;2004&lt;/year&gt;&lt;/dates&gt;&lt;isbn&gt;0001-8791&lt;/isbn&gt;&lt;urls&gt;&lt;/urls&gt;&lt;/record&gt;&lt;/Cite&gt;&lt;/EndNote&gt;</w:instrText>
      </w:r>
      <w:r w:rsidR="005C135D"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Fugate et al. (2004)</w:t>
      </w:r>
      <w:r w:rsidR="005C135D" w:rsidRPr="008D1C21">
        <w:rPr>
          <w:rFonts w:ascii="Times New Roman" w:hAnsi="Times New Roman" w:cs="Times New Roman"/>
          <w:sz w:val="24"/>
          <w:szCs w:val="24"/>
        </w:rPr>
        <w:fldChar w:fldCharType="end"/>
      </w:r>
      <w:r w:rsidR="005C135D" w:rsidRPr="008D1C21">
        <w:rPr>
          <w:rFonts w:ascii="Times New Roman" w:hAnsi="Times New Roman" w:cs="Times New Roman"/>
          <w:sz w:val="24"/>
          <w:szCs w:val="24"/>
        </w:rPr>
        <w:t xml:space="preserve"> argue that employability is a psychosocial construct </w:t>
      </w:r>
      <w:proofErr w:type="spellStart"/>
      <w:r w:rsidR="005C135D" w:rsidRPr="008D1C21">
        <w:rPr>
          <w:rFonts w:ascii="Times New Roman" w:hAnsi="Times New Roman" w:cs="Times New Roman"/>
          <w:sz w:val="24"/>
          <w:szCs w:val="24"/>
        </w:rPr>
        <w:t>cent</w:t>
      </w:r>
      <w:r w:rsidR="00CE38EA">
        <w:rPr>
          <w:rFonts w:ascii="Times New Roman" w:hAnsi="Times New Roman" w:cs="Times New Roman" w:hint="eastAsia"/>
          <w:sz w:val="24"/>
          <w:szCs w:val="24"/>
        </w:rPr>
        <w:t>r</w:t>
      </w:r>
      <w:r w:rsidR="005C135D" w:rsidRPr="008D1C21">
        <w:rPr>
          <w:rFonts w:ascii="Times New Roman" w:hAnsi="Times New Roman" w:cs="Times New Roman"/>
          <w:sz w:val="24"/>
          <w:szCs w:val="24"/>
        </w:rPr>
        <w:t>ed</w:t>
      </w:r>
      <w:proofErr w:type="spellEnd"/>
      <w:r w:rsidR="005C135D" w:rsidRPr="008D1C21">
        <w:rPr>
          <w:rFonts w:ascii="Times New Roman" w:hAnsi="Times New Roman" w:cs="Times New Roman"/>
          <w:sz w:val="24"/>
          <w:szCs w:val="24"/>
        </w:rPr>
        <w:t xml:space="preserve"> on adaptability, which empowers individuals to proactively identify and seize career opportunities in a turbulent economic environment.</w:t>
      </w:r>
    </w:p>
    <w:p w14:paraId="6725C05C" w14:textId="77777777" w:rsidR="000D2A34" w:rsidRPr="008D1C21" w:rsidRDefault="000D2A34" w:rsidP="00F15747">
      <w:pPr>
        <w:spacing w:line="480" w:lineRule="auto"/>
        <w:rPr>
          <w:rFonts w:ascii="Times New Roman" w:hAnsi="Times New Roman" w:cs="Times New Roman"/>
          <w:sz w:val="24"/>
          <w:szCs w:val="24"/>
        </w:rPr>
      </w:pPr>
    </w:p>
    <w:p w14:paraId="25AAF563" w14:textId="2319106A" w:rsidR="008B1A85" w:rsidRPr="008D1C21" w:rsidRDefault="00F15747" w:rsidP="008B1A85">
      <w:pPr>
        <w:spacing w:line="480" w:lineRule="auto"/>
        <w:rPr>
          <w:rFonts w:ascii="Times New Roman" w:hAnsi="Times New Roman" w:cs="Times New Roman"/>
          <w:sz w:val="24"/>
          <w:szCs w:val="24"/>
        </w:rPr>
      </w:pPr>
      <w:r w:rsidRPr="008D1C21">
        <w:rPr>
          <w:rFonts w:ascii="Times New Roman" w:hAnsi="Times New Roman" w:cs="Times New Roman"/>
          <w:sz w:val="24"/>
          <w:szCs w:val="24"/>
        </w:rPr>
        <w:t>Furthermore, this employability agenda is increasingly intertwined with the concept of sustainability. Within the framework of</w:t>
      </w:r>
      <w:r w:rsidR="005C135D" w:rsidRPr="008D1C21">
        <w:rPr>
          <w:rFonts w:ascii="Times New Roman" w:hAnsi="Times New Roman" w:cs="Times New Roman"/>
          <w:sz w:val="24"/>
          <w:szCs w:val="24"/>
        </w:rPr>
        <w:t xml:space="preserve"> </w:t>
      </w:r>
      <w:r w:rsidR="00CE38EA" w:rsidRPr="00CE38EA">
        <w:rPr>
          <w:rFonts w:ascii="Times New Roman" w:hAnsi="Times New Roman" w:cs="Times New Roman"/>
          <w:sz w:val="24"/>
          <w:szCs w:val="24"/>
        </w:rPr>
        <w:t>SDG 4: Quality Education and its core emphasis on “lifelong learning for all”</w:t>
      </w:r>
      <w:r w:rsidR="005C135D" w:rsidRPr="008D1C21">
        <w:rPr>
          <w:rFonts w:ascii="Times New Roman" w:hAnsi="Times New Roman" w:cs="Times New Roman"/>
          <w:sz w:val="24"/>
          <w:szCs w:val="24"/>
        </w:rPr>
        <w:t xml:space="preserve"> </w:t>
      </w:r>
      <w:r w:rsidR="005C135D"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&lt;EndNote&gt;&lt;Cite&gt;&lt;Author&gt;Boeren&lt;/Author&gt;&lt;Year&gt;2019&lt;/Year&gt;&lt;RecNum&gt;456&lt;/RecNum&gt;&lt;DisplayText&gt;(Boeren, 2019)&lt;/DisplayText&gt;&lt;record&gt;&lt;rec-number&gt;456&lt;/rec-number&gt;&lt;foreign-keys&gt;&lt;key app="EN" db-id="sssa22faodpddte2fe5xddzjsfetaaext5sv" timestamp="1765789012"&gt;456&lt;/key&gt;&lt;/foreign-keys&gt;&lt;ref-type name="Journal Article"&gt;17&lt;/ref-type&gt;&lt;contributors&gt;&lt;authors&gt;&lt;author&gt;Boeren, Ellen&lt;/author&gt;&lt;/authors&gt;&lt;/contributors&gt;&lt;titles&gt;&lt;title&gt;Understanding Sustainable Development Goal (SDG) 4 on “quality education” from micro, meso and macro perspectives&lt;/title&gt;&lt;secondary-title&gt;International review of education&lt;/secondary-title&gt;&lt;/titles&gt;&lt;periodical&gt;&lt;full-title&gt;International review of education&lt;/full-title&gt;&lt;/periodical&gt;&lt;pages&gt;277-294&lt;/pages&gt;&lt;volume&gt;65&lt;/volume&gt;&lt;number&gt;2&lt;/number&gt;&lt;dates&gt;&lt;year&gt;2019&lt;/year&gt;&lt;/dates&gt;&lt;isbn&gt;0020-8566&lt;/isbn&gt;&lt;urls&gt;&lt;/urls&gt;&lt;/record&gt;&lt;/Cite&gt;&lt;/EndNote&gt;</w:instrText>
      </w:r>
      <w:r w:rsidR="005C135D"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(Boeren, 2019)</w:t>
      </w:r>
      <w:r w:rsidR="005C135D"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scholars argue that universities must cultivate competencies that allow graduates to navigate complex, real-world problems </w:t>
      </w:r>
      <w:r w:rsidR="004574BD" w:rsidRPr="008D1C21">
        <w:rPr>
          <w:rFonts w:ascii="Times New Roman" w:hAnsi="Times New Roman" w:cs="Times New Roman"/>
          <w:sz w:val="24"/>
          <w:szCs w:val="24"/>
        </w:rPr>
        <w:fldChar w:fldCharType="begin"/>
      </w:r>
      <w:r w:rsidR="004574BD" w:rsidRPr="008D1C21">
        <w:rPr>
          <w:rFonts w:ascii="Times New Roman" w:hAnsi="Times New Roman" w:cs="Times New Roman"/>
          <w:sz w:val="24"/>
          <w:szCs w:val="24"/>
        </w:rPr>
        <w:instrText xml:space="preserve"> ADDIN EN.CITE &lt;EndNote&gt;&lt;Cite&gt;&lt;Author&gt;Brundiers&lt;/Author&gt;&lt;Year&gt;2021&lt;/Year&gt;&lt;RecNum&gt;457&lt;/RecNum&gt;&lt;DisplayText&gt;(Boeren, 2019; Brundiers et al., 2021)&lt;/DisplayText&gt;&lt;record&gt;&lt;rec-number&gt;457&lt;/rec-number&gt;&lt;foreign-keys&gt;&lt;key app="EN" db-id="sssa22faodpddte2fe5xddzjsfetaaext5sv" timestamp="1765789255"&gt;457&lt;/key&gt;&lt;/foreign-keys&gt;&lt;ref-type name="Journal Article"&gt;17&lt;/ref-type&gt;&lt;contributors&gt;&lt;authors&gt;&lt;author&gt;Brundiers, Katja&lt;/author&gt;&lt;author&gt;Barth, Matthias&lt;/author&gt;&lt;author&gt;Cebrián, Gisela&lt;/author&gt;&lt;author&gt;Cohen, Matthew&lt;/author&gt;&lt;author&gt;Diaz, Liliana&lt;/author&gt;&lt;author&gt;Doucette-Remington, Sonya&lt;/author&gt;&lt;author&gt;Dripps, Weston&lt;/author&gt;&lt;author&gt;Habron, Geoffrey&lt;/author&gt;&lt;author&gt;Harré, Niki&lt;/author&gt;&lt;author&gt;Jarchow, Meghann&lt;/author&gt;&lt;/authors&gt;&lt;/contributors&gt;&lt;titles&gt;&lt;title&gt;Key competencies in sustainability in higher education—toward an agreed-upon reference framework&lt;/title&gt;&lt;secondary-title&gt;Sustainability science&lt;/secondary-title&gt;&lt;/titles&gt;&lt;periodical&gt;&lt;full-title&gt;Sustainability science&lt;/full-title&gt;&lt;/periodical&gt;&lt;pages&gt;13-29&lt;/pages&gt;&lt;volume&gt;16&lt;/volume&gt;&lt;number&gt;1&lt;/number&gt;&lt;dates&gt;&lt;year&gt;2021&lt;/year&gt;&lt;/dates&gt;&lt;isbn&gt;1862-4065&lt;/isbn&gt;&lt;urls&gt;&lt;/urls&gt;&lt;/record&gt;&lt;/Cite&gt;&lt;Cite&gt;&lt;Author&gt;Boeren&lt;/Author&gt;&lt;Year&gt;2019&lt;/Year&gt;&lt;RecNum&gt;456&lt;/RecNum&gt;&lt;record&gt;&lt;rec-number&gt;456&lt;/rec-number&gt;&lt;foreign-keys&gt;&lt;key app="EN" db-id="sssa22faodpddte2fe5xddzjsfetaaext5sv" timestamp="1765789012"&gt;456&lt;/key&gt;&lt;/foreign-keys&gt;&lt;ref-type name="Journal Article"&gt;17&lt;/ref-type&gt;&lt;contributors&gt;&lt;authors&gt;&lt;author&gt;Boeren, Ellen&lt;/author&gt;&lt;/authors&gt;&lt;/contributors&gt;&lt;titles&gt;&lt;title&gt;Understanding Sustainable Development Goal (SDG) 4 on “quality education” from micro, meso and macro perspectives&lt;/title&gt;&lt;secondary-title&gt;International review of education&lt;/secondary-title&gt;&lt;/titles&gt;&lt;periodical&gt;&lt;full-title&gt;International review of education&lt;/full-title&gt;&lt;/periodical&gt;&lt;pages&gt;277-294&lt;/pages&gt;&lt;volume&gt;65&lt;/volume&gt;&lt;number&gt;2&lt;/number&gt;&lt;dates&gt;&lt;year&gt;2019&lt;/year&gt;&lt;/dates&gt;&lt;isbn&gt;0020-8566&lt;/isbn&gt;&lt;urls&gt;&lt;/urls&gt;&lt;/record&gt;&lt;/Cite&gt;&lt;/EndNote&gt;</w:instrText>
      </w:r>
      <w:r w:rsidR="004574BD" w:rsidRPr="008D1C21">
        <w:rPr>
          <w:rFonts w:ascii="Times New Roman" w:hAnsi="Times New Roman" w:cs="Times New Roman"/>
          <w:sz w:val="24"/>
          <w:szCs w:val="24"/>
        </w:rPr>
        <w:fldChar w:fldCharType="separate"/>
      </w:r>
      <w:r w:rsidR="004574BD" w:rsidRPr="008D1C21">
        <w:rPr>
          <w:rFonts w:ascii="Times New Roman" w:hAnsi="Times New Roman" w:cs="Times New Roman"/>
          <w:noProof/>
          <w:sz w:val="24"/>
          <w:szCs w:val="24"/>
        </w:rPr>
        <w:t>(Boeren, 2019; Brundiers et al., 2021)</w:t>
      </w:r>
      <w:r w:rsidR="004574BD"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This creates a pedagogical imperative for "authentic learning", </w:t>
      </w:r>
      <w:r w:rsidR="00CE38EA">
        <w:rPr>
          <w:rFonts w:ascii="Times New Roman" w:hAnsi="Times New Roman" w:cs="Times New Roman" w:hint="eastAsia"/>
          <w:sz w:val="24"/>
          <w:szCs w:val="24"/>
        </w:rPr>
        <w:t>in which</w:t>
      </w:r>
      <w:r w:rsidRPr="008D1C21">
        <w:rPr>
          <w:rFonts w:ascii="Times New Roman" w:hAnsi="Times New Roman" w:cs="Times New Roman"/>
          <w:sz w:val="24"/>
          <w:szCs w:val="24"/>
        </w:rPr>
        <w:t xml:space="preserve"> theoretical instruction is integrated with practical application.</w:t>
      </w:r>
      <w:r w:rsidR="004574BD" w:rsidRPr="008D1C21">
        <w:rPr>
          <w:rFonts w:ascii="Times New Roman" w:hAnsi="Times New Roman" w:cs="Times New Roman"/>
          <w:sz w:val="24"/>
          <w:szCs w:val="24"/>
        </w:rPr>
        <w:t xml:space="preserve"> “Authentic learning” </w:t>
      </w:r>
      <w:r w:rsidR="00CE38EA">
        <w:rPr>
          <w:rFonts w:ascii="Times New Roman" w:hAnsi="Times New Roman" w:cs="Times New Roman" w:hint="eastAsia"/>
          <w:sz w:val="24"/>
          <w:szCs w:val="24"/>
        </w:rPr>
        <w:t>is</w:t>
      </w:r>
      <w:r w:rsidR="004574BD" w:rsidRPr="008D1C21">
        <w:rPr>
          <w:rFonts w:ascii="Times New Roman" w:hAnsi="Times New Roman" w:cs="Times New Roman"/>
          <w:sz w:val="24"/>
          <w:szCs w:val="24"/>
        </w:rPr>
        <w:t xml:space="preserve"> defined by </w:t>
      </w:r>
      <w:r w:rsidR="004574BD"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AuthorYear="1"&gt;&lt;Author&gt;Herrington&lt;/Author&gt;&lt;Year&gt;2000&lt;/Year&gt;&lt;RecNum&gt;458&lt;/RecNum&gt;&lt;DisplayText&gt;Herrington and Oliver (2000)&lt;/DisplayText&gt;&lt;record&gt;&lt;rec-number&gt;458&lt;/rec-number&gt;&lt;foreign-keys&gt;&lt;key app="EN" db-id="sssa22faodpddte2fe5xddzjsfetaaext5sv" timestamp="1765789602"&gt;458&lt;/key&gt;&lt;/foreign-keys&gt;&lt;ref-type name="Journal Article"&gt;17&lt;/ref-type&gt;&lt;contributors&gt;&lt;authors&gt;&lt;author&gt;Herrington, Jan&lt;/author&gt;&lt;author&gt;Oliver, Ron&lt;/author&gt;&lt;/authors&gt;&lt;/contributors&gt;&lt;titles&gt;&lt;title&gt;An instructional design framework for authentic learning environments&lt;/title&gt;&lt;secondary-title&gt;Educational technology research and development&lt;/secondary-title&gt;&lt;/titles&gt;&lt;periodical&gt;&lt;full-title&gt;Educational technology research and development&lt;/full-title&gt;&lt;/periodical&gt;&lt;pages&gt;23-48&lt;/pages&gt;&lt;volume&gt;48&lt;/volume&gt;&lt;number&gt;3&lt;/number&gt;&lt;dates&gt;&lt;year&gt;2000&lt;/year&gt;&lt;/dates&gt;&lt;isbn&gt;1042-1629&lt;/isbn&gt;&lt;urls&gt;&lt;/urls&gt;&lt;/record&gt;&lt;/Cite&gt;&lt;/EndNote&gt;</w:instrText>
      </w:r>
      <w:r w:rsidR="004574BD"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Herrington and Oliver (2000)</w:t>
      </w:r>
      <w:r w:rsidR="004574BD" w:rsidRPr="008D1C21">
        <w:rPr>
          <w:rFonts w:ascii="Times New Roman" w:hAnsi="Times New Roman" w:cs="Times New Roman"/>
          <w:sz w:val="24"/>
          <w:szCs w:val="24"/>
        </w:rPr>
        <w:fldChar w:fldCharType="end"/>
      </w:r>
      <w:r w:rsidR="004574BD" w:rsidRPr="008D1C21">
        <w:rPr>
          <w:rFonts w:ascii="Times New Roman" w:hAnsi="Times New Roman" w:cs="Times New Roman"/>
          <w:sz w:val="24"/>
          <w:szCs w:val="24"/>
        </w:rPr>
        <w:t xml:space="preserve"> as learning situated in real-world contexts with complex, ill-structured problems</w:t>
      </w:r>
      <w:r w:rsidR="008B1A85" w:rsidRPr="008D1C21">
        <w:rPr>
          <w:rFonts w:ascii="Times New Roman" w:hAnsi="Times New Roman" w:cs="Times New Roman"/>
          <w:sz w:val="24"/>
          <w:szCs w:val="24"/>
        </w:rPr>
        <w:t>. It</w:t>
      </w:r>
      <w:r w:rsidR="004574BD" w:rsidRPr="008D1C21">
        <w:rPr>
          <w:rFonts w:ascii="Times New Roman" w:hAnsi="Times New Roman" w:cs="Times New Roman"/>
          <w:sz w:val="24"/>
          <w:szCs w:val="24"/>
        </w:rPr>
        <w:t xml:space="preserve"> is widely recognized as essential for developing the adaptable competencies required by </w:t>
      </w:r>
      <w:r w:rsidR="004574BD" w:rsidRPr="008D1C21">
        <w:rPr>
          <w:rFonts w:ascii="Times New Roman" w:hAnsi="Times New Roman" w:cs="Times New Roman"/>
          <w:sz w:val="24"/>
          <w:szCs w:val="24"/>
        </w:rPr>
        <w:lastRenderedPageBreak/>
        <w:t>the modern workforce.</w:t>
      </w:r>
      <w:r w:rsidRPr="008D1C21">
        <w:rPr>
          <w:rFonts w:ascii="Times New Roman" w:hAnsi="Times New Roman" w:cs="Times New Roman"/>
          <w:sz w:val="24"/>
          <w:szCs w:val="24"/>
        </w:rPr>
        <w:t xml:space="preserve"> </w:t>
      </w:r>
      <w:r w:rsidR="00CE38EA" w:rsidRPr="00CE38EA">
        <w:rPr>
          <w:rFonts w:ascii="Times New Roman" w:hAnsi="Times New Roman" w:cs="Times New Roman"/>
          <w:sz w:val="24"/>
          <w:szCs w:val="24"/>
        </w:rPr>
        <w:t>As a result, supporting authentic and practice-oriented learning requires a rethinking of the academic profile, creating structural demand for lecturers who can use substantial industry experience to connect abstract theory with sustainable professional practice. This demand provides an important background for understanding the growing role of practitioner-academics in contemporary higher education.</w:t>
      </w:r>
    </w:p>
    <w:p w14:paraId="08B7029B" w14:textId="65718CE5" w:rsidR="00B41E53" w:rsidRPr="00E20EF9" w:rsidRDefault="00B41E53" w:rsidP="003207C1">
      <w:pPr>
        <w:pStyle w:val="3"/>
        <w:spacing w:line="480" w:lineRule="auto"/>
        <w:rPr>
          <w:rFonts w:eastAsiaTheme="minorEastAsia" w:cs="Times New Roman"/>
        </w:rPr>
      </w:pPr>
      <w:bookmarkStart w:id="43" w:name="_Toc233125648"/>
      <w:bookmarkStart w:id="44" w:name="_Toc233751608"/>
      <w:r w:rsidRPr="008D1C21">
        <w:rPr>
          <w:rFonts w:cs="Times New Roman"/>
        </w:rPr>
        <w:t>2.1.2 The "Dual-Qualified" Teacher Policy in China</w:t>
      </w:r>
      <w:bookmarkEnd w:id="43"/>
      <w:bookmarkEnd w:id="44"/>
    </w:p>
    <w:p w14:paraId="40278A8E" w14:textId="19477D7D" w:rsidR="00BD59B9" w:rsidRPr="008D1C21" w:rsidRDefault="00EA3893" w:rsidP="0071344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the specific context of China, the “dual-qualified” teacher policy functions as a critical institutional mechanism designed to respond to the urgent demand for high-level </w:t>
      </w:r>
      <w:r w:rsidR="00DE149C">
        <w:rPr>
          <w:rFonts w:ascii="Times New Roman" w:hAnsi="Times New Roman" w:cs="Times New Roman" w:hint="eastAsia"/>
          <w:sz w:val="24"/>
          <w:szCs w:val="24"/>
        </w:rPr>
        <w:t>teaching staff</w:t>
      </w:r>
      <w:r w:rsidRPr="008D1C21">
        <w:rPr>
          <w:rFonts w:ascii="Times New Roman" w:hAnsi="Times New Roman" w:cs="Times New Roman"/>
          <w:sz w:val="24"/>
          <w:szCs w:val="24"/>
        </w:rPr>
        <w:t xml:space="preserve"> capable of cultivating the complex, innovative, and technical talent required by rapid social and economic development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&lt;EndNote&gt;&lt;Cite&gt;&lt;Author&gt;Cheng&lt;/Author&gt;&lt;Year&gt;2025&lt;/Year&gt;&lt;RecNum&gt;461&lt;/RecNum&gt;&lt;DisplayText&gt;(Cheng et al., 2025)&lt;/DisplayText&gt;&lt;record&gt;&lt;rec-number&gt;461&lt;/rec-number&gt;&lt;foreign-keys&gt;&lt;key app="EN" db-id="sssa22faodpddte2fe5xddzjsfetaaext5sv" timestamp="1765855229"&gt;461&lt;/key&gt;&lt;/foreign-keys&gt;&lt;ref-type name="Journal Article"&gt;17&lt;/ref-type&gt;&lt;contributors&gt;&lt;authors&gt;&lt;author&gt;Cheng, Qi&lt;/author&gt;&lt;author&gt;Zhao, Liu&lt;/author&gt;&lt;author&gt;Li, Weijun&lt;/author&gt;&lt;/authors&gt;&lt;/contributors&gt;&lt;titles&gt;&lt;title&gt;The Internal Structure and Influence Mechanism of Double Qualified-Teachers’ Quality and Competence&lt;/title&gt;&lt;secondary-title&gt;Education and Urban Society&lt;/secondary-title&gt;&lt;/titles&gt;&lt;periodical&gt;&lt;full-title&gt;Education and Urban Society&lt;/full-title&gt;&lt;/periodical&gt;&lt;pages&gt;13-39&lt;/pages&gt;&lt;volume&gt;57&lt;/volume&gt;&lt;number&gt;1&lt;/number&gt;&lt;keywords&gt;&lt;keyword&gt;double qualified-teacher, connotation structure, influence mechanism&lt;/keyword&gt;&lt;/keywords&gt;&lt;dates&gt;&lt;year&gt;2025&lt;/year&gt;&lt;/dates&gt;&lt;urls&gt;&lt;related-urls&gt;&lt;url&gt;https://journals.sagepub.com/doi/abs/10.1177/00131245241261085&lt;/url&gt;&lt;/related-urls&gt;&lt;/urls&gt;&lt;electronic-resource-num&gt;10.1177/00131245241261085&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(Cheng et al., 2025)</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w:t>
      </w:r>
      <w:r w:rsidR="0071344B" w:rsidRPr="008D1C21">
        <w:rPr>
          <w:rFonts w:ascii="Times New Roman" w:hAnsi="Times New Roman" w:cs="Times New Roman"/>
          <w:sz w:val="24"/>
          <w:szCs w:val="24"/>
        </w:rPr>
        <w:t xml:space="preserve"> This initiative is grounded in the understanding that effectively aligning talent cultivation with industrial needs requires educators who possess the practical expertise to translate </w:t>
      </w:r>
      <w:r w:rsidR="008F1F64" w:rsidRPr="008F1F64">
        <w:rPr>
          <w:rFonts w:ascii="Times New Roman" w:hAnsi="Times New Roman" w:cs="Times New Roman"/>
          <w:sz w:val="24"/>
          <w:szCs w:val="24"/>
        </w:rPr>
        <w:t>changing industry standards</w:t>
      </w:r>
      <w:r w:rsidR="0071344B" w:rsidRPr="008D1C21">
        <w:rPr>
          <w:rFonts w:ascii="Times New Roman" w:hAnsi="Times New Roman" w:cs="Times New Roman"/>
          <w:sz w:val="24"/>
          <w:szCs w:val="24"/>
        </w:rPr>
        <w:t xml:space="preserve"> into relevant instructional content</w:t>
      </w:r>
      <w:r w:rsidR="008E6A10" w:rsidRPr="008D1C21">
        <w:rPr>
          <w:rFonts w:ascii="Times New Roman" w:hAnsi="Times New Roman" w:cs="Times New Roman"/>
          <w:sz w:val="24"/>
          <w:szCs w:val="24"/>
        </w:rPr>
        <w:t xml:space="preserve"> </w:t>
      </w:r>
      <w:r w:rsidR="000F134D"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&lt;EndNote&gt;&lt;Cite&gt;&lt;Author&gt;Zhao&lt;/Author&gt;&lt;Year&gt;2019&lt;/Year&gt;&lt;RecNum&gt;462&lt;/RecNum&gt;&lt;DisplayText&gt;(Zhao &amp;amp; Liu, 2019)&lt;/DisplayText&gt;&lt;record&gt;&lt;rec-number&gt;462&lt;/rec-number&gt;&lt;foreign-keys&gt;&lt;key app="EN" db-id="sssa22faodpddte2fe5xddzjsfetaaext5sv" timestamp="1765855844"&gt;462&lt;/key&gt;&lt;/foreign-keys&gt;&lt;ref-type name="Journal Article"&gt;17&lt;/ref-type&gt;&lt;contributors&gt;&lt;authors&gt;&lt;author&gt;Zhao, Zhiqun&lt;/author&gt;&lt;author&gt;Liu, Yunbo&lt;/author&gt;&lt;/authors&gt;&lt;/contributors&gt;&lt;titles&gt;&lt;title&gt;Vocational education and training in economic transformation in China&lt;/title&gt;&lt;secondary-title&gt;The Wiley handbook of vocational education and training&lt;/secondary-title&gt;&lt;/titles&gt;&lt;periodical&gt;&lt;full-title&gt;The Wiley handbook of vocational education and training&lt;/full-title&gt;&lt;/periodical&gt;&lt;pages&gt;495-511&lt;/pages&gt;&lt;dates&gt;&lt;year&gt;2019&lt;/year&gt;&lt;/dates&gt;&lt;urls&gt;&lt;/urls&gt;&lt;/record&gt;&lt;/Cite&gt;&lt;/EndNote&gt;</w:instrText>
      </w:r>
      <w:r w:rsidR="000F134D"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(Zhao &amp; Liu, 2019)</w:t>
      </w:r>
      <w:r w:rsidR="000F134D" w:rsidRPr="008D1C21">
        <w:rPr>
          <w:rFonts w:ascii="Times New Roman" w:hAnsi="Times New Roman" w:cs="Times New Roman"/>
          <w:sz w:val="24"/>
          <w:szCs w:val="24"/>
        </w:rPr>
        <w:fldChar w:fldCharType="end"/>
      </w:r>
      <w:r w:rsidR="000F134D" w:rsidRPr="008D1C21">
        <w:rPr>
          <w:rFonts w:ascii="Times New Roman" w:hAnsi="Times New Roman" w:cs="Times New Roman"/>
          <w:sz w:val="24"/>
          <w:szCs w:val="24"/>
        </w:rPr>
        <w:t>.</w:t>
      </w:r>
    </w:p>
    <w:p w14:paraId="732FFF66" w14:textId="77777777" w:rsidR="0004729A" w:rsidRPr="008D1C21" w:rsidRDefault="0004729A" w:rsidP="0071344B">
      <w:pPr>
        <w:spacing w:line="480" w:lineRule="auto"/>
        <w:rPr>
          <w:rFonts w:ascii="Times New Roman" w:hAnsi="Times New Roman" w:cs="Times New Roman"/>
          <w:sz w:val="24"/>
          <w:szCs w:val="24"/>
        </w:rPr>
      </w:pPr>
    </w:p>
    <w:p w14:paraId="47FB4500" w14:textId="3712B2B4" w:rsidR="00BD59B9" w:rsidRPr="008D1C21" w:rsidRDefault="008F1F64" w:rsidP="0004729A">
      <w:pPr>
        <w:spacing w:line="480" w:lineRule="auto"/>
        <w:rPr>
          <w:rFonts w:ascii="Times New Roman" w:hAnsi="Times New Roman" w:cs="Times New Roman"/>
          <w:sz w:val="24"/>
          <w:szCs w:val="24"/>
        </w:rPr>
      </w:pPr>
      <w:r w:rsidRPr="008F1F64">
        <w:rPr>
          <w:rFonts w:ascii="Times New Roman" w:hAnsi="Times New Roman" w:cs="Times New Roman"/>
          <w:sz w:val="24"/>
          <w:szCs w:val="24"/>
        </w:rPr>
        <w:t>The recruitment of PAs is theoretically linked to a broader shift in the nature and mission of vocational and applied higher education.</w:t>
      </w:r>
      <w:r w:rsidR="002D67EA" w:rsidRPr="008D1C21">
        <w:rPr>
          <w:rFonts w:ascii="Times New Roman" w:hAnsi="Times New Roman" w:cs="Times New Roman"/>
          <w:sz w:val="24"/>
          <w:szCs w:val="24"/>
        </w:rPr>
        <w:t xml:space="preserve"> </w:t>
      </w:r>
      <w:r w:rsidR="008E6A10" w:rsidRPr="008D1C21">
        <w:rPr>
          <w:rFonts w:ascii="Times New Roman" w:hAnsi="Times New Roman" w:cs="Times New Roman"/>
          <w:sz w:val="24"/>
          <w:szCs w:val="24"/>
        </w:rPr>
        <w:t xml:space="preserve">Drawing on the analysis of vocational education modernization by </w:t>
      </w:r>
      <w:r w:rsidR="008E6A1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AuthorYear="1"&gt;&lt;Author&gt;Shi&lt;/Author&gt;&lt;Year&gt;2019&lt;/Year&gt;&lt;RecNum&gt;463&lt;/RecNum&gt;&lt;DisplayText&gt;Shi (2019)&lt;/DisplayText&gt;&lt;record&gt;&lt;rec-number&gt;463&lt;/rec-number&gt;&lt;foreign-keys&gt;&lt;key app="EN" db-id="sssa22faodpddte2fe5xddzjsfetaaext5sv" timestamp="1765866317"&gt;463&lt;/key&gt;&lt;/foreign-keys&gt;&lt;ref-type name="Journal Article"&gt;17&lt;/ref-type&gt;&lt;contributors&gt;&lt;authors&gt;&lt;author&gt;Shi, Weiping&lt;/author&gt;&lt;/authors&gt;&lt;/contributors&gt;&lt;titles&gt;&lt;title&gt;Towards Modernization: The Development Path of Vocational Education in China in the Past 40 Years of Reform and Opening Up&lt;/title&gt;&lt;secondary-title&gt;Journal of East China Normal University (Educational Sciences)&lt;/secondary-title&gt;&lt;/titles&gt;&lt;periodical&gt;&lt;full-title&gt;Journal of East China Normal University (Educational Sciences)&lt;/full-title&gt;&lt;/periodical&gt;&lt;pages&gt;21-32&lt;/pages&gt;&lt;volume&gt;37&lt;/volume&gt;&lt;number&gt;1&lt;/number&gt;&lt;dates&gt;&lt;year&gt;2019&lt;/year&gt;&lt;/dates&gt;&lt;urls&gt;&lt;/urls&gt;&lt;language&gt;en&lt;/language&gt;&lt;/record&gt;&lt;/Cite&gt;&lt;/EndNote&gt;</w:instrText>
      </w:r>
      <w:r w:rsidR="008E6A1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Shi (2019)</w:t>
      </w:r>
      <w:r w:rsidR="008E6A10" w:rsidRPr="008D1C21">
        <w:rPr>
          <w:rFonts w:ascii="Times New Roman" w:hAnsi="Times New Roman" w:cs="Times New Roman"/>
          <w:sz w:val="24"/>
          <w:szCs w:val="24"/>
        </w:rPr>
        <w:fldChar w:fldCharType="end"/>
      </w:r>
      <w:r w:rsidR="008E6A10" w:rsidRPr="008D1C21">
        <w:rPr>
          <w:rFonts w:ascii="Times New Roman" w:hAnsi="Times New Roman" w:cs="Times New Roman"/>
          <w:sz w:val="24"/>
          <w:szCs w:val="24"/>
        </w:rPr>
        <w:t xml:space="preserve">, the effectiveness of vocational education depends on teachers’ ability to translate real industry practices into pedagogical knowledge. As higher education shifts towards more application-oriented and vocational models, this type of pedagogical capacity becomes increasingly vital to </w:t>
      </w:r>
      <w:r w:rsidR="008E6A10" w:rsidRPr="008D1C21">
        <w:rPr>
          <w:rFonts w:ascii="Times New Roman" w:hAnsi="Times New Roman" w:cs="Times New Roman"/>
          <w:sz w:val="24"/>
          <w:szCs w:val="24"/>
        </w:rPr>
        <w:lastRenderedPageBreak/>
        <w:t>institutional success. In this context, recruiting practitioner-academics becomes a</w:t>
      </w:r>
      <w:r w:rsidRPr="008F1F64">
        <w:rPr>
          <w:rFonts w:ascii="Times New Roman" w:hAnsi="Times New Roman" w:cs="Times New Roman"/>
          <w:sz w:val="24"/>
          <w:szCs w:val="24"/>
        </w:rPr>
        <w:t>n important institutional response</w:t>
      </w:r>
      <w:r w:rsidR="008E6A10" w:rsidRPr="008D1C21">
        <w:rPr>
          <w:rFonts w:ascii="Times New Roman" w:hAnsi="Times New Roman" w:cs="Times New Roman"/>
          <w:sz w:val="24"/>
          <w:szCs w:val="24"/>
        </w:rPr>
        <w:t xml:space="preserve"> to such transformation, rather than just an additional staffing measure.</w:t>
      </w:r>
      <w:r w:rsidR="0086487C" w:rsidRPr="008D1C21">
        <w:rPr>
          <w:rFonts w:ascii="Times New Roman" w:hAnsi="Times New Roman" w:cs="Times New Roman"/>
          <w:sz w:val="24"/>
          <w:szCs w:val="24"/>
        </w:rPr>
        <w:t xml:space="preserve"> </w:t>
      </w:r>
      <w:r w:rsidR="00963FDD" w:rsidRPr="00963FDD">
        <w:rPr>
          <w:rFonts w:ascii="Times New Roman" w:hAnsi="Times New Roman" w:cs="Times New Roman"/>
          <w:sz w:val="24"/>
          <w:szCs w:val="24"/>
        </w:rPr>
        <w:t>Compared with academics whose careers have developed primarily within disciplinary and university settings, PAs bring procedural, practice-based, and industry-informed knowledge that can support the construction of action-oriented curricula</w:t>
      </w:r>
      <w:r w:rsidR="00BD59B9" w:rsidRPr="008D1C21">
        <w:rPr>
          <w:rFonts w:ascii="Times New Roman" w:hAnsi="Times New Roman" w:cs="Times New Roman"/>
          <w:sz w:val="24"/>
          <w:szCs w:val="24"/>
        </w:rPr>
        <w:t xml:space="preserve"> </w:t>
      </w:r>
      <w:r w:rsidR="0086487C"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&lt;EndNote&gt;&lt;Cite&gt;&lt;Author&gt;Zhao&lt;/Author&gt;&lt;Year&gt;2019&lt;/Year&gt;&lt;RecNum&gt;462&lt;/RecNum&gt;&lt;DisplayText&gt;(Zhao &amp;amp; Liu, 2019)&lt;/DisplayText&gt;&lt;record&gt;&lt;rec-number&gt;462&lt;/rec-number&gt;&lt;foreign-keys&gt;&lt;key app="EN" db-id="sssa22faodpddte2fe5xddzjsfetaaext5sv" timestamp="1765855844"&gt;462&lt;/key&gt;&lt;/foreign-keys&gt;&lt;ref-type name="Journal Article"&gt;17&lt;/ref-type&gt;&lt;contributors&gt;&lt;authors&gt;&lt;author&gt;Zhao, Zhiqun&lt;/author&gt;&lt;author&gt;Liu, Yunbo&lt;/author&gt;&lt;/authors&gt;&lt;/contributors&gt;&lt;titles&gt;&lt;title&gt;Vocational education and training in economic transformation in China&lt;/title&gt;&lt;secondary-title&gt;The Wiley handbook of vocational education and training&lt;/secondary-title&gt;&lt;/titles&gt;&lt;periodical&gt;&lt;full-title&gt;The Wiley handbook of vocational education and training&lt;/full-title&gt;&lt;/periodical&gt;&lt;pages&gt;495-511&lt;/pages&gt;&lt;dates&gt;&lt;year&gt;2019&lt;/year&gt;&lt;/dates&gt;&lt;urls&gt;&lt;/urls&gt;&lt;/record&gt;&lt;/Cite&gt;&lt;/EndNote&gt;</w:instrText>
      </w:r>
      <w:r w:rsidR="0086487C"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(Zhao &amp; Liu, 2019)</w:t>
      </w:r>
      <w:r w:rsidR="0086487C" w:rsidRPr="008D1C21">
        <w:rPr>
          <w:rFonts w:ascii="Times New Roman" w:hAnsi="Times New Roman" w:cs="Times New Roman"/>
          <w:sz w:val="24"/>
          <w:szCs w:val="24"/>
        </w:rPr>
        <w:fldChar w:fldCharType="end"/>
      </w:r>
      <w:r w:rsidR="00BD59B9" w:rsidRPr="008D1C21">
        <w:rPr>
          <w:rFonts w:ascii="Times New Roman" w:hAnsi="Times New Roman" w:cs="Times New Roman"/>
          <w:sz w:val="24"/>
          <w:szCs w:val="24"/>
        </w:rPr>
        <w:t>.</w:t>
      </w:r>
    </w:p>
    <w:p w14:paraId="47507ED7" w14:textId="77777777" w:rsidR="003207C1" w:rsidRPr="008D1C21" w:rsidRDefault="003207C1" w:rsidP="00D8343B">
      <w:pPr>
        <w:spacing w:line="480" w:lineRule="auto"/>
        <w:rPr>
          <w:rFonts w:ascii="Times New Roman" w:hAnsi="Times New Roman" w:cs="Times New Roman"/>
          <w:sz w:val="24"/>
          <w:szCs w:val="24"/>
        </w:rPr>
      </w:pPr>
    </w:p>
    <w:p w14:paraId="58337801" w14:textId="69C6874A" w:rsidR="00D8343B" w:rsidRPr="008D1C21" w:rsidRDefault="00242671"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Although recruiting PAs adds valuable industry expertise to the university, research indicates that professional experience alone does not guarantee effective teaching.</w:t>
      </w:r>
      <w:r w:rsidR="00D8343B" w:rsidRPr="008D1C21">
        <w:rPr>
          <w:rFonts w:ascii="Times New Roman" w:hAnsi="Times New Roman" w:cs="Times New Roman"/>
          <w:sz w:val="24"/>
          <w:szCs w:val="24"/>
        </w:rPr>
        <w:t xml:space="preserve"> </w:t>
      </w:r>
      <w:r w:rsidR="00DF2275"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AuthorYear="1"&gt;&lt;Author&gt;Révai&lt;/Author&gt;&lt;Year&gt;2017&lt;/Year&gt;&lt;RecNum&gt;464&lt;/RecNum&gt;&lt;DisplayText&gt;Révai and Guerriero (2017)&lt;/DisplayText&gt;&lt;record&gt;&lt;rec-number&gt;464&lt;/rec-number&gt;&lt;foreign-keys&gt;&lt;key app="EN" db-id="sssa22faodpddte2fe5xddzjsfetaaext5sv" timestamp="1765870580"&gt;464&lt;/key&gt;&lt;/foreign-keys&gt;&lt;ref-type name="Journal Article"&gt;17&lt;/ref-type&gt;&lt;contributors&gt;&lt;authors&gt;&lt;author&gt;Révai, Nóra&lt;/author&gt;&lt;author&gt;Guerriero, Sonia&lt;/author&gt;&lt;/authors&gt;&lt;/contributors&gt;&lt;titles&gt;&lt;title&gt;Knowledge dynamics in the teaching profession&lt;/title&gt;&lt;secondary-title&gt;Pedagogical knowledge and the changing nature of the teaching profession&lt;/secondary-title&gt;&lt;/titles&gt;&lt;periodical&gt;&lt;full-title&gt;Pedagogical knowledge and the changing nature of the teaching profession&lt;/full-title&gt;&lt;/periodical&gt;&lt;pages&gt;37-71&lt;/pages&gt;&lt;dates&gt;&lt;year&gt;2017&lt;/year&gt;&lt;/dates&gt;&lt;urls&gt;&lt;/urls&gt;&lt;/record&gt;&lt;/Cite&gt;&lt;/EndNote&gt;</w:instrText>
      </w:r>
      <w:r w:rsidR="00DF2275"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Révai and Guerriero (2017)</w:t>
      </w:r>
      <w:r w:rsidR="00DF2275" w:rsidRPr="008D1C21">
        <w:rPr>
          <w:rFonts w:ascii="Times New Roman" w:hAnsi="Times New Roman" w:cs="Times New Roman"/>
          <w:sz w:val="24"/>
          <w:szCs w:val="24"/>
        </w:rPr>
        <w:fldChar w:fldCharType="end"/>
      </w:r>
      <w:r w:rsidR="005A2DFE" w:rsidRPr="008D1C21">
        <w:rPr>
          <w:rFonts w:ascii="Times New Roman" w:hAnsi="Times New Roman" w:cs="Times New Roman"/>
          <w:sz w:val="24"/>
          <w:szCs w:val="24"/>
        </w:rPr>
        <w:t xml:space="preserve"> argued that teaching is a profession rich in knowledge, requiring specialized general pedagogical understanding that goes beyond subject-matter expertise. </w:t>
      </w:r>
      <w:r w:rsidR="00DF2275" w:rsidRPr="008D1C21">
        <w:rPr>
          <w:rFonts w:ascii="Times New Roman" w:hAnsi="Times New Roman" w:cs="Times New Roman"/>
          <w:sz w:val="24"/>
          <w:szCs w:val="24"/>
        </w:rPr>
        <w:t>For PAs, this poses a major professional challenge: balancing their established identity as industry experts with their evolving role as university lecturers.</w:t>
      </w:r>
    </w:p>
    <w:p w14:paraId="68B932C9" w14:textId="77777777" w:rsidR="00A15D27" w:rsidRPr="008D1C21" w:rsidRDefault="00A15D27" w:rsidP="00D8343B">
      <w:pPr>
        <w:spacing w:line="480" w:lineRule="auto"/>
        <w:rPr>
          <w:rFonts w:ascii="Times New Roman" w:hAnsi="Times New Roman" w:cs="Times New Roman"/>
          <w:sz w:val="24"/>
          <w:szCs w:val="24"/>
        </w:rPr>
      </w:pPr>
    </w:p>
    <w:p w14:paraId="4BD0C53C" w14:textId="759738C7" w:rsidR="00B06179" w:rsidRPr="008D1C21" w:rsidRDefault="002E0820"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professional tension is heightened by the intricate demands of vocational pedagogy. Beyond the mere transfer of technical skills, </w:t>
      </w:r>
      <w:r w:rsidR="00492CC8"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AuthorYear="1"&gt;&lt;Author&gt;Köpsén&lt;/Author&gt;&lt;Year&gt;2014&lt;/Year&gt;&lt;RecNum&gt;467&lt;/RecNum&gt;&lt;DisplayText&gt;Köpsén (2014)&lt;/DisplayText&gt;&lt;record&gt;&lt;rec-number&gt;467&lt;/rec-number&gt;&lt;foreign-keys&gt;&lt;key app="EN" db-id="sssa22faodpddte2fe5xddzjsfetaaext5sv" timestamp="1765890544"&gt;467&lt;/key&gt;&lt;/foreign-keys&gt;&lt;ref-type name="Journal Article"&gt;17&lt;/ref-type&gt;&lt;contributors&gt;&lt;authors&gt;&lt;author&gt;Köpsén, Susanne&lt;/author&gt;&lt;/authors&gt;&lt;/contributors&gt;&lt;titles&gt;&lt;title&gt;How vocational teachers describe their vocational teacher identity&lt;/title&gt;&lt;secondary-title&gt;Journal of Vocational Education &amp;amp; Training&lt;/secondary-title&gt;&lt;/titles&gt;&lt;periodical&gt;&lt;full-title&gt;Journal of Vocational Education &amp;amp; Training&lt;/full-title&gt;&lt;/periodical&gt;&lt;pages&gt;194-211&lt;/pages&gt;&lt;volume&gt;66&lt;/volume&gt;&lt;number&gt;2&lt;/number&gt;&lt;dates&gt;&lt;year&gt;2014&lt;/year&gt;&lt;/dates&gt;&lt;isbn&gt;1363-6820&lt;/isbn&gt;&lt;urls&gt;&lt;/urls&gt;&lt;/record&gt;&lt;/Cite&gt;&lt;/EndNote&gt;</w:instrText>
      </w:r>
      <w:r w:rsidR="00492CC8"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Köpsén (2014)</w:t>
      </w:r>
      <w:r w:rsidR="00492CC8"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notes that vocational teachers are tasked with creating future workers and supporting personal development. In this capacity, PAs are expected to act as cultural mediators, playing a crucial role in connecting the disparate cultures of education and working life to ensure student success </w:t>
      </w:r>
      <w:r w:rsidR="00492CC8"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&lt;EndNote&gt;&lt;Cite&gt;&lt;Author&gt;Tanggaard&lt;/Author&gt;&lt;Year&gt;2007&lt;/Year&gt;&lt;RecNum&gt;470&lt;/RecNum&gt;&lt;DisplayText&gt;(Tanggaard, 2007)&lt;/DisplayText&gt;&lt;record&gt;&lt;rec-number&gt;470&lt;/rec-number&gt;&lt;foreign-keys&gt;&lt;key app="EN" db-id="sssa22faodpddte2fe5xddzjsfetaaext5sv" timestamp="1765895147"&gt;470&lt;/key&gt;&lt;/foreign-keys&gt;&lt;ref-type name="Journal Article"&gt;17&lt;/ref-type&gt;&lt;contributors&gt;&lt;authors&gt;&lt;author&gt;Tanggaard, Lene&lt;/author&gt;&lt;/authors&gt;&lt;/contributors&gt;&lt;titles&gt;&lt;title&gt;Learning at trade vocational school and learning at work: Boundary crossing in apprentices’ everyday life&lt;/title&gt;&lt;secondary-title&gt;Journal of education and work&lt;/secondary-title&gt;&lt;/titles&gt;&lt;periodical&gt;&lt;full-title&gt;Journal of Education and Work&lt;/full-title&gt;&lt;/periodical&gt;&lt;pages&gt;453-466&lt;/pages&gt;&lt;volume&gt;20&lt;/volume&gt;&lt;number&gt;5&lt;/number&gt;&lt;dates&gt;&lt;year&gt;2007&lt;/year&gt;&lt;/dates&gt;&lt;isbn&gt;1363-9080&lt;/isbn&gt;&lt;urls&gt;&lt;/urls&gt;&lt;/record&gt;&lt;/Cite&gt;&lt;/EndNote&gt;</w:instrText>
      </w:r>
      <w:r w:rsidR="00492CC8"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(Tanggaard, 2007)</w:t>
      </w:r>
      <w:r w:rsidR="00492CC8"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Colley et al. (2003) describe this as a process of becoming, where teaching fosters not just competence but the transmission of professional culture. However, </w:t>
      </w:r>
      <w:r w:rsidR="00963FDD" w:rsidRPr="00963FDD">
        <w:rPr>
          <w:rFonts w:ascii="Times New Roman" w:hAnsi="Times New Roman" w:cs="Times New Roman"/>
          <w:sz w:val="24"/>
          <w:szCs w:val="24"/>
        </w:rPr>
        <w:t>without sufficient pedagogical preparation,</w:t>
      </w:r>
      <w:r w:rsidRPr="008D1C21">
        <w:rPr>
          <w:rFonts w:ascii="Times New Roman" w:hAnsi="Times New Roman" w:cs="Times New Roman"/>
          <w:sz w:val="24"/>
          <w:szCs w:val="24"/>
        </w:rPr>
        <w:t xml:space="preserve"> highlighted by</w:t>
      </w:r>
      <w:r w:rsidR="00D471B6" w:rsidRPr="008D1C21">
        <w:rPr>
          <w:rFonts w:ascii="Times New Roman" w:hAnsi="Times New Roman" w:cs="Times New Roman"/>
          <w:sz w:val="24"/>
          <w:szCs w:val="24"/>
        </w:rPr>
        <w:t xml:space="preserve"> </w:t>
      </w:r>
      <w:r w:rsidR="00D471B6"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AuthorYear="1"&gt;&lt;Author&gt;Révai&lt;/Author&gt;&lt;Year&gt;2017&lt;/Year&gt;&lt;RecNum&gt;464&lt;/RecNum&gt;&lt;DisplayText&gt;Révai and Guerriero (2017)&lt;/DisplayText&gt;&lt;record&gt;&lt;rec-number&gt;464&lt;/rec-number&gt;&lt;foreign-keys&gt;&lt;key app="EN" db-id="sssa22faodpddte2fe5xddzjsfetaaext5sv" timestamp="1765870580"&gt;464&lt;/key&gt;&lt;/foreign-keys&gt;&lt;ref-type name="Journal Article"&gt;17&lt;/ref-type&gt;&lt;contributors&gt;&lt;authors&gt;&lt;author&gt;Révai, Nóra&lt;/author&gt;&lt;author&gt;Guerriero, Sonia&lt;/author&gt;&lt;/authors&gt;&lt;/contributors&gt;&lt;titles&gt;&lt;title&gt;Knowledge dynamics in the teaching profession&lt;/title&gt;&lt;secondary-title&gt;Pedagogical knowledge and the changing nature of the teaching profession&lt;/secondary-title&gt;&lt;/titles&gt;&lt;periodical&gt;&lt;full-title&gt;Pedagogical knowledge and the changing nature of the teaching profession&lt;/full-title&gt;&lt;/periodical&gt;&lt;pages&gt;37-71&lt;/pages&gt;&lt;dates&gt;&lt;year&gt;2017&lt;/year&gt;&lt;/dates&gt;&lt;urls&gt;&lt;/urls&gt;&lt;/record&gt;&lt;/Cite&gt;&lt;/EndNote&gt;</w:instrText>
      </w:r>
      <w:r w:rsidR="00D471B6"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 xml:space="preserve">Révai and </w:t>
      </w:r>
      <w:r w:rsidR="005E513A" w:rsidRPr="008D1C21">
        <w:rPr>
          <w:rFonts w:ascii="Times New Roman" w:hAnsi="Times New Roman" w:cs="Times New Roman"/>
          <w:noProof/>
          <w:sz w:val="24"/>
          <w:szCs w:val="24"/>
        </w:rPr>
        <w:lastRenderedPageBreak/>
        <w:t>Guerriero (2017)</w:t>
      </w:r>
      <w:r w:rsidR="00D471B6"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PAs </w:t>
      </w:r>
      <w:r w:rsidR="00963FDD">
        <w:rPr>
          <w:rFonts w:ascii="Times New Roman" w:hAnsi="Times New Roman" w:cs="Times New Roman" w:hint="eastAsia"/>
          <w:sz w:val="24"/>
          <w:szCs w:val="24"/>
        </w:rPr>
        <w:t>may</w:t>
      </w:r>
      <w:r w:rsidRPr="008D1C21">
        <w:rPr>
          <w:rFonts w:ascii="Times New Roman" w:hAnsi="Times New Roman" w:cs="Times New Roman"/>
          <w:sz w:val="24"/>
          <w:szCs w:val="24"/>
        </w:rPr>
        <w:t xml:space="preserve"> default to their industry instincts to navigate this complexity. As </w:t>
      </w:r>
      <w:r w:rsidR="00492CC8"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AuthorYear="1"&gt;&lt;Author&gt;Robson&lt;/Author&gt;&lt;Year&gt;2004&lt;/Year&gt;&lt;RecNum&gt;469&lt;/RecNum&gt;&lt;DisplayText&gt;Robson et al. (2004)&lt;/DisplayText&gt;&lt;record&gt;&lt;rec-number&gt;469&lt;/rec-number&gt;&lt;foreign-keys&gt;&lt;key app="EN" db-id="sssa22faodpddte2fe5xddzjsfetaaext5sv" timestamp="1765895129"&gt;469&lt;/key&gt;&lt;/foreign-keys&gt;&lt;ref-type name="Journal Article"&gt;17&lt;/ref-type&gt;&lt;contributors&gt;&lt;authors&gt;&lt;author&gt;Robson, Jocelyn&lt;/author&gt;&lt;author&gt;Bailey, Bill&lt;/author&gt;&lt;author&gt;Larkin, Shirley&lt;/author&gt;&lt;/authors&gt;&lt;/contributors&gt;&lt;titles&gt;&lt;title&gt;Adding value: Investigating the discourse of professionalism adopted by vocational teachers in further education colleges&lt;/title&gt;&lt;secondary-title&gt;Journal of Education and Work&lt;/secondary-title&gt;&lt;/titles&gt;&lt;periodical&gt;&lt;full-title&gt;Journal of Education and Work&lt;/full-title&gt;&lt;/periodical&gt;&lt;pages&gt;183-195&lt;/pages&gt;&lt;volume&gt;17&lt;/volume&gt;&lt;number&gt;2&lt;/number&gt;&lt;dates&gt;&lt;year&gt;2004&lt;/year&gt;&lt;/dates&gt;&lt;isbn&gt;1363-9080&lt;/isbn&gt;&lt;urls&gt;&lt;/urls&gt;&lt;/record&gt;&lt;/Cite&gt;&lt;/EndNote&gt;</w:instrText>
      </w:r>
      <w:r w:rsidR="00492CC8"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Robson et al. (2004)</w:t>
      </w:r>
      <w:r w:rsidR="00492CC8"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found, instead of adopting an educational logic, PAs often position themselves as gatekeepers of their occupation. They tend to prioritize their own occupational experience and views over strict adherence to the curriculum. </w:t>
      </w:r>
    </w:p>
    <w:p w14:paraId="043D1095" w14:textId="77777777" w:rsidR="00765BD9" w:rsidRPr="008D1C21" w:rsidRDefault="00765BD9" w:rsidP="00D8343B">
      <w:pPr>
        <w:spacing w:line="480" w:lineRule="auto"/>
        <w:rPr>
          <w:rFonts w:ascii="Times New Roman" w:hAnsi="Times New Roman" w:cs="Times New Roman"/>
          <w:sz w:val="24"/>
          <w:szCs w:val="24"/>
        </w:rPr>
      </w:pPr>
    </w:p>
    <w:p w14:paraId="10AF8AAD" w14:textId="3B3BE741" w:rsidR="00996FA6" w:rsidRDefault="001B2B26" w:rsidP="00963FD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However, relying on a fixed industrial identity creates a significant barrier to fully integrating into the academic community. While acting as gatekeepers may provide a temporary sense of security, it often prevents PAs from learning the pedagogical codes necessary for long-term institutional success. This challenge highlights that professional transformation is rarely straightforward. As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AuthorYear="1"&gt;&lt;Author&gt;Beijaard&lt;/Author&gt;&lt;Year&gt;2004&lt;/Year&gt;&lt;RecNum&gt;471&lt;/RecNum&gt;&lt;DisplayText&gt;Beijaard et al. (2004)&lt;/DisplayText&gt;&lt;record&gt;&lt;rec-number&gt;471&lt;/rec-number&gt;&lt;foreign-keys&gt;&lt;key app="EN" db-id="sssa22faodpddte2fe5xddzjsfetaaext5sv" timestamp="1765940223"&gt;471&lt;/key&gt;&lt;/foreign-keys&gt;&lt;ref-type name="Journal Article"&gt;17&lt;/ref-type&gt;&lt;contributors&gt;&lt;authors&gt;&lt;author&gt;Beijaard, Douwe&lt;/author&gt;&lt;author&gt;Meijer, Paulien C&lt;/author&gt;&lt;author&gt;Verloop, Nico&lt;/author&gt;&lt;/authors&gt;&lt;/contributors&gt;&lt;titles&gt;&lt;title&gt;Reconsidering research on teachers’ professional identity&lt;/title&gt;&lt;secondary-title&gt;Teaching and teacher education&lt;/secondary-title&gt;&lt;/titles&gt;&lt;periodical&gt;&lt;full-title&gt;Teaching and Teacher Education&lt;/full-title&gt;&lt;/periodical&gt;&lt;pages&gt;107-128&lt;/pages&gt;&lt;volume&gt;20&lt;/volume&gt;&lt;number&gt;2&lt;/number&gt;&lt;dates&gt;&lt;year&gt;2004&lt;/year&gt;&lt;/dates&gt;&lt;isbn&gt;0742-051X&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Beijaard et al. (2004)</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note, although teacher identity is sometimes portrayed as straightforward, it is fundamentally a struggle that requires educators to make sense of different, and sometimes conflicting, perspectives—in this case, the differing value systems of industry and academia. Navigating these conflicting perspectives requires more than just professional expertise; it also demands strong </w:t>
      </w:r>
      <w:r w:rsidR="00963FDD">
        <w:rPr>
          <w:rFonts w:ascii="Times New Roman" w:hAnsi="Times New Roman" w:cs="Times New Roman" w:hint="eastAsia"/>
          <w:sz w:val="24"/>
          <w:szCs w:val="24"/>
        </w:rPr>
        <w:t>adaptive capacity</w:t>
      </w:r>
      <w:r w:rsidRPr="008D1C21">
        <w:rPr>
          <w:rFonts w:ascii="Times New Roman" w:hAnsi="Times New Roman" w:cs="Times New Roman"/>
          <w:sz w:val="24"/>
          <w:szCs w:val="24"/>
        </w:rPr>
        <w:t xml:space="preserve"> to support the transition. As a result, career adaptability becomes</w:t>
      </w:r>
      <w:r w:rsidRPr="00963FDD">
        <w:rPr>
          <w:rFonts w:ascii="Times New Roman" w:hAnsi="Times New Roman" w:cs="Times New Roman"/>
          <w:sz w:val="24"/>
          <w:szCs w:val="24"/>
        </w:rPr>
        <w:t xml:space="preserve"> a key concept</w:t>
      </w:r>
      <w:r w:rsidR="00963FDD" w:rsidRPr="00963FDD">
        <w:rPr>
          <w:rFonts w:ascii="Times New Roman" w:hAnsi="Times New Roman" w:cs="Times New Roman" w:hint="eastAsia"/>
          <w:sz w:val="24"/>
          <w:szCs w:val="24"/>
        </w:rPr>
        <w:t xml:space="preserve"> </w:t>
      </w:r>
      <w:r w:rsidR="00963FDD" w:rsidRPr="00963FDD">
        <w:rPr>
          <w:rFonts w:ascii="Times New Roman" w:hAnsi="Times New Roman" w:cs="Times New Roman"/>
          <w:sz w:val="24"/>
          <w:szCs w:val="24"/>
        </w:rPr>
        <w:t>for understanding how PAs negotiate identity change, role expectations, and professional integration during the transition into academia.</w:t>
      </w:r>
    </w:p>
    <w:p w14:paraId="11EDD245" w14:textId="77777777" w:rsidR="00B05391" w:rsidRPr="00963FDD" w:rsidRDefault="00B05391" w:rsidP="00963FDD">
      <w:pPr>
        <w:spacing w:line="480" w:lineRule="auto"/>
        <w:rPr>
          <w:rFonts w:ascii="Times New Roman" w:hAnsi="Times New Roman" w:cs="Times New Roman"/>
          <w:sz w:val="24"/>
          <w:szCs w:val="24"/>
        </w:rPr>
      </w:pPr>
    </w:p>
    <w:p w14:paraId="1D40C6A1" w14:textId="3AD27F3A" w:rsidR="006965B9" w:rsidRPr="008D1C21" w:rsidRDefault="003D4FD1" w:rsidP="0024676B">
      <w:pPr>
        <w:pStyle w:val="2"/>
        <w:spacing w:line="480" w:lineRule="auto"/>
        <w:rPr>
          <w:lang w:val="ms"/>
        </w:rPr>
      </w:pPr>
      <w:bookmarkStart w:id="45" w:name="_Toc233125649"/>
      <w:bookmarkStart w:id="46" w:name="_Toc233751609"/>
      <w:r w:rsidRPr="008D1C21">
        <w:rPr>
          <w:lang w:val="ms"/>
        </w:rPr>
        <w:t xml:space="preserve">2.2 </w:t>
      </w:r>
      <w:r w:rsidR="0078241F" w:rsidRPr="008D1C21">
        <w:rPr>
          <w:lang w:val="ms"/>
        </w:rPr>
        <w:t xml:space="preserve">Career </w:t>
      </w:r>
      <w:r w:rsidR="00D8343B" w:rsidRPr="008D1C21">
        <w:rPr>
          <w:lang w:val="ms"/>
        </w:rPr>
        <w:t>Construction Theory (CCT)</w:t>
      </w:r>
      <w:bookmarkEnd w:id="45"/>
      <w:bookmarkEnd w:id="46"/>
    </w:p>
    <w:p w14:paraId="3825D3E8" w14:textId="0AFC6338" w:rsidR="006965B9" w:rsidRPr="008D1C21" w:rsidRDefault="006965B9" w:rsidP="00304271">
      <w:pPr>
        <w:pStyle w:val="3"/>
        <w:spacing w:line="480" w:lineRule="auto"/>
        <w:rPr>
          <w:rFonts w:eastAsiaTheme="minorEastAsia" w:cs="Times New Roman"/>
        </w:rPr>
      </w:pPr>
      <w:bookmarkStart w:id="47" w:name="_Toc233125650"/>
      <w:bookmarkStart w:id="48" w:name="_Toc233751610"/>
      <w:r w:rsidRPr="008D1C21">
        <w:rPr>
          <w:rFonts w:cs="Times New Roman"/>
        </w:rPr>
        <w:lastRenderedPageBreak/>
        <w:t xml:space="preserve">2.2.1 </w:t>
      </w:r>
      <w:r w:rsidR="002B0C08" w:rsidRPr="008D1C21">
        <w:rPr>
          <w:rFonts w:cs="Times New Roman"/>
        </w:rPr>
        <w:t>Theoretical Foundations</w:t>
      </w:r>
      <w:r w:rsidR="00911B53" w:rsidRPr="008D1C21">
        <w:rPr>
          <w:rFonts w:cs="Times New Roman"/>
        </w:rPr>
        <w:t xml:space="preserve"> and Core Assumptions of </w:t>
      </w:r>
      <w:r w:rsidR="002B0C08" w:rsidRPr="008D1C21">
        <w:rPr>
          <w:rFonts w:eastAsiaTheme="minorEastAsia" w:cs="Times New Roman"/>
        </w:rPr>
        <w:t>CCT</w:t>
      </w:r>
      <w:bookmarkEnd w:id="47"/>
      <w:bookmarkEnd w:id="48"/>
    </w:p>
    <w:p w14:paraId="33FC59C4" w14:textId="76F91249" w:rsidR="00D5498C" w:rsidRPr="008D1C21" w:rsidRDefault="00D5498C" w:rsidP="00D5498C">
      <w:pPr>
        <w:spacing w:line="480" w:lineRule="auto"/>
        <w:rPr>
          <w:rFonts w:ascii="Times New Roman" w:hAnsi="Times New Roman" w:cs="Times New Roman"/>
          <w:sz w:val="24"/>
          <w:lang w:val="ms"/>
        </w:rPr>
      </w:pPr>
      <w:r w:rsidRPr="008D1C21">
        <w:rPr>
          <w:rFonts w:ascii="Times New Roman" w:hAnsi="Times New Roman" w:cs="Times New Roman"/>
          <w:sz w:val="24"/>
          <w:lang w:val="ms"/>
        </w:rPr>
        <w:t xml:space="preserve">Career construction theory (CCT) is widely recognised as a grand theory of career development that provides an overarching framework for understanding how individuals navigate increasingly complex, uncertain, and dynamic career trajectories </w:t>
      </w:r>
      <w:r w:rsidR="002B0C08" w:rsidRPr="008D1C21">
        <w:rPr>
          <w:rFonts w:ascii="Times New Roman" w:hAnsi="Times New Roman" w:cs="Times New Roman"/>
          <w:sz w:val="24"/>
          <w:lang w:val="ms"/>
        </w:rPr>
        <w:fldChar w:fldCharType="begin"/>
      </w:r>
      <w:r w:rsidR="00285BAD">
        <w:rPr>
          <w:rFonts w:ascii="Times New Roman" w:hAnsi="Times New Roman" w:cs="Times New Roman"/>
          <w:sz w:val="24"/>
          <w:lang w:val="ms"/>
        </w:rPr>
        <w:instrText xml:space="preserve"> ADDIN EN.CITE &lt;EndNote&gt;&lt;Cite&gt;&lt;Author&gt;Rudolph&lt;/Author&gt;&lt;Year&gt;2019&lt;/Year&gt;&lt;RecNum&gt;368&lt;/RecNum&gt;&lt;DisplayText&gt;(Rudolph et al., 2019a)&lt;/DisplayText&gt;&lt;record&gt;&lt;rec-number&gt;368&lt;/rec-number&gt;&lt;foreign-keys&gt;&lt;key app="EN" db-id="sssa22faodpddte2fe5xddzjsfetaaext5sv" timestamp="1763541803"&gt;368&lt;/key&gt;&lt;/foreign-keys&gt;&lt;ref-type name="Journal Article"&gt;17&lt;/ref-type&gt;&lt;contributors&gt;&lt;authors&gt;&lt;author&gt;Rudolph, Cort W&lt;/author&gt;&lt;author&gt;Zacher, Hannes&lt;/author&gt;&lt;author&gt;Hirschi, Andreas&lt;/author&gt;&lt;/authors&gt;&lt;/contributors&gt;&lt;titles&gt;&lt;title&gt;Empirical developments in career construction theory&lt;/title&gt;&lt;secondary-title&gt;Journal of Vocational Behavior&lt;/secondary-title&gt;&lt;/titles&gt;&lt;periodical&gt;&lt;full-title&gt;Journal of vocational behavior&lt;/full-title&gt;&lt;/periodical&gt;&lt;pages&gt;1-6&lt;/pages&gt;&lt;volume&gt;111&lt;/volume&gt;&lt;keywords&gt;&lt;keyword&gt;Career construction theory&lt;/keyword&gt;&lt;keyword&gt;Career development&lt;/keyword&gt;&lt;keyword&gt;Special issue&lt;/keyword&gt;&lt;keyword&gt;Editorial&lt;/keyword&gt;&lt;/keywords&gt;&lt;dates&gt;&lt;year&gt;2019&lt;/year&gt;&lt;pub-dates&gt;&lt;date&gt;2019/04/01/&lt;/date&gt;&lt;/pub-dates&gt;&lt;/dates&gt;&lt;isbn&gt;0001-8791&lt;/isbn&gt;&lt;urls&gt;&lt;related-urls&gt;&lt;url&gt;https://www.sciencedirect.com/science/article/pii/S0001879118301556&lt;/url&gt;&lt;/related-urls&gt;&lt;/urls&gt;&lt;electronic-resource-num&gt;https://doi.org/10.1016/j.jvb.2018.12.003&lt;/electronic-resource-num&gt;&lt;/record&gt;&lt;/Cite&gt;&lt;/EndNote&gt;</w:instrText>
      </w:r>
      <w:r w:rsidR="002B0C08" w:rsidRPr="008D1C21">
        <w:rPr>
          <w:rFonts w:ascii="Times New Roman" w:hAnsi="Times New Roman" w:cs="Times New Roman"/>
          <w:sz w:val="24"/>
          <w:lang w:val="ms"/>
        </w:rPr>
        <w:fldChar w:fldCharType="separate"/>
      </w:r>
      <w:r w:rsidR="00285BAD">
        <w:rPr>
          <w:rFonts w:ascii="Times New Roman" w:hAnsi="Times New Roman" w:cs="Times New Roman"/>
          <w:noProof/>
          <w:sz w:val="24"/>
          <w:lang w:val="ms"/>
        </w:rPr>
        <w:t>(Rudolph et al., 2019a)</w:t>
      </w:r>
      <w:r w:rsidR="002B0C08" w:rsidRPr="008D1C21">
        <w:rPr>
          <w:rFonts w:ascii="Times New Roman" w:hAnsi="Times New Roman" w:cs="Times New Roman"/>
          <w:sz w:val="24"/>
          <w:lang w:val="ms"/>
        </w:rPr>
        <w:fldChar w:fldCharType="end"/>
      </w:r>
      <w:r w:rsidRPr="008D1C21">
        <w:rPr>
          <w:rFonts w:ascii="Times New Roman" w:hAnsi="Times New Roman" w:cs="Times New Roman"/>
          <w:sz w:val="24"/>
          <w:lang w:val="ms"/>
        </w:rPr>
        <w:t xml:space="preserve">. In contemporary labour markets characterised by rapid change and heightened unpredictability, proactivity and adaptability have become essential personal qualities for career development </w:t>
      </w:r>
      <w:r w:rsidR="002B0C08"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&lt;EndNote&gt;&lt;Cite&gt;&lt;Author&gt;Berg&lt;/Author&gt;&lt;Year&gt;2010&lt;/Year&gt;&lt;RecNum&gt;487&lt;/RecNum&gt;&lt;DisplayText&gt;(Berg et al., 2010)&lt;/DisplayText&gt;&lt;record&gt;&lt;rec-number&gt;487&lt;/rec-number&gt;&lt;foreign-keys&gt;&lt;key app="EN" db-id="sssa22faodpddte2fe5xddzjsfetaaext5sv" timestamp="1766372715"&gt;487&lt;/key&gt;&lt;/foreign-keys&gt;&lt;ref-type name="Journal Article"&gt;17&lt;/ref-type&gt;&lt;contributors&gt;&lt;authors&gt;&lt;author&gt;Berg, Justin M&lt;/author&gt;&lt;author&gt;Wrzesniewski, Amy&lt;/author&gt;&lt;author&gt;Dutton, Jane E&lt;/author&gt;&lt;/authors&gt;&lt;/contributors&gt;&lt;titles&gt;&lt;title&gt;Perceiving and responding to challenges in job crafting at different ranks: When proactivity requires adaptivity&lt;/title&gt;&lt;secondary-title&gt;Journal of organizational behavior&lt;/secondary-title&gt;&lt;/titles&gt;&lt;periodical&gt;&lt;full-title&gt;Journal of organizational behavior&lt;/full-title&gt;&lt;/periodical&gt;&lt;pages&gt;158-186&lt;/pages&gt;&lt;volume&gt;31&lt;/volume&gt;&lt;number&gt;2‐3&lt;/number&gt;&lt;dates&gt;&lt;year&gt;2010&lt;/year&gt;&lt;/dates&gt;&lt;isbn&gt;0894-3796&lt;/isbn&gt;&lt;urls&gt;&lt;/urls&gt;&lt;/record&gt;&lt;/Cite&gt;&lt;/EndNote&gt;</w:instrText>
      </w:r>
      <w:r w:rsidR="002B0C08"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(Berg et al., 2010)</w:t>
      </w:r>
      <w:r w:rsidR="002B0C08" w:rsidRPr="008D1C21">
        <w:rPr>
          <w:rFonts w:ascii="Times New Roman" w:hAnsi="Times New Roman" w:cs="Times New Roman"/>
          <w:sz w:val="24"/>
          <w:lang w:val="ms"/>
        </w:rPr>
        <w:fldChar w:fldCharType="end"/>
      </w:r>
      <w:r w:rsidR="002B0C08" w:rsidRPr="008D1C21">
        <w:rPr>
          <w:rFonts w:ascii="Times New Roman" w:hAnsi="Times New Roman" w:cs="Times New Roman"/>
          <w:sz w:val="24"/>
          <w:lang w:val="ms"/>
        </w:rPr>
        <w:t>.</w:t>
      </w:r>
      <w:r w:rsidRPr="008D1C21">
        <w:rPr>
          <w:rFonts w:ascii="Times New Roman" w:hAnsi="Times New Roman" w:cs="Times New Roman"/>
          <w:sz w:val="24"/>
          <w:lang w:val="ms"/>
        </w:rPr>
        <w:t xml:space="preserve"> Within this context, CCT offers a comprehensive perspective for explaining how vocational behaviour evolves across the life course through continuous processes of meaning-making and adaptation </w:t>
      </w:r>
      <w:r w:rsidR="002B0C08"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&lt;EndNote&gt;&lt;Cite&gt;&lt;Author&gt;Savickas&lt;/Author&gt;&lt;Year&gt;2009&lt;/Year&gt;&lt;RecNum&gt;477&lt;/RecNum&gt;&lt;DisplayText&gt;(Savickas et al., 2009)&lt;/DisplayText&gt;&lt;record&gt;&lt;rec-number&gt;477&lt;/rec-number&gt;&lt;foreign-keys&gt;&lt;key app="EN" db-id="sssa22faodpddte2fe5xddzjsfetaaext5sv" timestamp="1765979686"&gt;477&lt;/key&gt;&lt;/foreign-keys&gt;&lt;ref-type name="Journal Article"&gt;17&lt;/ref-type&gt;&lt;contributors&gt;&lt;authors&gt;&lt;author&gt;Savickas, Mark L.&lt;/author&gt;&lt;author&gt;Nota, Laura&lt;/author&gt;&lt;author&gt;Rossier, Jerome&lt;/author&gt;&lt;author&gt;Dauwalder, Jean-Pierre&lt;/author&gt;&lt;author&gt;Duarte, Maria Eduarda&lt;/author&gt;&lt;author&gt;Guichard, Jean&lt;/author&gt;&lt;author&gt;Soresi, Salvatore&lt;/author&gt;&lt;author&gt;Van Esbroeck, Raoul&lt;/author&gt;&lt;author&gt;van Vianen, Annelies E. M.&lt;/author&gt;&lt;/authors&gt;&lt;/contributors&gt;&lt;titles&gt;&lt;title&gt;Life designing: A paradigm for career construction in the 21st century&lt;/title&gt;&lt;secondary-title&gt;Journal of Vocational Behavior&lt;/secondary-title&gt;&lt;/titles&gt;&lt;periodical&gt;&lt;full-title&gt;Journal of vocational behavior&lt;/full-title&gt;&lt;/periodical&gt;&lt;pages&gt;239-250&lt;/pages&gt;&lt;volume&gt;75&lt;/volume&gt;&lt;number&gt;3&lt;/number&gt;&lt;keywords&gt;&lt;keyword&gt;Adaptability&lt;/keyword&gt;&lt;keyword&gt;Career construction&lt;/keyword&gt;&lt;keyword&gt;Life design&lt;/keyword&gt;&lt;keyword&gt;Narrative therapy&lt;/keyword&gt;&lt;/keywords&gt;&lt;dates&gt;&lt;year&gt;2009&lt;/year&gt;&lt;pub-dates&gt;&lt;date&gt;2009/12/01/&lt;/date&gt;&lt;/pub-dates&gt;&lt;/dates&gt;&lt;isbn&gt;0001-8791&lt;/isbn&gt;&lt;urls&gt;&lt;related-urls&gt;&lt;url&gt;https://www.sciencedirect.com/science/article/pii/S000187910900058X&lt;/url&gt;&lt;/related-urls&gt;&lt;/urls&gt;&lt;electronic-resource-num&gt;https://doi.org/10.1016/j.jvb.2009.04.004&lt;/electronic-resource-num&gt;&lt;/record&gt;&lt;/Cite&gt;&lt;/EndNote&gt;</w:instrText>
      </w:r>
      <w:r w:rsidR="002B0C08"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(Savickas et al., 2009)</w:t>
      </w:r>
      <w:r w:rsidR="002B0C08" w:rsidRPr="008D1C21">
        <w:rPr>
          <w:rFonts w:ascii="Times New Roman" w:hAnsi="Times New Roman" w:cs="Times New Roman"/>
          <w:sz w:val="24"/>
          <w:lang w:val="ms"/>
        </w:rPr>
        <w:fldChar w:fldCharType="end"/>
      </w:r>
      <w:r w:rsidRPr="008D1C21">
        <w:rPr>
          <w:rFonts w:ascii="Times New Roman" w:hAnsi="Times New Roman" w:cs="Times New Roman"/>
          <w:sz w:val="24"/>
          <w:lang w:val="ms"/>
        </w:rPr>
        <w:t>.</w:t>
      </w:r>
    </w:p>
    <w:p w14:paraId="730C90A9" w14:textId="77777777" w:rsidR="00D5498C" w:rsidRPr="008D1C21" w:rsidRDefault="00D5498C" w:rsidP="00D5498C">
      <w:pPr>
        <w:spacing w:line="480" w:lineRule="auto"/>
        <w:rPr>
          <w:rFonts w:ascii="Times New Roman" w:hAnsi="Times New Roman" w:cs="Times New Roman"/>
          <w:sz w:val="24"/>
          <w:lang w:val="ms"/>
        </w:rPr>
      </w:pPr>
    </w:p>
    <w:p w14:paraId="4416A924" w14:textId="44AEA7E3" w:rsidR="00D5498C" w:rsidRPr="008D1C21" w:rsidRDefault="00D5498C" w:rsidP="00D5498C">
      <w:pPr>
        <w:spacing w:line="480" w:lineRule="auto"/>
        <w:rPr>
          <w:rFonts w:ascii="Times New Roman" w:hAnsi="Times New Roman" w:cs="Times New Roman"/>
          <w:sz w:val="24"/>
          <w:lang w:val="ms"/>
        </w:rPr>
      </w:pPr>
      <w:r w:rsidRPr="008D1C21">
        <w:rPr>
          <w:rFonts w:ascii="Times New Roman" w:hAnsi="Times New Roman" w:cs="Times New Roman"/>
          <w:sz w:val="24"/>
          <w:lang w:val="ms"/>
        </w:rPr>
        <w:t xml:space="preserve">Career construction theory builds upon and revises Super’s life-span theory of vocational development to better accommodate the demands of a globalised and multicultural world of work. Super’s seminal work conceptualised career development as a lifelong process involving a sequence of developmental stages and associated vocational tasks, with successful progression depending on individuals’ vocational maturity and capacity to make appropriate career-related choices </w:t>
      </w:r>
      <w:r w:rsidR="002B0C08"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&lt;EndNote&gt;&lt;Cite&gt;&lt;Author&gt;Super&lt;/Author&gt;&lt;Year&gt;1981&lt;/Year&gt;&lt;RecNum&gt;173&lt;/RecNum&gt;&lt;DisplayText&gt;(Harris-Bowlsbey, 1984; Super &amp;amp; Knasel, 1981)&lt;/DisplayText&gt;&lt;record&gt;&lt;rec-number&gt;173&lt;/rec-number&gt;&lt;foreign-keys&gt;&lt;key app="EN" db-id="sssa22faodpddte2fe5xddzjsfetaaext5sv" timestamp="1700030748"&gt;173&lt;/key&gt;&lt;/foreign-keys&gt;&lt;ref-type name="Journal Article"&gt;17&lt;/ref-type&gt;&lt;contributors&gt;&lt;authors&gt;&lt;author&gt;Super, Donald E&lt;/author&gt;&lt;author&gt;Knasel, Edward G&lt;/author&gt;&lt;/authors&gt;&lt;/contributors&gt;&lt;titles&gt;&lt;title&gt;Career development in adulthood: Some theoretical problems and a possible solution&lt;/title&gt;&lt;secondary-title&gt;British journal of guidance and counselling&lt;/secondary-title&gt;&lt;/titles&gt;&lt;periodical&gt;&lt;full-title&gt;British journal of guidance and counselling&lt;/full-title&gt;&lt;/periodical&gt;&lt;pages&gt;194-201&lt;/pages&gt;&lt;volume&gt;9&lt;/volume&gt;&lt;number&gt;2&lt;/number&gt;&lt;dates&gt;&lt;year&gt;1981&lt;/year&gt;&lt;/dates&gt;&lt;isbn&gt;0306-9885&lt;/isbn&gt;&lt;urls&gt;&lt;/urls&gt;&lt;/record&gt;&lt;/Cite&gt;&lt;Cite&gt;&lt;Author&gt;Harris-Bowlsbey&lt;/Author&gt;&lt;Year&gt;1984&lt;/Year&gt;&lt;RecNum&gt;216&lt;/RecNum&gt;&lt;record&gt;&lt;rec-number&gt;216&lt;/rec-number&gt;&lt;foreign-keys&gt;&lt;key app="EN" db-id="sssa22faodpddte2fe5xddzjsfetaaext5sv" timestamp="1701761796"&gt;216&lt;/key&gt;&lt;/foreign-keys&gt;&lt;ref-type name="Journal Article"&gt;17&lt;/ref-type&gt;&lt;contributors&gt;&lt;authors&gt;&lt;author&gt;Harris-Bowlsbey, JoAnn&lt;/author&gt;&lt;/authors&gt;&lt;/contributors&gt;&lt;titles&gt;&lt;title&gt;The Computer and Career Development&lt;/title&gt;&lt;secondary-title&gt;Journal of Counseling &amp;amp; Development&lt;/secondary-title&gt;&lt;/titles&gt;&lt;periodical&gt;&lt;full-title&gt;Journal of Counseling &amp;amp; Development&lt;/full-title&gt;&lt;/periodical&gt;&lt;dates&gt;&lt;year&gt;1984&lt;/year&gt;&lt;/dates&gt;&lt;urls&gt;&lt;/urls&gt;&lt;electronic-resource-num&gt;10.1002/j.1556-6676.1984.tb02786.x&lt;/electronic-resource-num&gt;&lt;/record&gt;&lt;/Cite&gt;&lt;/EndNote&gt;</w:instrText>
      </w:r>
      <w:r w:rsidR="002B0C08"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(Harris-Bowlsbey, 1984; Super &amp; Knasel, 1981)</w:t>
      </w:r>
      <w:r w:rsidR="002B0C08" w:rsidRPr="008D1C21">
        <w:rPr>
          <w:rFonts w:ascii="Times New Roman" w:hAnsi="Times New Roman" w:cs="Times New Roman"/>
          <w:sz w:val="24"/>
          <w:lang w:val="ms"/>
        </w:rPr>
        <w:fldChar w:fldCharType="end"/>
      </w:r>
      <w:r w:rsidRPr="008D1C21">
        <w:rPr>
          <w:rFonts w:ascii="Times New Roman" w:hAnsi="Times New Roman" w:cs="Times New Roman"/>
          <w:sz w:val="24"/>
          <w:lang w:val="ms"/>
        </w:rPr>
        <w:t xml:space="preserve">. </w:t>
      </w:r>
      <w:r w:rsidR="00D45E1B" w:rsidRPr="00D45E1B">
        <w:rPr>
          <w:rFonts w:ascii="Times New Roman" w:hAnsi="Times New Roman" w:cs="Times New Roman"/>
          <w:sz w:val="24"/>
          <w:lang w:val="ms"/>
        </w:rPr>
        <w:t>These stages include Growth, Exploration, Establishment, Maintenance, and Disengagement, each of which reflects particular developmental tasks across the life course</w:t>
      </w:r>
      <w:r w:rsidR="006F26D5" w:rsidRPr="008D1C21">
        <w:rPr>
          <w:rFonts w:ascii="Times New Roman" w:hAnsi="Times New Roman" w:cs="Times New Roman"/>
          <w:sz w:val="24"/>
          <w:lang w:val="ms"/>
        </w:rPr>
        <w:t xml:space="preserve"> </w:t>
      </w:r>
      <w:r w:rsidR="006F26D5"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&lt;EndNote&gt;&lt;Cite&gt;&lt;Author&gt;Stead&lt;/Author&gt;&lt;Year&gt;2003&lt;/Year&gt;&lt;RecNum&gt;223&lt;/RecNum&gt;&lt;DisplayText&gt;(Stead &amp;amp; Schultheiss, 2003)&lt;/DisplayText&gt;&lt;record&gt;&lt;rec-number&gt;223&lt;/rec-number&gt;&lt;foreign-keys&gt;&lt;key app="EN" db-id="sssa22faodpddte2fe5xddzjsfetaaext5sv" timestamp="1701764712"&gt;223&lt;/key&gt;&lt;/foreign-keys&gt;&lt;ref-type name="Journal Article"&gt;17&lt;/ref-type&gt;&lt;contributors&gt;&lt;authors&gt;&lt;author&gt;Stead, Graham B&lt;/author&gt;&lt;author&gt;Schultheiss, Donna E Palladino&lt;/author&gt;&lt;/authors&gt;&lt;/contributors&gt;&lt;titles&gt;&lt;title&gt;Construction and psychometric properties of the Childhood Career Development Scale&lt;/title&gt;&lt;secondary-title&gt;South African Journal of Psychology&lt;/secondary-title&gt;&lt;/titles&gt;&lt;periodical&gt;&lt;full-title&gt;South African Journal of Psychology&lt;/full-title&gt;&lt;/periodical&gt;&lt;pages&gt;227-235&lt;/pages&gt;&lt;volume&gt;33&lt;/volume&gt;&lt;number&gt;4&lt;/number&gt;&lt;dates&gt;&lt;year&gt;2003&lt;/year&gt;&lt;/dates&gt;&lt;isbn&gt;0081-2463&lt;/isbn&gt;&lt;urls&gt;&lt;/urls&gt;&lt;/record&gt;&lt;/Cite&gt;&lt;/EndNote&gt;</w:instrText>
      </w:r>
      <w:r w:rsidR="006F26D5"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(Stead &amp; Schultheiss, 2003)</w:t>
      </w:r>
      <w:r w:rsidR="006F26D5" w:rsidRPr="008D1C21">
        <w:rPr>
          <w:rFonts w:ascii="Times New Roman" w:hAnsi="Times New Roman" w:cs="Times New Roman"/>
          <w:sz w:val="24"/>
          <w:lang w:val="ms"/>
        </w:rPr>
        <w:fldChar w:fldCharType="end"/>
      </w:r>
      <w:r w:rsidR="006F26D5" w:rsidRPr="008D1C21">
        <w:rPr>
          <w:rFonts w:ascii="Times New Roman" w:hAnsi="Times New Roman" w:cs="Times New Roman"/>
          <w:sz w:val="24"/>
          <w:lang w:val="ms"/>
        </w:rPr>
        <w:t xml:space="preserve">. </w:t>
      </w:r>
      <w:r w:rsidRPr="008D1C21">
        <w:rPr>
          <w:rFonts w:ascii="Times New Roman" w:hAnsi="Times New Roman" w:cs="Times New Roman"/>
          <w:sz w:val="24"/>
          <w:lang w:val="ms"/>
        </w:rPr>
        <w:t xml:space="preserve">Central to Super’s framework was the notion of adjustment, through which individuals continuously strive to realise their self-concepts while improving person–environment fit and achieving valued </w:t>
      </w:r>
      <w:r w:rsidRPr="008D1C21">
        <w:rPr>
          <w:rFonts w:ascii="Times New Roman" w:hAnsi="Times New Roman" w:cs="Times New Roman"/>
          <w:sz w:val="24"/>
          <w:lang w:val="ms"/>
        </w:rPr>
        <w:lastRenderedPageBreak/>
        <w:t xml:space="preserve">career outcomes </w:t>
      </w:r>
      <w:r w:rsidR="006F26D5"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&lt;EndNote&gt;&lt;Cite&gt;&lt;Author&gt;Savickas&lt;/Author&gt;&lt;Year&gt;1997&lt;/Year&gt;&lt;RecNum&gt;168&lt;/RecNum&gt;&lt;DisplayText&gt;(Savickas, 1997)&lt;/DisplayText&gt;&lt;record&gt;&lt;rec-number&gt;168&lt;/rec-number&gt;&lt;foreign-keys&gt;&lt;key app="EN" db-id="sssa22faodpddte2fe5xddzjsfetaaext5sv" timestamp="1700030748"&gt;168&lt;/key&gt;&lt;/foreign-keys&gt;&lt;ref-type name="Journal Article"&gt;17&lt;/ref-type&gt;&lt;contributors&gt;&lt;authors&gt;&lt;author&gt;Savickas, Mark L&lt;/author&gt;&lt;/authors&gt;&lt;/contributors&gt;&lt;titles&gt;&lt;title&gt;Career adaptability: An integrative construct for life‐span, life‐space theory&lt;/title&gt;&lt;secondary-title&gt;The career development quarterly&lt;/secondary-title&gt;&lt;/titles&gt;&lt;periodical&gt;&lt;full-title&gt;The Career Development Quarterly&lt;/full-title&gt;&lt;/periodical&gt;&lt;pages&gt;247-259&lt;/pages&gt;&lt;volume&gt;45&lt;/volume&gt;&lt;number&gt;3&lt;/number&gt;&lt;dates&gt;&lt;year&gt;1997&lt;/year&gt;&lt;/dates&gt;&lt;isbn&gt;0889-4019&lt;/isbn&gt;&lt;urls&gt;&lt;/urls&gt;&lt;/record&gt;&lt;/Cite&gt;&lt;/EndNote&gt;</w:instrText>
      </w:r>
      <w:r w:rsidR="006F26D5"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(Savickas, 1997)</w:t>
      </w:r>
      <w:r w:rsidR="006F26D5" w:rsidRPr="008D1C21">
        <w:rPr>
          <w:rFonts w:ascii="Times New Roman" w:hAnsi="Times New Roman" w:cs="Times New Roman"/>
          <w:sz w:val="24"/>
          <w:lang w:val="ms"/>
        </w:rPr>
        <w:fldChar w:fldCharType="end"/>
      </w:r>
      <w:r w:rsidRPr="008D1C21">
        <w:rPr>
          <w:rFonts w:ascii="Times New Roman" w:hAnsi="Times New Roman" w:cs="Times New Roman"/>
          <w:sz w:val="24"/>
          <w:lang w:val="ms"/>
        </w:rPr>
        <w:t>.</w:t>
      </w:r>
    </w:p>
    <w:p w14:paraId="3463ACC2" w14:textId="77777777" w:rsidR="00D5498C" w:rsidRPr="008D1C21" w:rsidRDefault="00D5498C" w:rsidP="00D5498C">
      <w:pPr>
        <w:spacing w:line="480" w:lineRule="auto"/>
        <w:rPr>
          <w:rFonts w:ascii="Times New Roman" w:hAnsi="Times New Roman" w:cs="Times New Roman"/>
          <w:sz w:val="24"/>
          <w:lang w:val="ms"/>
        </w:rPr>
      </w:pPr>
    </w:p>
    <w:p w14:paraId="6EE770C8" w14:textId="7B7ED119" w:rsidR="00D5498C" w:rsidRPr="008D1C21" w:rsidRDefault="00D5498C" w:rsidP="00D5498C">
      <w:pPr>
        <w:spacing w:line="480" w:lineRule="auto"/>
        <w:rPr>
          <w:rFonts w:ascii="Times New Roman" w:hAnsi="Times New Roman" w:cs="Times New Roman"/>
          <w:sz w:val="24"/>
          <w:lang w:val="ms"/>
        </w:rPr>
      </w:pPr>
      <w:r w:rsidRPr="008D1C21">
        <w:rPr>
          <w:rFonts w:ascii="Times New Roman" w:hAnsi="Times New Roman" w:cs="Times New Roman"/>
          <w:sz w:val="24"/>
          <w:lang w:val="ms"/>
        </w:rPr>
        <w:t>While Super’s stage-based model offered a foundational developmental lens, Savickas reconceptualised vocational development as a process of construction rather than linear progression. This shift placed greater emphasis on adaptability as a central developmental principle, reflecting individuals’ ongoing capacity to respond to changing vocational tasks, transitions, and contextual demands</w:t>
      </w:r>
      <w:r w:rsidR="006F26D5" w:rsidRPr="008D1C21">
        <w:rPr>
          <w:rFonts w:ascii="Times New Roman" w:hAnsi="Times New Roman" w:cs="Times New Roman"/>
          <w:sz w:val="24"/>
          <w:lang w:val="ms"/>
        </w:rPr>
        <w:t xml:space="preserve"> </w:t>
      </w:r>
      <w:r w:rsidR="006F26D5"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6F26D5"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6F26D5" w:rsidRPr="008D1C21">
        <w:rPr>
          <w:rFonts w:ascii="Times New Roman" w:hAnsi="Times New Roman" w:cs="Times New Roman"/>
          <w:sz w:val="24"/>
          <w:szCs w:val="24"/>
          <w:lang w:val="ms"/>
        </w:rPr>
        <w:fldChar w:fldCharType="end"/>
      </w:r>
      <w:r w:rsidRPr="008D1C21">
        <w:rPr>
          <w:rFonts w:ascii="Times New Roman" w:hAnsi="Times New Roman" w:cs="Times New Roman"/>
          <w:sz w:val="24"/>
          <w:lang w:val="ms"/>
        </w:rPr>
        <w:t>. In doing so, CCT reframed career development as a dynamic and recurrent process, in which individuals repeatedly engage in cycles of orientation, exploration, establishment, management, and disengagement across their careers.</w:t>
      </w:r>
    </w:p>
    <w:p w14:paraId="3FDE8E7C" w14:textId="77777777" w:rsidR="00D5498C" w:rsidRPr="008D1C21" w:rsidRDefault="00D5498C" w:rsidP="00D5498C">
      <w:pPr>
        <w:spacing w:line="480" w:lineRule="auto"/>
        <w:rPr>
          <w:rFonts w:ascii="Times New Roman" w:hAnsi="Times New Roman" w:cs="Times New Roman"/>
          <w:sz w:val="24"/>
          <w:lang w:val="ms"/>
        </w:rPr>
      </w:pPr>
    </w:p>
    <w:p w14:paraId="580CFF31" w14:textId="72D632C1" w:rsidR="00D5498C" w:rsidRPr="008D1C21" w:rsidRDefault="00D5498C" w:rsidP="00D5498C">
      <w:pPr>
        <w:spacing w:line="480" w:lineRule="auto"/>
        <w:rPr>
          <w:rFonts w:ascii="Times New Roman" w:hAnsi="Times New Roman" w:cs="Times New Roman"/>
          <w:sz w:val="24"/>
          <w:lang w:val="ms"/>
        </w:rPr>
      </w:pPr>
      <w:r w:rsidRPr="008D1C21">
        <w:rPr>
          <w:rFonts w:ascii="Times New Roman" w:hAnsi="Times New Roman" w:cs="Times New Roman"/>
          <w:sz w:val="24"/>
          <w:lang w:val="ms"/>
        </w:rPr>
        <w:t xml:space="preserve">From a theoretical standpoint, CCT is grounded in social constructionism as a metatheoretical orientation, integrating Super’s developmental insights into a modern, interpretive understanding of careers </w:t>
      </w:r>
      <w:r w:rsidR="006F26D5" w:rsidRPr="008D1C21">
        <w:rPr>
          <w:rFonts w:ascii="Times New Roman" w:hAnsi="Times New Roman" w:cs="Times New Roman"/>
          <w:sz w:val="24"/>
          <w:lang w:val="ms"/>
        </w:rPr>
        <w:fldChar w:fldCharType="begin"/>
      </w:r>
      <w:r w:rsidR="00260F05">
        <w:rPr>
          <w:rFonts w:ascii="Times New Roman" w:hAnsi="Times New Roman" w:cs="Times New Roman"/>
          <w:sz w:val="24"/>
          <w:lang w:val="ms"/>
        </w:rPr>
        <w:instrText xml:space="preserve"> ADDIN EN.CITE &lt;EndNote&gt;&lt;Cite&gt;&lt;Author&gt;Savickas&lt;/Author&gt;&lt;Year&gt;2013&lt;/Year&gt;&lt;RecNum&gt;16&lt;/RecNum&gt;&lt;DisplayText&gt;(Savickas, 2013b)&lt;/DisplayText&gt;&lt;record&gt;&lt;rec-number&gt;16&lt;/rec-number&gt;&lt;foreign-keys&gt;&lt;key app="EN" db-id="sssa22faodpddte2fe5xddzjsfetaaext5sv" timestamp="1688607876"&gt;16&lt;/key&gt;&lt;/foreign-keys&gt;&lt;ref-type name="Journal Article"&gt;17&lt;/ref-type&gt;&lt;contributors&gt;&lt;authors&gt;&lt;author&gt;Savickas, Mark L&lt;/author&gt;&lt;/authors&gt;&lt;/contributors&gt;&lt;titles&gt;&lt;title&gt;Career construction theory and practice&lt;/title&gt;&lt;secondary-title&gt;Career development and counseling: Putting theory and research to work&lt;/secondary-title&gt;&lt;/titles&gt;&lt;periodical&gt;&lt;full-title&gt;Career development and counseling: Putting theory and research to work&lt;/full-title&gt;&lt;/periodical&gt;&lt;pages&gt;144-180&lt;/pages&gt;&lt;volume&gt;2&lt;/volume&gt;&lt;dates&gt;&lt;year&gt;2013&lt;/year&gt;&lt;/dates&gt;&lt;urls&gt;&lt;/urls&gt;&lt;/record&gt;&lt;/Cite&gt;&lt;/EndNote&gt;</w:instrText>
      </w:r>
      <w:r w:rsidR="006F26D5" w:rsidRPr="008D1C21">
        <w:rPr>
          <w:rFonts w:ascii="Times New Roman" w:hAnsi="Times New Roman" w:cs="Times New Roman"/>
          <w:sz w:val="24"/>
          <w:lang w:val="ms"/>
        </w:rPr>
        <w:fldChar w:fldCharType="separate"/>
      </w:r>
      <w:r w:rsidR="00260F05">
        <w:rPr>
          <w:rFonts w:ascii="Times New Roman" w:hAnsi="Times New Roman" w:cs="Times New Roman"/>
          <w:noProof/>
          <w:sz w:val="24"/>
          <w:lang w:val="ms"/>
        </w:rPr>
        <w:t>(Savickas, 2013b)</w:t>
      </w:r>
      <w:r w:rsidR="006F26D5" w:rsidRPr="008D1C21">
        <w:rPr>
          <w:rFonts w:ascii="Times New Roman" w:hAnsi="Times New Roman" w:cs="Times New Roman"/>
          <w:sz w:val="24"/>
          <w:lang w:val="ms"/>
        </w:rPr>
        <w:fldChar w:fldCharType="end"/>
      </w:r>
      <w:r w:rsidRPr="008D1C21">
        <w:rPr>
          <w:rFonts w:ascii="Times New Roman" w:hAnsi="Times New Roman" w:cs="Times New Roman"/>
          <w:sz w:val="24"/>
          <w:lang w:val="ms"/>
        </w:rPr>
        <w:t xml:space="preserve">. The theory conceptualises vocational behaviour as actively constructed through narrative processes, personal meaning, and social interaction. Accordingly, CCT organises career development around three interrelated domains: vocational personality, career adaptability, and life themes, which together address the what, how, and why of vocational behaviour </w:t>
      </w:r>
      <w:r w:rsidR="006F26D5" w:rsidRPr="008D1C21">
        <w:rPr>
          <w:rFonts w:ascii="Times New Roman" w:hAnsi="Times New Roman" w:cs="Times New Roman"/>
          <w:sz w:val="24"/>
          <w:lang w:val="ms"/>
        </w:rPr>
        <w:fldChar w:fldCharType="begin"/>
      </w:r>
      <w:r w:rsidR="00714DE2">
        <w:rPr>
          <w:rFonts w:ascii="Times New Roman" w:hAnsi="Times New Roman" w:cs="Times New Roman"/>
          <w:sz w:val="24"/>
          <w:lang w:val="ms"/>
        </w:rPr>
        <w:instrText xml:space="preserve"> ADDIN EN.CITE &lt;EndNote&gt;&lt;Cite&gt;&lt;Author&gt;McIlveen&lt;/Author&gt;&lt;Year&gt;2013&lt;/Year&gt;&lt;RecNum&gt;178&lt;/RecNum&gt;&lt;DisplayText&gt;(McIlveen et al., 2013; Savickas, 2005a)&lt;/DisplayText&gt;&lt;record&gt;&lt;rec-number&gt;178&lt;/rec-number&gt;&lt;foreign-keys&gt;&lt;key app="EN" db-id="sssa22faodpddte2fe5xddzjsfetaaext5sv" timestamp="1700030748"&gt;178&lt;/key&gt;&lt;/foreign-keys&gt;&lt;ref-type name="Journal Article"&gt;17&lt;/ref-type&gt;&lt;contributors&gt;&lt;authors&gt;&lt;author&gt;McIlveen, Peter&lt;/author&gt;&lt;author&gt;Beccaria, Gavin&lt;/author&gt;&lt;author&gt;Burton, Lorelle J&lt;/author&gt;&lt;/authors&gt;&lt;/contributors&gt;&lt;titles&gt;&lt;title&gt;Beyond conscientiousness: Career optimism and satisfaction with academic major&lt;/title&gt;&lt;secondary-title&gt;Journal of Vocational Behavior&lt;/secondary-title&gt;&lt;/titles&gt;&lt;periodical&gt;&lt;full-title&gt;Journal of vocational behavior&lt;/full-title&gt;&lt;/periodical&gt;&lt;pages&gt;229-236&lt;/pages&gt;&lt;volume&gt;83&lt;/volume&gt;&lt;number&gt;3&lt;/number&gt;&lt;dates&gt;&lt;year&gt;2013&lt;/year&gt;&lt;/dates&gt;&lt;isbn&gt;0001-8791&lt;/isbn&gt;&lt;urls&gt;&lt;/urls&gt;&lt;/record&gt;&lt;/Cite&gt;&lt;Cite&gt;&lt;Author&gt;Savickas&lt;/Author&gt;&lt;Year&gt;2005&lt;/Year&gt;&lt;RecNum&gt;475&lt;/RecNum&gt;&lt;record&gt;&lt;rec-number&gt;475&lt;/rec-number&gt;&lt;foreign-keys&gt;&lt;key app="EN" db-id="sssa22faodpddte2fe5xddzjsfetaaext5sv" timestamp="1765975566"&gt;475&lt;/key&gt;&lt;/foreign-keys&gt;&lt;ref-type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work&lt;/full-title&gt;&lt;/periodical&gt;&lt;pages&gt;42-70&lt;/pages&gt;&lt;volume&gt;1&lt;/volume&gt;&lt;number&gt;1&lt;/number&gt;&lt;dates&gt;&lt;year&gt;2005&lt;/year&gt;&lt;/dates&gt;&lt;urls&gt;&lt;/urls&gt;&lt;/record&gt;&lt;/Cite&gt;&lt;/EndNote&gt;</w:instrText>
      </w:r>
      <w:r w:rsidR="006F26D5" w:rsidRPr="008D1C21">
        <w:rPr>
          <w:rFonts w:ascii="Times New Roman" w:hAnsi="Times New Roman" w:cs="Times New Roman"/>
          <w:sz w:val="24"/>
          <w:lang w:val="ms"/>
        </w:rPr>
        <w:fldChar w:fldCharType="separate"/>
      </w:r>
      <w:r w:rsidR="00714DE2">
        <w:rPr>
          <w:rFonts w:ascii="Times New Roman" w:hAnsi="Times New Roman" w:cs="Times New Roman"/>
          <w:noProof/>
          <w:sz w:val="24"/>
          <w:lang w:val="ms"/>
        </w:rPr>
        <w:t>(McIlveen et al., 2013; Savickas, 2005a)</w:t>
      </w:r>
      <w:r w:rsidR="006F26D5" w:rsidRPr="008D1C21">
        <w:rPr>
          <w:rFonts w:ascii="Times New Roman" w:hAnsi="Times New Roman" w:cs="Times New Roman"/>
          <w:sz w:val="24"/>
          <w:lang w:val="ms"/>
        </w:rPr>
        <w:fldChar w:fldCharType="end"/>
      </w:r>
      <w:r w:rsidR="006F26D5" w:rsidRPr="008D1C21">
        <w:rPr>
          <w:rFonts w:ascii="Times New Roman" w:hAnsi="Times New Roman" w:cs="Times New Roman"/>
          <w:sz w:val="24"/>
          <w:lang w:val="ms"/>
        </w:rPr>
        <w:t>.</w:t>
      </w:r>
    </w:p>
    <w:p w14:paraId="05A6D3F8" w14:textId="77777777" w:rsidR="00D5498C" w:rsidRPr="008D1C21" w:rsidRDefault="00D5498C" w:rsidP="00D5498C">
      <w:pPr>
        <w:spacing w:line="480" w:lineRule="auto"/>
        <w:rPr>
          <w:rFonts w:ascii="Times New Roman" w:hAnsi="Times New Roman" w:cs="Times New Roman"/>
          <w:sz w:val="24"/>
          <w:lang w:val="ms"/>
        </w:rPr>
      </w:pPr>
    </w:p>
    <w:p w14:paraId="403ABE96" w14:textId="0CFA6A5D" w:rsidR="00D5498C" w:rsidRPr="008D1C21" w:rsidRDefault="00D5498C" w:rsidP="00D5498C">
      <w:pPr>
        <w:spacing w:line="480" w:lineRule="auto"/>
        <w:rPr>
          <w:rFonts w:ascii="Times New Roman" w:hAnsi="Times New Roman" w:cs="Times New Roman"/>
          <w:sz w:val="24"/>
          <w:lang w:val="ms"/>
        </w:rPr>
      </w:pPr>
      <w:r w:rsidRPr="008D1C21">
        <w:rPr>
          <w:rFonts w:ascii="Times New Roman" w:hAnsi="Times New Roman" w:cs="Times New Roman"/>
          <w:sz w:val="24"/>
          <w:lang w:val="ms"/>
        </w:rPr>
        <w:t xml:space="preserve">At its core, career construction theory emphasises that careers are not predetermined paths but socially embedded and personally constructed trajectories. Individuals </w:t>
      </w:r>
      <w:r w:rsidRPr="008D1C21">
        <w:rPr>
          <w:rFonts w:ascii="Times New Roman" w:hAnsi="Times New Roman" w:cs="Times New Roman"/>
          <w:sz w:val="24"/>
          <w:lang w:val="ms"/>
        </w:rPr>
        <w:lastRenderedPageBreak/>
        <w:t>actively author their careers by integrating identity, intentionality, and adaptability in response to evolving personal circumstances and environmental constraints (Savickas, 2012). Within this framework, adaptivity reflects individuals’ willingness to engage with change, while adaptability represents their capacity to do so effectively</w:t>
      </w:r>
      <w:r w:rsidR="006F26D5" w:rsidRPr="008D1C21">
        <w:rPr>
          <w:rFonts w:ascii="Times New Roman" w:hAnsi="Times New Roman" w:cs="Times New Roman"/>
          <w:sz w:val="24"/>
          <w:lang w:val="ms"/>
        </w:rPr>
        <w:t xml:space="preserve">, </w:t>
      </w:r>
      <w:r w:rsidRPr="008D1C21">
        <w:rPr>
          <w:rFonts w:ascii="Times New Roman" w:hAnsi="Times New Roman" w:cs="Times New Roman"/>
          <w:sz w:val="24"/>
          <w:lang w:val="ms"/>
        </w:rPr>
        <w:t>together forming a foundational assumption underpinning career development as a continuous, context-sensitive, and meaning-driven process</w:t>
      </w:r>
      <w:r w:rsidR="006F26D5" w:rsidRPr="008D1C21">
        <w:rPr>
          <w:rFonts w:ascii="Times New Roman" w:hAnsi="Times New Roman" w:cs="Times New Roman"/>
          <w:sz w:val="24"/>
          <w:lang w:val="ms"/>
        </w:rPr>
        <w:t xml:space="preserve"> </w:t>
      </w:r>
      <w:r w:rsidR="006F26D5" w:rsidRPr="008D1C21">
        <w:rPr>
          <w:rFonts w:ascii="Times New Roman" w:hAnsi="Times New Roman" w:cs="Times New Roman"/>
          <w:sz w:val="24"/>
          <w:lang w:val="ms"/>
        </w:rPr>
        <w:fldChar w:fldCharType="begin"/>
      </w:r>
      <w:r w:rsidR="005E513A" w:rsidRPr="008D1C21">
        <w:rPr>
          <w:rFonts w:ascii="Times New Roman" w:hAnsi="Times New Roman" w:cs="Times New Roman"/>
          <w:sz w:val="24"/>
          <w:lang w:val="ms"/>
        </w:rPr>
        <w:instrText xml:space="preserve"> ADDIN EN.CITE &lt;EndNote&gt;&lt;Cite&gt;&lt;Author&gt;Gao&lt;/Author&gt;&lt;Year&gt;2019&lt;/Year&gt;&lt;RecNum&gt;207&lt;/RecNum&gt;&lt;DisplayText&gt;(Gao et al., 2019)&lt;/DisplayText&gt;&lt;record&gt;&lt;rec-number&gt;207&lt;/rec-number&gt;&lt;foreign-keys&gt;&lt;key app="EN" db-id="sssa22faodpddte2fe5xddzjsfetaaext5sv" timestamp="1701761796"&gt;207&lt;/key&gt;&lt;/foreign-keys&gt;&lt;ref-type name="Journal Article"&gt;17&lt;/ref-type&gt;&lt;contributors&gt;&lt;authors&gt;&lt;author&gt;Gao, Xueyuan&lt;/author&gt;&lt;author&gt;Xin, Xun&lt;/author&gt;&lt;author&gt;Zhou, Wenxia&lt;/author&gt;&lt;author&gt;Jepsen, Denise M.&lt;/author&gt;&lt;/authors&gt;&lt;/contributors&gt;&lt;titles&gt;&lt;title&gt;Combine Your “Will” and “Able”: Career Adaptability’s Influence on Performance&lt;/title&gt;&lt;secondary-title&gt;Frontiers in Psychology&lt;/secondary-title&gt;&lt;/titles&gt;&lt;periodical&gt;&lt;full-title&gt;Frontiers in Psychology&lt;/full-title&gt;&lt;/periodical&gt;&lt;dates&gt;&lt;year&gt;2019&lt;/year&gt;&lt;/dates&gt;&lt;urls&gt;&lt;/urls&gt;&lt;electronic-resource-num&gt;10.3389/fpsyg.2018.02695&lt;/electronic-resource-num&gt;&lt;/record&gt;&lt;/Cite&gt;&lt;/EndNote&gt;</w:instrText>
      </w:r>
      <w:r w:rsidR="006F26D5" w:rsidRPr="008D1C21">
        <w:rPr>
          <w:rFonts w:ascii="Times New Roman" w:hAnsi="Times New Roman" w:cs="Times New Roman"/>
          <w:sz w:val="24"/>
          <w:lang w:val="ms"/>
        </w:rPr>
        <w:fldChar w:fldCharType="separate"/>
      </w:r>
      <w:r w:rsidR="005E513A" w:rsidRPr="008D1C21">
        <w:rPr>
          <w:rFonts w:ascii="Times New Roman" w:hAnsi="Times New Roman" w:cs="Times New Roman"/>
          <w:noProof/>
          <w:sz w:val="24"/>
          <w:lang w:val="ms"/>
        </w:rPr>
        <w:t>(Gao et al., 2019)</w:t>
      </w:r>
      <w:r w:rsidR="006F26D5" w:rsidRPr="008D1C21">
        <w:rPr>
          <w:rFonts w:ascii="Times New Roman" w:hAnsi="Times New Roman" w:cs="Times New Roman"/>
          <w:sz w:val="24"/>
          <w:lang w:val="ms"/>
        </w:rPr>
        <w:fldChar w:fldCharType="end"/>
      </w:r>
      <w:r w:rsidRPr="008D1C21">
        <w:rPr>
          <w:rFonts w:ascii="Times New Roman" w:hAnsi="Times New Roman" w:cs="Times New Roman"/>
          <w:sz w:val="24"/>
          <w:lang w:val="ms"/>
        </w:rPr>
        <w:t>.</w:t>
      </w:r>
    </w:p>
    <w:p w14:paraId="26D561F8" w14:textId="77777777" w:rsidR="00911B53" w:rsidRPr="008D1C21" w:rsidRDefault="00911B53" w:rsidP="005B382F">
      <w:pPr>
        <w:spacing w:line="480" w:lineRule="auto"/>
        <w:rPr>
          <w:rFonts w:ascii="Times New Roman" w:hAnsi="Times New Roman" w:cs="Times New Roman"/>
          <w:sz w:val="24"/>
          <w:szCs w:val="24"/>
          <w:lang w:val="ms"/>
        </w:rPr>
      </w:pPr>
    </w:p>
    <w:p w14:paraId="0BA7CE1C" w14:textId="50987241" w:rsidR="005B382F" w:rsidRDefault="005B382F" w:rsidP="006171A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CCT conceptualizes vocational behavior by integrating Holland's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ExcludeAuth="1"&gt;&lt;Author&gt;Holland&lt;/Author&gt;&lt;Year&gt;1997&lt;/Year&gt;&lt;RecNum&gt;473&lt;/RecNum&gt;&lt;DisplayText&gt;(1997)&lt;/DisplayText&gt;&lt;record&gt;&lt;rec-number&gt;473&lt;/rec-number&gt;&lt;foreign-keys&gt;&lt;key app="EN" db-id="sssa22faodpddte2fe5xddzjsfetaaext5sv" timestamp="1765974199"&gt;473&lt;/key&gt;&lt;/foreign-keys&gt;&lt;ref-type name="Book"&gt;6&lt;/ref-type&gt;&lt;contributors&gt;&lt;authors&gt;&lt;author&gt;Holland, John L&lt;/author&gt;&lt;/authors&gt;&lt;/contributors&gt;&lt;titles&gt;&lt;title&gt;Making vocational choices: A theory of vocational personalities and work environments&lt;/title&gt;&lt;/titles&gt;&lt;dates&gt;&lt;year&gt;1997&lt;/year&gt;&lt;/dates&gt;&lt;publisher&gt;Psychological Assessment Resources&lt;/publisher&gt;&lt;isbn&gt;0911907270&lt;/isbn&gt;&lt;urls&gt;&lt;/urls&gt;&lt;/record&gt;&lt;/Cite&gt;&lt;/EndNote&gt;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(1997)</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vocational personality, Super's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ExcludeAuth="1"&gt;&lt;Author&gt;Super&lt;/Author&gt;&lt;Year&gt;1980&lt;/Year&gt;&lt;RecNum&gt;14&lt;/RecNum&gt;&lt;DisplayText&gt;(1980)&lt;/DisplayText&gt;&lt;record&gt;&lt;rec-number&gt;14&lt;/rec-number&gt;&lt;foreign-keys&gt;&lt;key app="EN" db-id="sssa22faodpddte2fe5xddzjsfetaaext5sv" timestamp="1688607583"&gt;14&lt;/key&gt;&lt;/foreign-keys&gt;&lt;ref-type name="Journal Article"&gt;17&lt;/ref-type&gt;&lt;contributors&gt;&lt;authors&gt;&lt;author&gt;Super, Donald E&lt;/author&gt;&lt;/authors&gt;&lt;/contributors&gt;&lt;titles&gt;&lt;title&gt;A life-span, life-space approach to career development&lt;/title&gt;&lt;secondary-title&gt;Journal of vocational behavior&lt;/secondary-title&gt;&lt;/titles&gt;&lt;periodical&gt;&lt;full-title&gt;Journal of vocational behavior&lt;/full-title&gt;&lt;/periodical&gt;&lt;pages&gt;282-298&lt;/pages&gt;&lt;volume&gt;16&lt;/volume&gt;&lt;number&gt;3&lt;/number&gt;&lt;dates&gt;&lt;year&gt;1980&lt;/year&gt;&lt;/dates&gt;&lt;isbn&gt;0001-8791&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(1980)</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life-span development, and the motivational concept of self-completion from Individual Psychology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&lt;EndNote&gt;&lt;Cite&gt;&lt;Author&gt;Savickas&lt;/Author&gt;&lt;Year&gt;2015&lt;/Year&gt;&lt;RecNum&gt;474&lt;/RecNum&gt;&lt;DisplayText&gt;(Savickas, 2015)&lt;/DisplayText&gt;&lt;record&gt;&lt;rec-number&gt;474&lt;/rec-number&gt;&lt;foreign-keys&gt;&lt;key app="EN" db-id="sssa22faodpddte2fe5xddzjsfetaaext5sv" timestamp="1765975523"&gt;474&lt;/key&gt;&lt;/foreign-keys&gt;&lt;ref-type name="Book Section"&gt;5&lt;/ref-type&gt;&lt;contributors&gt;&lt;authors&gt;&lt;author&gt;Savickas, Mark L&lt;/author&gt;&lt;/authors&gt;&lt;/contributors&gt;&lt;titles&gt;&lt;title&gt;The spirit in career counseling: Fostering self-completion through work&lt;/title&gt;&lt;secondary-title&gt;Connections between spirit and work in career development&lt;/secondary-title&gt;&lt;/titles&gt;&lt;pages&gt;3-26&lt;/pages&gt;&lt;dates&gt;&lt;year&gt;2015&lt;/year&gt;&lt;/dates&gt;&lt;publisher&gt;Routledge&lt;/publisher&gt;&lt;urls&gt;&lt;/urls&gt;&lt;/record&gt;&lt;/Cite&gt;&lt;/EndNote&gt;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(Savickas, 2015)</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These are seen as the differential, developmental, and dynamic aspects of vocational behavior</w:t>
      </w:r>
      <w:r w:rsidR="00ED2B3A" w:rsidRPr="008D1C21">
        <w:rPr>
          <w:rFonts w:ascii="Times New Roman" w:hAnsi="Times New Roman" w:cs="Times New Roman"/>
          <w:sz w:val="24"/>
          <w:szCs w:val="24"/>
        </w:rPr>
        <w:t xml:space="preserve"> </w:t>
      </w:r>
      <w:r w:rsidR="00ED2B3A" w:rsidRPr="008D1C21">
        <w:rPr>
          <w:rFonts w:ascii="Times New Roman" w:hAnsi="Times New Roman" w:cs="Times New Roman"/>
          <w:sz w:val="24"/>
          <w:szCs w:val="24"/>
        </w:rPr>
        <w:fldChar w:fldCharType="begin"/>
      </w:r>
      <w:r w:rsidR="00714DE2">
        <w:rPr>
          <w:rFonts w:ascii="Times New Roman" w:hAnsi="Times New Roman" w:cs="Times New Roman"/>
          <w:sz w:val="24"/>
          <w:szCs w:val="24"/>
        </w:rPr>
        <w:instrText xml:space="preserve"> ADDIN EN.CITE &lt;EndNote&gt;&lt;Cite&gt;&lt;Author&gt;Savickas&lt;/Author&gt;&lt;Year&gt;2005&lt;/Year&gt;&lt;RecNum&gt;475&lt;/RecNum&gt;&lt;DisplayText&gt;(Savickas, 2005a)&lt;/DisplayText&gt;&lt;record&gt;&lt;rec-number&gt;475&lt;/rec-number&gt;&lt;foreign-keys&gt;&lt;key app="EN" db-id="sssa22faodpddte2fe5xddzjsfetaaext5sv" timestamp="1765975566"&gt;475&lt;/key&gt;&lt;/foreign-keys&gt;&lt;ref-type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work&lt;/full-title&gt;&lt;/periodical&gt;&lt;pages&gt;42-70&lt;/pages&gt;&lt;volume&gt;1&lt;/volume&gt;&lt;number&gt;1&lt;/number&gt;&lt;dates&gt;&lt;year&gt;2005&lt;/year&gt;&lt;/dates&gt;&lt;urls&gt;&lt;/urls&gt;&lt;/record&gt;&lt;/Cite&gt;&lt;/EndNote&gt;</w:instrText>
      </w:r>
      <w:r w:rsidR="00ED2B3A" w:rsidRPr="008D1C21">
        <w:rPr>
          <w:rFonts w:ascii="Times New Roman" w:hAnsi="Times New Roman" w:cs="Times New Roman"/>
          <w:sz w:val="24"/>
          <w:szCs w:val="24"/>
        </w:rPr>
        <w:fldChar w:fldCharType="separate"/>
      </w:r>
      <w:r w:rsidR="00714DE2">
        <w:rPr>
          <w:rFonts w:ascii="Times New Roman" w:hAnsi="Times New Roman" w:cs="Times New Roman"/>
          <w:noProof/>
          <w:sz w:val="24"/>
          <w:szCs w:val="24"/>
        </w:rPr>
        <w:t>(Savickas, 2005a)</w:t>
      </w:r>
      <w:r w:rsidR="00ED2B3A"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r w:rsidR="00D45E1B" w:rsidRPr="00D45E1B">
        <w:rPr>
          <w:rFonts w:ascii="Times New Roman" w:hAnsi="Times New Roman" w:cs="Times New Roman"/>
          <w:sz w:val="24"/>
          <w:szCs w:val="24"/>
        </w:rPr>
        <w:t>In this sense, CCT incorporates their key insights into a broader constructionist framework that explains career development through personal characteristics, developmental tasks, and meaning-making processes.</w:t>
      </w:r>
    </w:p>
    <w:p w14:paraId="7261889E" w14:textId="77777777" w:rsidR="00D45E1B" w:rsidRPr="008D1C21" w:rsidRDefault="00D45E1B" w:rsidP="006171AC">
      <w:pPr>
        <w:spacing w:line="480" w:lineRule="auto"/>
        <w:rPr>
          <w:rFonts w:ascii="Times New Roman" w:hAnsi="Times New Roman" w:cs="Times New Roman"/>
          <w:sz w:val="24"/>
          <w:szCs w:val="24"/>
        </w:rPr>
      </w:pPr>
    </w:p>
    <w:p w14:paraId="0792EBA9" w14:textId="60C3AA1F" w:rsidR="00770AEA" w:rsidRPr="008D1C21" w:rsidRDefault="001318E9" w:rsidP="001A5B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At its core, CCT is grounded in three foundational assumptions about career development. First, it asserts that careers are actively constructed by individuals as they impose subjective meaning on their vocational behaviors. </w:t>
      </w:r>
      <w:r w:rsidR="00F05C26" w:rsidRPr="00F05C26">
        <w:rPr>
          <w:rFonts w:ascii="Times New Roman" w:hAnsi="Times New Roman" w:cs="Times New Roman"/>
          <w:sz w:val="24"/>
          <w:szCs w:val="24"/>
        </w:rPr>
        <w:t xml:space="preserve">From a constructionist perspective, a career is a dynamic process in which personal meaning is shaped through past memories, current experiences, and future goals. These elements are </w:t>
      </w:r>
      <w:proofErr w:type="spellStart"/>
      <w:r w:rsidR="00F05C26" w:rsidRPr="00F05C26">
        <w:rPr>
          <w:rFonts w:ascii="Times New Roman" w:hAnsi="Times New Roman" w:cs="Times New Roman"/>
          <w:sz w:val="24"/>
          <w:szCs w:val="24"/>
        </w:rPr>
        <w:t>organised</w:t>
      </w:r>
      <w:proofErr w:type="spellEnd"/>
      <w:r w:rsidR="00F05C26" w:rsidRPr="00F05C26">
        <w:rPr>
          <w:rFonts w:ascii="Times New Roman" w:hAnsi="Times New Roman" w:cs="Times New Roman"/>
          <w:sz w:val="24"/>
          <w:szCs w:val="24"/>
        </w:rPr>
        <w:t xml:space="preserve"> into life themes that provide biographical significance and help individuals adapt to social changes in their working lives</w:t>
      </w:r>
      <w:r w:rsidR="00087DF8" w:rsidRPr="008D1C21">
        <w:rPr>
          <w:rFonts w:ascii="Times New Roman" w:hAnsi="Times New Roman" w:cs="Times New Roman"/>
          <w:sz w:val="24"/>
          <w:szCs w:val="24"/>
        </w:rPr>
        <w:t xml:space="preserve"> </w:t>
      </w:r>
      <w:r w:rsidR="00087DF8"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&lt;EndNote&gt;&lt;Cite&gt;&lt;Author&gt;Savickas&lt;/Author&gt;&lt;Year&gt;2009&lt;/Year&gt;&lt;RecNum&gt;477&lt;/RecNum&gt;&lt;DisplayText&gt;(Savickas et al., 2009)&lt;/DisplayText&gt;&lt;record&gt;&lt;rec-number&gt;477&lt;/rec-number&gt;&lt;foreign-keys&gt;&lt;key app="EN" db-id="sssa22faodpddte2fe5xddzjsfetaaext5sv" timestamp="1765979686"&gt;477&lt;/key&gt;&lt;/foreign-keys&gt;&lt;ref-type name="Journal Article"&gt;17&lt;/ref-type&gt;&lt;contributors&gt;&lt;authors&gt;&lt;author&gt;Savickas, Mark L.&lt;/author&gt;&lt;author&gt;Nota, Laura&lt;/author&gt;&lt;author&gt;Rossier, Jerome&lt;/author&gt;&lt;author&gt;Dauwalder, Jean-Pierre&lt;/author&gt;&lt;author&gt;Duarte, Maria Eduarda&lt;/author&gt;&lt;author&gt;Guichard, Jean&lt;/author&gt;&lt;author&gt;Soresi, Salvatore&lt;/author&gt;&lt;author&gt;Van Esbroeck, Raoul&lt;/author&gt;&lt;author&gt;van Vianen, Annelies E. M.&lt;/author&gt;&lt;/authors&gt;&lt;/contributors&gt;&lt;titles&gt;&lt;title&gt;Life designing: A paradigm for career construction in the 21st century&lt;/title&gt;&lt;secondary-title&gt;Journal of Vocational Behavior&lt;/secondary-title&gt;&lt;/titles&gt;&lt;periodical&gt;&lt;full-title&gt;Journal of vocational behavior&lt;/full-title&gt;&lt;/periodical&gt;&lt;pages&gt;239-250&lt;/pages&gt;&lt;volume&gt;75&lt;/volume&gt;&lt;number&gt;3&lt;/number&gt;&lt;keywords&gt;&lt;keyword&gt;Adaptability&lt;/keyword&gt;&lt;keyword&gt;Career construction&lt;/keyword&gt;&lt;keyword&gt;Life design&lt;/keyword&gt;&lt;keyword&gt;Narrative therapy&lt;/keyword&gt;&lt;/keywords&gt;&lt;dates&gt;&lt;year&gt;2009&lt;/year&gt;&lt;pub-dates&gt;&lt;date&gt;2009/12/01/&lt;/date&gt;&lt;/pub-dates&gt;&lt;/dates&gt;&lt;isbn&gt;0001-8791&lt;/isbn&gt;&lt;urls&gt;&lt;related-urls&gt;&lt;url&gt;https://www.sciencedirect.com/science/article/pii/S000187910900058X&lt;/url&gt;&lt;/related-urls&gt;&lt;/urls&gt;&lt;electronic-resource-num&gt;https://doi.org/10.1016/j.jvb.2009.04.004&lt;/electronic-resource-num&gt;&lt;/record&gt;&lt;/Cite&gt;&lt;/EndNote&gt;</w:instrText>
      </w:r>
      <w:r w:rsidR="00087DF8"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(Savickas et al., 2009)</w:t>
      </w:r>
      <w:r w:rsidR="00087DF8" w:rsidRPr="008D1C21">
        <w:rPr>
          <w:rFonts w:ascii="Times New Roman" w:hAnsi="Times New Roman" w:cs="Times New Roman"/>
          <w:sz w:val="24"/>
          <w:szCs w:val="24"/>
        </w:rPr>
        <w:fldChar w:fldCharType="end"/>
      </w:r>
      <w:r w:rsidR="00087DF8" w:rsidRPr="008D1C21">
        <w:rPr>
          <w:rFonts w:ascii="Times New Roman" w:hAnsi="Times New Roman" w:cs="Times New Roman"/>
          <w:sz w:val="24"/>
          <w:szCs w:val="24"/>
        </w:rPr>
        <w:t xml:space="preserve">. </w:t>
      </w:r>
    </w:p>
    <w:p w14:paraId="663C5F53" w14:textId="77777777" w:rsidR="009B2887" w:rsidRPr="008D1C21" w:rsidRDefault="009B2887" w:rsidP="001A5B69">
      <w:pPr>
        <w:spacing w:line="480" w:lineRule="auto"/>
        <w:rPr>
          <w:rFonts w:ascii="Times New Roman" w:hAnsi="Times New Roman" w:cs="Times New Roman"/>
          <w:sz w:val="24"/>
          <w:szCs w:val="24"/>
        </w:rPr>
      </w:pPr>
    </w:p>
    <w:p w14:paraId="727F5A11" w14:textId="337E85F4" w:rsidR="00770AEA" w:rsidRPr="008D1C21" w:rsidRDefault="00770AEA" w:rsidP="001A5B69">
      <w:pPr>
        <w:spacing w:line="480" w:lineRule="auto"/>
        <w:rPr>
          <w:rFonts w:ascii="Times New Roman" w:hAnsi="Times New Roman" w:cs="Times New Roman"/>
          <w:sz w:val="24"/>
          <w:szCs w:val="24"/>
        </w:rPr>
      </w:pPr>
      <w:r w:rsidRPr="008D1C21">
        <w:rPr>
          <w:rFonts w:ascii="Times New Roman" w:hAnsi="Times New Roman" w:cs="Times New Roman"/>
          <w:sz w:val="24"/>
          <w:szCs w:val="24"/>
        </w:rPr>
        <w:t>Secondly, it perceives career development as a dynamic, non-linear process, where the emphasis is on how individuals manage frequent transitions, interruptions, and role conflicts rather than pursuing static stability.</w:t>
      </w:r>
      <w:r w:rsidR="00616EB6" w:rsidRPr="008D1C21">
        <w:rPr>
          <w:rFonts w:ascii="Times New Roman" w:hAnsi="Times New Roman" w:cs="Times New Roman"/>
          <w:sz w:val="24"/>
          <w:szCs w:val="24"/>
        </w:rPr>
        <w:t xml:space="preserve"> The construction of the self is a nonlinear process involving recurrent mini-cycles of sensitization, exploration, specification, and decision-making </w:t>
      </w:r>
      <w:r w:rsidR="00616EB6" w:rsidRPr="008D1C21">
        <w:rPr>
          <w:rFonts w:ascii="Times New Roman" w:hAnsi="Times New Roman" w:cs="Times New Roman"/>
          <w:sz w:val="24"/>
          <w:szCs w:val="24"/>
        </w:rPr>
        <w:fldChar w:fldCharType="begin"/>
      </w:r>
      <w:r w:rsidR="00616EB6" w:rsidRPr="008D1C21">
        <w:rPr>
          <w:rFonts w:ascii="Times New Roman" w:hAnsi="Times New Roman" w:cs="Times New Roman"/>
          <w:sz w:val="24"/>
          <w:szCs w:val="24"/>
        </w:rPr>
        <w:instrText xml:space="preserve"> ADDIN EN.CITE &lt;EndNote&gt;&lt;Cite&gt;&lt;Author&gt;Savickas&lt;/Author&gt;&lt;Year&gt;2009&lt;/Year&gt;&lt;RecNum&gt;477&lt;/RecNum&gt;&lt;DisplayText&gt;(Savickas et al., 2009)&lt;/DisplayText&gt;&lt;record&gt;&lt;rec-number&gt;477&lt;/rec-number&gt;&lt;foreign-keys&gt;&lt;key app="EN" db-id="sssa22faodpddte2fe5xddzjsfetaaext5sv" timestamp="1765979686"&gt;477&lt;/key&gt;&lt;/foreign-keys&gt;&lt;ref-type name="Journal Article"&gt;17&lt;/ref-type&gt;&lt;contributors&gt;&lt;authors&gt;&lt;author&gt;Savickas, Mark L.&lt;/author&gt;&lt;author&gt;Nota, Laura&lt;/author&gt;&lt;author&gt;Rossier, Jerome&lt;/author&gt;&lt;author&gt;Dauwalder, Jean-Pierre&lt;/author&gt;&lt;author&gt;Duarte, Maria Eduarda&lt;/author&gt;&lt;author&gt;Guichard, Jean&lt;/author&gt;&lt;author&gt;Soresi, Salvatore&lt;/author&gt;&lt;author&gt;Van Esbroeck, Raoul&lt;/author&gt;&lt;author&gt;van Vianen, Annelies E. M.&lt;/author&gt;&lt;/authors&gt;&lt;/contributors&gt;&lt;titles&gt;&lt;title&gt;Life designing: A paradigm for career construction in the 21st century&lt;/title&gt;&lt;secondary-title&gt;Journal of Vocational Behavior&lt;/secondary-title&gt;&lt;/titles&gt;&lt;periodical&gt;&lt;full-title&gt;Journal of vocational behavior&lt;/full-title&gt;&lt;/periodical&gt;&lt;pages&gt;239-250&lt;/pages&gt;&lt;volume&gt;75&lt;/volume&gt;&lt;number&gt;3&lt;/number&gt;&lt;keywords&gt;&lt;keyword&gt;Adaptability&lt;/keyword&gt;&lt;keyword&gt;Career construction&lt;/keyword&gt;&lt;keyword&gt;Life design&lt;/keyword&gt;&lt;keyword&gt;Narrative therapy&lt;/keyword&gt;&lt;/keywords&gt;&lt;dates&gt;&lt;year&gt;2009&lt;/year&gt;&lt;pub-dates&gt;&lt;date&gt;2009/12/01/&lt;/date&gt;&lt;/pub-dates&gt;&lt;/dates&gt;&lt;isbn&gt;0001-8791&lt;/isbn&gt;&lt;urls&gt;&lt;related-urls&gt;&lt;url&gt;https://www.sciencedirect.com/science/article/pii/S000187910900058X&lt;/url&gt;&lt;/related-urls&gt;&lt;/urls&gt;&lt;electronic-resource-num&gt;https://doi.org/10.1016/j.jvb.2009.04.004&lt;/electronic-resource-num&gt;&lt;/record&gt;&lt;/Cite&gt;&lt;/EndNote&gt;</w:instrText>
      </w:r>
      <w:r w:rsidR="00616EB6" w:rsidRPr="008D1C21">
        <w:rPr>
          <w:rFonts w:ascii="Times New Roman" w:hAnsi="Times New Roman" w:cs="Times New Roman"/>
          <w:sz w:val="24"/>
          <w:szCs w:val="24"/>
        </w:rPr>
        <w:fldChar w:fldCharType="separate"/>
      </w:r>
      <w:r w:rsidR="00616EB6" w:rsidRPr="008D1C21">
        <w:rPr>
          <w:rFonts w:ascii="Times New Roman" w:hAnsi="Times New Roman" w:cs="Times New Roman"/>
          <w:sz w:val="24"/>
          <w:szCs w:val="24"/>
        </w:rPr>
        <w:t>(Savickas et al., 2009)</w:t>
      </w:r>
      <w:r w:rsidR="00616EB6" w:rsidRPr="008D1C21">
        <w:rPr>
          <w:rFonts w:ascii="Times New Roman" w:hAnsi="Times New Roman" w:cs="Times New Roman"/>
          <w:sz w:val="24"/>
          <w:szCs w:val="24"/>
        </w:rPr>
        <w:fldChar w:fldCharType="end"/>
      </w:r>
      <w:r w:rsidR="00616EB6" w:rsidRPr="008D1C21">
        <w:rPr>
          <w:rFonts w:ascii="Times New Roman" w:hAnsi="Times New Roman" w:cs="Times New Roman"/>
          <w:sz w:val="24"/>
          <w:szCs w:val="24"/>
        </w:rPr>
        <w:t xml:space="preserve">. Engaging in these activities, especially exploring the relationship between self and environment, actively shapes one's identity </w:t>
      </w:r>
      <w:r w:rsidR="00616EB6"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&lt;EndNote&gt;&lt;Cite&gt;&lt;Author&gt;Esbroeck&lt;/Author&gt;&lt;Year&gt;2005&lt;/Year&gt;&lt;RecNum&gt;478&lt;/RecNum&gt;&lt;DisplayText&gt;(Esbroeck et al., 2005)&lt;/DisplayText&gt;&lt;record&gt;&lt;rec-number&gt;478&lt;/rec-number&gt;&lt;foreign-keys&gt;&lt;key app="EN" db-id="sssa22faodpddte2fe5xddzjsfetaaext5sv" timestamp="1766025241"&gt;478&lt;/key&gt;&lt;/foreign-keys&gt;&lt;ref-type name="Journal Article"&gt;17&lt;/ref-type&gt;&lt;contributors&gt;&lt;authors&gt;&lt;author&gt;Esbroeck, Raoul Van&lt;/author&gt;&lt;author&gt;Tibos, KIM&lt;/author&gt;&lt;author&gt;Zaman, Martine&lt;/author&gt;&lt;/authors&gt;&lt;/contributors&gt;&lt;titles&gt;&lt;title&gt;A dynamic model of career choice development&lt;/title&gt;&lt;secondary-title&gt;International Journal for Educational and Vocational Guidance&lt;/secondary-title&gt;&lt;/titles&gt;&lt;periodical&gt;&lt;full-title&gt;International Journal for Educational and Vocational Guidance&lt;/full-title&gt;&lt;/periodical&gt;&lt;pages&gt;5-18&lt;/pages&gt;&lt;volume&gt;5&lt;/volume&gt;&lt;number&gt;1&lt;/number&gt;&lt;dates&gt;&lt;year&gt;2005&lt;/year&gt;&lt;/dates&gt;&lt;isbn&gt;1873-0388&lt;/isbn&gt;&lt;urls&gt;&lt;/urls&gt;&lt;/record&gt;&lt;/Cite&gt;&lt;/EndNote&gt;</w:instrText>
      </w:r>
      <w:r w:rsidR="00616EB6"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(Esbroeck et al., 2005)</w:t>
      </w:r>
      <w:r w:rsidR="00616EB6" w:rsidRPr="008D1C21">
        <w:rPr>
          <w:rFonts w:ascii="Times New Roman" w:hAnsi="Times New Roman" w:cs="Times New Roman"/>
          <w:sz w:val="24"/>
          <w:szCs w:val="24"/>
        </w:rPr>
        <w:fldChar w:fldCharType="end"/>
      </w:r>
      <w:r w:rsidR="00616EB6" w:rsidRPr="008D1C21">
        <w:rPr>
          <w:rFonts w:ascii="Times New Roman" w:hAnsi="Times New Roman" w:cs="Times New Roman"/>
          <w:sz w:val="24"/>
          <w:szCs w:val="24"/>
        </w:rPr>
        <w:t>.</w:t>
      </w:r>
    </w:p>
    <w:p w14:paraId="702EE2C3" w14:textId="77777777" w:rsidR="00087DF8" w:rsidRPr="008D1C21" w:rsidRDefault="00087DF8" w:rsidP="006171AC">
      <w:pPr>
        <w:spacing w:line="480" w:lineRule="auto"/>
        <w:rPr>
          <w:rFonts w:ascii="Times New Roman" w:hAnsi="Times New Roman" w:cs="Times New Roman"/>
          <w:sz w:val="24"/>
          <w:szCs w:val="24"/>
        </w:rPr>
      </w:pPr>
    </w:p>
    <w:p w14:paraId="745FC0D0" w14:textId="6A552068" w:rsidR="007A34F5" w:rsidRPr="008D1C21" w:rsidRDefault="00DB337E" w:rsidP="007A34F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 Third</w:t>
      </w:r>
      <w:r w:rsidR="009B2887" w:rsidRPr="008D1C21">
        <w:rPr>
          <w:rFonts w:ascii="Times New Roman" w:hAnsi="Times New Roman" w:cs="Times New Roman"/>
          <w:sz w:val="24"/>
          <w:szCs w:val="24"/>
        </w:rPr>
        <w:t>ly</w:t>
      </w:r>
      <w:r w:rsidRPr="008D1C21">
        <w:rPr>
          <w:rFonts w:ascii="Times New Roman" w:hAnsi="Times New Roman" w:cs="Times New Roman"/>
          <w:sz w:val="24"/>
          <w:szCs w:val="24"/>
        </w:rPr>
        <w:t xml:space="preserve">, it emphasizes human agency, arguing that individuals are not passive responders to their environment but motivated agents who continually reconstruct their professional identities through narrative, reflection, and action. </w:t>
      </w:r>
      <w:r w:rsidR="009B2887" w:rsidRPr="008D1C21">
        <w:rPr>
          <w:rFonts w:ascii="Times New Roman" w:hAnsi="Times New Roman" w:cs="Times New Roman"/>
          <w:sz w:val="24"/>
          <w:szCs w:val="24"/>
        </w:rPr>
        <w:t xml:space="preserve">Through a narrative lens, disparate experiences are integrated into meta-narratives that establish thematic continuity over time </w:t>
      </w:r>
      <w:r w:rsidR="009B288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&lt;EndNote&gt;&lt;Cite&gt;&lt;Author&gt;Del Corso&lt;/Author&gt;&lt;Year&gt;2011&lt;/Year&gt;&lt;RecNum&gt;480&lt;/RecNum&gt;&lt;DisplayText&gt;(Del Corso &amp;amp; Rehfuss, 2011)&lt;/DisplayText&gt;&lt;record&gt;&lt;rec-number&gt;480&lt;/rec-number&gt;&lt;foreign-keys&gt;&lt;key app="EN" db-id="sssa22faodpddte2fe5xddzjsfetaaext5sv" timestamp="1766028586"&gt;480&lt;/key&gt;&lt;/foreign-keys&gt;&lt;ref-type name="Journal Article"&gt;17&lt;/ref-type&gt;&lt;contributors&gt;&lt;authors&gt;&lt;author&gt;Del Corso, Jennifer&lt;/author&gt;&lt;author&gt;Rehfuss, Mark C.&lt;/author&gt;&lt;/authors&gt;&lt;/contributors&gt;&lt;titles&gt;&lt;title&gt;The role of narrative in career construction theory&lt;/title&gt;&lt;secondary-title&gt;Journal of Vocational Behavior&lt;/secondary-title&gt;&lt;/titles&gt;&lt;periodical&gt;&lt;full-title&gt;Journal of vocational behavior&lt;/full-title&gt;&lt;/periodical&gt;&lt;pages&gt;334-339&lt;/pages&gt;&lt;volume&gt;79&lt;/volume&gt;&lt;number&gt;2&lt;/number&gt;&lt;keywords&gt;&lt;keyword&gt;Narrative&lt;/keyword&gt;&lt;keyword&gt;Career development&lt;/keyword&gt;&lt;keyword&gt;Career construction&lt;/keyword&gt;&lt;keyword&gt;Career story&lt;/keyword&gt;&lt;keyword&gt;Career theory&lt;/keyword&gt;&lt;/keywords&gt;&lt;dates&gt;&lt;year&gt;2011&lt;/year&gt;&lt;pub-dates&gt;&lt;date&gt;2011/10/01/&lt;/date&gt;&lt;/pub-dates&gt;&lt;/dates&gt;&lt;isbn&gt;0001-8791&lt;/isbn&gt;&lt;urls&gt;&lt;related-urls&gt;&lt;url&gt;https://www.sciencedirect.com/science/article/pii/S0001879111000509&lt;/url&gt;&lt;/related-urls&gt;&lt;/urls&gt;&lt;electronic-resource-num&gt;https://doi.org/10.1016/j.jvb.2011.04.003&lt;/electronic-resource-num&gt;&lt;/record&gt;&lt;/Cite&gt;&lt;/EndNote&gt;</w:instrText>
      </w:r>
      <w:r w:rsidR="009B288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(Del Corso &amp; Rehfuss, 2011)</w:t>
      </w:r>
      <w:r w:rsidR="009B2887" w:rsidRPr="008D1C21">
        <w:rPr>
          <w:rFonts w:ascii="Times New Roman" w:hAnsi="Times New Roman" w:cs="Times New Roman"/>
          <w:sz w:val="24"/>
          <w:szCs w:val="24"/>
        </w:rPr>
        <w:fldChar w:fldCharType="end"/>
      </w:r>
      <w:r w:rsidR="009B2887" w:rsidRPr="008D1C21">
        <w:rPr>
          <w:rFonts w:ascii="Times New Roman" w:hAnsi="Times New Roman" w:cs="Times New Roman"/>
          <w:sz w:val="24"/>
          <w:szCs w:val="24"/>
        </w:rPr>
        <w:t xml:space="preserve">. This perspective aligns with McAdams's </w:t>
      </w:r>
      <w:r w:rsidR="009B288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ExcludeAuth="1"&gt;&lt;Author&gt;McAdams&lt;/Author&gt;&lt;Year&gt;2013&lt;/Year&gt;&lt;RecNum&gt;481&lt;/RecNum&gt;&lt;DisplayText&gt;(2013)&lt;/DisplayText&gt;&lt;record&gt;&lt;rec-number&gt;481&lt;/rec-number&gt;&lt;foreign-keys&gt;&lt;key app="EN" db-id="sssa22faodpddte2fe5xddzjsfetaaext5sv" timestamp="1766028956"&gt;481&lt;/key&gt;&lt;/foreign-keys&gt;&lt;ref-type name="Book"&gt;6&lt;/ref-type&gt;&lt;contributors&gt;&lt;authors&gt;&lt;author&gt;McAdams, Dan P&lt;/author&gt;&lt;/authors&gt;&lt;/contributors&gt;&lt;titles&gt;&lt;title&gt;The redemptive self: Stories Americans live by-revised and expanded edition&lt;/title&gt;&lt;/titles&gt;&lt;dates&gt;&lt;year&gt;2013&lt;/year&gt;&lt;/dates&gt;&lt;publisher&gt;Oxford University Press&lt;/publisher&gt;&lt;isbn&gt;0199969760&lt;/isbn&gt;&lt;urls&gt;&lt;/urls&gt;&lt;/record&gt;&lt;/Cite&gt;&lt;/EndNote&gt;</w:instrText>
      </w:r>
      <w:r w:rsidR="009B288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(2013)</w:t>
      </w:r>
      <w:r w:rsidR="009B2887" w:rsidRPr="008D1C21">
        <w:rPr>
          <w:rFonts w:ascii="Times New Roman" w:hAnsi="Times New Roman" w:cs="Times New Roman"/>
          <w:sz w:val="24"/>
          <w:szCs w:val="24"/>
        </w:rPr>
        <w:fldChar w:fldCharType="end"/>
      </w:r>
      <w:r w:rsidR="009B2887" w:rsidRPr="008D1C21">
        <w:rPr>
          <w:rFonts w:ascii="Times New Roman" w:hAnsi="Times New Roman" w:cs="Times New Roman"/>
          <w:sz w:val="24"/>
          <w:szCs w:val="24"/>
        </w:rPr>
        <w:t xml:space="preserve"> idea that individual identity is not a fixed entity but a constructed project, with thoughts, actions, and behaviors organized into a coherent life story.</w:t>
      </w:r>
      <w:r w:rsidR="007A34F5" w:rsidRPr="008D1C21">
        <w:rPr>
          <w:rFonts w:ascii="Times New Roman" w:hAnsi="Times New Roman" w:cs="Times New Roman"/>
          <w:sz w:val="24"/>
          <w:szCs w:val="24"/>
        </w:rPr>
        <w:t xml:space="preserve">  The theory regards everyday experiences as representing building blocks from which careers are constructed </w:t>
      </w:r>
      <w:r w:rsidR="007A34F5"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&lt;EndNote&gt;&lt;Cite&gt;&lt;Author&gt;Bimrose&lt;/Author&gt;&lt;Year&gt;2019&lt;/Year&gt;&lt;RecNum&gt;479&lt;/RecNum&gt;&lt;DisplayText&gt;(Bimrose et al., 2019)&lt;/DisplayText&gt;&lt;record&gt;&lt;rec-number&gt;479&lt;/rec-number&gt;&lt;foreign-keys&gt;&lt;key app="EN" db-id="sssa22faodpddte2fe5xddzjsfetaaext5sv" timestamp="1766027414"&gt;479&lt;/key&gt;&lt;/foreign-keys&gt;&lt;ref-type name="Journal Article"&gt;17&lt;/ref-type&gt;&lt;contributors&gt;&lt;authors&gt;&lt;author&gt;Bimrose, Jenny&lt;/author&gt;&lt;author&gt;Brown, Alan&lt;/author&gt;&lt;author&gt;Mulvey, Rachel&lt;/author&gt;&lt;author&gt;Kieslinger, Barbara&lt;/author&gt;&lt;author&gt;Fabian, Claudia M.&lt;/author&gt;&lt;author&gt;Schaefer, Teresa&lt;/author&gt;&lt;author&gt;Kinkel, Steffen&lt;/author&gt;&lt;author&gt;Kopp, Tobias&lt;/author&gt;&lt;author&gt;Dewanti, Rahimaniah Titis&lt;/author&gt;&lt;/authors&gt;&lt;/contributors&gt;&lt;titles&gt;&lt;title&gt;Transforming identities and co-constructing careers of career counselors&lt;/title&gt;&lt;secondary-title&gt;Journal of Vocational Behavior&lt;/secondary-title&gt;&lt;/titles&gt;&lt;periodical&gt;&lt;full-title&gt;Journal of vocational behavior&lt;/full-title&gt;&lt;/periodical&gt;&lt;pages&gt;7-23&lt;/pages&gt;&lt;volume&gt;111&lt;/volume&gt;&lt;keywords&gt;&lt;keyword&gt;Career construction&lt;/keyword&gt;&lt;keyword&gt;Theory&lt;/keyword&gt;&lt;keyword&gt;Practice&lt;/keyword&gt;&lt;keyword&gt;Professional identity&lt;/keyword&gt;&lt;keyword&gt;Transformation&lt;/keyword&gt;&lt;keyword&gt;Online learning&lt;/keyword&gt;&lt;/keywords&gt;&lt;dates&gt;&lt;year&gt;2019&lt;/year&gt;&lt;pub-dates&gt;&lt;date&gt;2019/04/01/&lt;/date&gt;&lt;/pub-dates&gt;&lt;/dates&gt;&lt;isbn&gt;0001-8791&lt;/isbn&gt;&lt;urls&gt;&lt;related-urls&gt;&lt;url&gt;https://www.sciencedirect.com/science/article/pii/S0001879118300812&lt;/url&gt;&lt;/related-urls&gt;&lt;/urls&gt;&lt;electronic-resource-num&gt;https://doi.org/10.1016/j.jvb.2018.07.008&lt;/electronic-resource-num&gt;&lt;/record&gt;&lt;/Cite&gt;&lt;/EndNote&gt;</w:instrText>
      </w:r>
      <w:r w:rsidR="007A34F5"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(Bimrose et al., 2019)</w:t>
      </w:r>
      <w:r w:rsidR="007A34F5" w:rsidRPr="008D1C21">
        <w:rPr>
          <w:rFonts w:ascii="Times New Roman" w:hAnsi="Times New Roman" w:cs="Times New Roman"/>
          <w:sz w:val="24"/>
          <w:szCs w:val="24"/>
        </w:rPr>
        <w:fldChar w:fldCharType="end"/>
      </w:r>
      <w:r w:rsidR="007A34F5" w:rsidRPr="008D1C21">
        <w:rPr>
          <w:rFonts w:ascii="Times New Roman" w:hAnsi="Times New Roman" w:cs="Times New Roman"/>
          <w:sz w:val="24"/>
          <w:szCs w:val="24"/>
        </w:rPr>
        <w:t>. The emphasis on the self, which is central to career construction theory, provides scholars and practitioners with a guide for conducting research and implementing career counseling practices (</w:t>
      </w:r>
      <w:proofErr w:type="spellStart"/>
      <w:r w:rsidR="007A34F5" w:rsidRPr="008D1C21">
        <w:rPr>
          <w:rFonts w:ascii="Times New Roman" w:hAnsi="Times New Roman" w:cs="Times New Roman"/>
          <w:sz w:val="24"/>
          <w:szCs w:val="24"/>
        </w:rPr>
        <w:t>Sibunruang</w:t>
      </w:r>
      <w:proofErr w:type="spellEnd"/>
      <w:r w:rsidR="007A34F5" w:rsidRPr="008D1C21">
        <w:rPr>
          <w:rFonts w:ascii="Times New Roman" w:hAnsi="Times New Roman" w:cs="Times New Roman"/>
          <w:sz w:val="24"/>
          <w:szCs w:val="24"/>
        </w:rPr>
        <w:t xml:space="preserve"> et al., 2016). </w:t>
      </w:r>
    </w:p>
    <w:p w14:paraId="6851A993" w14:textId="77777777" w:rsidR="00030E03" w:rsidRPr="008D1C21" w:rsidRDefault="00030E03" w:rsidP="006171AC">
      <w:pPr>
        <w:spacing w:line="480" w:lineRule="auto"/>
        <w:rPr>
          <w:rFonts w:ascii="Times New Roman" w:hAnsi="Times New Roman" w:cs="Times New Roman"/>
          <w:sz w:val="24"/>
          <w:szCs w:val="24"/>
        </w:rPr>
      </w:pPr>
    </w:p>
    <w:p w14:paraId="6FF407E7" w14:textId="26CC83D0" w:rsidR="00B05391" w:rsidRPr="00B05391" w:rsidRDefault="00830622" w:rsidP="00B05391">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 xml:space="preserve">The theory of career construction describes the interpretive and interpersonal processes through which individuals provide meaning and direction to their vocational behavior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In career construction theory,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 AuthorYear="1"&gt;&lt;Author&gt;Savickas&lt;/Author&gt;&lt;Year&gt;2005&lt;/Year&gt;&lt;RecNum&gt;15&lt;/RecNum&gt;&lt;DisplayText&gt;Savickas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adapted the tripartite framework devised by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AuthorYear="1"&gt;&lt;Author&gt;McAdams&lt;/Author&gt;&lt;Year&gt;1995&lt;/Year&gt;&lt;RecNum&gt;36&lt;/RecNum&gt;&lt;DisplayText&gt;McAdams (1995)&lt;/DisplayText&gt;&lt;record&gt;&lt;rec-number&gt;36&lt;/rec-number&gt;&lt;foreign-keys&gt;&lt;key app="EN" db-id="sssa22faodpddte2fe5xddzjsfetaaext5sv" timestamp="1689663340"&gt;36&lt;/key&gt;&lt;/foreign-keys&gt;&lt;ref-type name="Journal Article"&gt;17&lt;/ref-type&gt;&lt;contributors&gt;&lt;authors&gt;&lt;author&gt;McAdams, Dan P&lt;/author&gt;&lt;/authors&gt;&lt;/contributors&gt;&lt;titles&gt;&lt;title&gt;What do we know when we know a person?&lt;/title&gt;&lt;secondary-title&gt;Journal of personality&lt;/secondary-title&gt;&lt;/titles&gt;&lt;periodical&gt;&lt;full-title&gt;Journal of personality&lt;/full-title&gt;&lt;/periodical&gt;&lt;pages&gt;365-396&lt;/pages&gt;&lt;volume&gt;63&lt;/volume&gt;&lt;number&gt;3&lt;/number&gt;&lt;dates&gt;&lt;year&gt;1995&lt;/year&gt;&lt;/dates&gt;&lt;isbn&gt;0022-3506&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McAdams (1995)</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to organize personality theories, that is (1) individual differences in traits; (2) developmental tasks and coping strategies, and (3) psychodynamic motivation---or for short, differential, developmental, and dynamic views of career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&lt;EndNote&gt;&lt;Cite&gt;&lt;Author&gt;Savickas&lt;/Author&gt;&lt;Year&gt;2001&lt;/Year&gt;&lt;RecNum&gt;40&lt;/RecNum&gt;&lt;DisplayText&gt;(Savickas, 2001)&lt;/DisplayText&gt;&lt;record&gt;&lt;rec-number&gt;40&lt;/rec-number&gt;&lt;foreign-keys&gt;&lt;key app="EN" db-id="sssa22faodpddte2fe5xddzjsfetaaext5sv" timestamp="1689918067"&gt;40&lt;/key&gt;&lt;/foreign-keys&gt;&lt;ref-type name="Journal Article"&gt;17&lt;/ref-type&gt;&lt;contributors&gt;&lt;authors&gt;&lt;author&gt;Savickas, Mark L&lt;/author&gt;&lt;/authors&gt;&lt;/contributors&gt;&lt;titles&gt;&lt;title&gt;A developmental perspective on vocational behaviour: Career patterns, salience, and themes&lt;/title&gt;&lt;secondary-title&gt;International Journal for Educational and Vocational Guidance&lt;/secondary-title&gt;&lt;/titles&gt;&lt;periodical&gt;&lt;full-title&gt;International Journal for Educational and Vocational Guidance&lt;/full-title&gt;&lt;/periodical&gt;&lt;pages&gt;49-57&lt;/pages&gt;&lt;volume&gt;1&lt;/volume&gt;&lt;dates&gt;&lt;year&gt;2001&lt;/year&gt;&lt;/dates&gt;&lt;isbn&gt;0251-2513&lt;/isbn&gt;&lt;urls&gt;&lt;/urls&gt;&lt;/record&gt;&lt;/Cite&gt;&lt;/EndNote&gt;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2001)</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These three perspectives—representing the what, how, and why of vocational behavior—are included into career construction theory under the rubrics of vocational personality types, career adaptability, and life themes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266BBB" w:rsidRPr="008D1C21">
        <w:rPr>
          <w:rFonts w:ascii="Times New Roman" w:hAnsi="Times New Roman" w:cs="Times New Roman"/>
          <w:sz w:val="24"/>
          <w:szCs w:val="24"/>
          <w:lang w:val="ms"/>
        </w:rPr>
        <w:t xml:space="preserve">  Individuals' actions are partly influenced by their (why) life themes and their (how) adaptive abilities </w:t>
      </w:r>
      <w:r w:rsidR="00266BBB"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 Corso&lt;/Author&gt;&lt;Year&gt;2011&lt;/Year&gt;&lt;RecNum&gt;480&lt;/RecNum&gt;&lt;DisplayText&gt;(Del Corso &amp;amp; Rehfuss, 2011)&lt;/DisplayText&gt;&lt;record&gt;&lt;rec-number&gt;480&lt;/rec-number&gt;&lt;foreign-keys&gt;&lt;key app="EN" db-id="sssa22faodpddte2fe5xddzjsfetaaext5sv" timestamp="1766028586"&gt;480&lt;/key&gt;&lt;/foreign-keys&gt;&lt;ref-type name="Journal Article"&gt;17&lt;/ref-type&gt;&lt;contributors&gt;&lt;authors&gt;&lt;author&gt;Del Corso, Jennifer&lt;/author&gt;&lt;author&gt;Rehfuss, Mark C.&lt;/author&gt;&lt;/authors&gt;&lt;/contributors&gt;&lt;titles&gt;&lt;title&gt;The role of narrative in career construction theory&lt;/title&gt;&lt;secondary-title&gt;Journal of Vocational Behavior&lt;/secondary-title&gt;&lt;/titles&gt;&lt;periodical&gt;&lt;full-title&gt;Journal of vocational behavior&lt;/full-title&gt;&lt;/periodical&gt;&lt;pages&gt;334-339&lt;/pages&gt;&lt;volume&gt;79&lt;/volume&gt;&lt;number&gt;2&lt;/number&gt;&lt;keywords&gt;&lt;keyword&gt;Narrative&lt;/keyword&gt;&lt;keyword&gt;Career development&lt;/keyword&gt;&lt;keyword&gt;Career construction&lt;/keyword&gt;&lt;keyword&gt;Career story&lt;/keyword&gt;&lt;keyword&gt;Career theory&lt;/keyword&gt;&lt;/keywords&gt;&lt;dates&gt;&lt;year&gt;2011&lt;/year&gt;&lt;pub-dates&gt;&lt;date&gt;2011/10/01/&lt;/date&gt;&lt;/pub-dates&gt;&lt;/dates&gt;&lt;isbn&gt;0001-8791&lt;/isbn&gt;&lt;urls&gt;&lt;related-urls&gt;&lt;url&gt;https://www.sciencedirect.com/science/article/pii/S0001879111000509&lt;/url&gt;&lt;/related-urls&gt;&lt;/urls&gt;&lt;electronic-resource-num&gt;https://doi.org/10.1016/j.jvb.2011.04.003&lt;/electronic-resource-num&gt;&lt;/record&gt;&lt;/Cite&gt;&lt;/EndNote&gt;</w:instrText>
      </w:r>
      <w:r w:rsidR="00266BBB"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(Del Corso &amp; Rehfuss, 2011)</w:t>
      </w:r>
      <w:r w:rsidR="00266BBB" w:rsidRPr="008D1C21">
        <w:rPr>
          <w:rFonts w:ascii="Times New Roman" w:hAnsi="Times New Roman" w:cs="Times New Roman"/>
          <w:sz w:val="24"/>
          <w:szCs w:val="24"/>
          <w:lang w:val="ms"/>
        </w:rPr>
        <w:fldChar w:fldCharType="end"/>
      </w:r>
      <w:r w:rsidR="00266BBB" w:rsidRPr="008D1C21">
        <w:rPr>
          <w:rFonts w:ascii="Times New Roman" w:hAnsi="Times New Roman" w:cs="Times New Roman"/>
          <w:sz w:val="24"/>
          <w:szCs w:val="24"/>
          <w:lang w:val="ms"/>
        </w:rPr>
        <w:t xml:space="preserve">. </w:t>
      </w:r>
      <w:r w:rsidR="00B05391" w:rsidRPr="00B05391">
        <w:rPr>
          <w:rFonts w:ascii="Times New Roman" w:hAnsi="Times New Roman" w:cs="Times New Roman" w:hint="eastAsia"/>
          <w:sz w:val="24"/>
          <w:szCs w:val="24"/>
          <w:lang w:val="ms"/>
        </w:rPr>
        <w:t>Although CCT analytically distinguishes vocational personality, career adaptability, and life themes as the what, how, and why of vocational behavior, these three dimensions are closely connected through narrative. What individuals do is shaped partly by their life themes and partly by their adapt-abilities.</w:t>
      </w:r>
    </w:p>
    <w:p w14:paraId="7FE02CF0" w14:textId="77777777" w:rsidR="00B05391" w:rsidRPr="00B05391" w:rsidRDefault="00B05391" w:rsidP="00B05391">
      <w:pPr>
        <w:spacing w:line="480" w:lineRule="auto"/>
        <w:rPr>
          <w:rFonts w:ascii="Times New Roman" w:hAnsi="Times New Roman" w:cs="Times New Roman"/>
          <w:sz w:val="24"/>
          <w:szCs w:val="24"/>
          <w:lang w:val="ms"/>
        </w:rPr>
      </w:pPr>
    </w:p>
    <w:p w14:paraId="46B31340" w14:textId="785E8222" w:rsidR="007A34F5" w:rsidRPr="008D1C21" w:rsidRDefault="00B05391" w:rsidP="00B05391">
      <w:pPr>
        <w:spacing w:line="480" w:lineRule="auto"/>
        <w:rPr>
          <w:rFonts w:ascii="Times New Roman" w:hAnsi="Times New Roman" w:cs="Times New Roman"/>
          <w:sz w:val="24"/>
          <w:szCs w:val="24"/>
          <w:lang w:val="ms"/>
        </w:rPr>
      </w:pPr>
      <w:r w:rsidRPr="00B05391">
        <w:rPr>
          <w:rFonts w:ascii="Times New Roman" w:hAnsi="Times New Roman" w:cs="Times New Roman" w:hint="eastAsia"/>
          <w:sz w:val="24"/>
          <w:szCs w:val="24"/>
          <w:lang w:val="ms"/>
        </w:rPr>
        <w:t xml:space="preserve">In this study, CCT provides the main theoretical foundation for understanding how practitioner-academics construct their academic careers during the transition from industry to higher education. Its emphasis on meaning-making, non-linear career development, human agency, and adaptability is particularly relevant for </w:t>
      </w:r>
      <w:r>
        <w:rPr>
          <w:rFonts w:ascii="Times New Roman" w:hAnsi="Times New Roman" w:cs="Times New Roman" w:hint="eastAsia"/>
          <w:sz w:val="24"/>
          <w:szCs w:val="24"/>
          <w:lang w:val="ms"/>
        </w:rPr>
        <w:t>understand</w:t>
      </w:r>
      <w:r w:rsidRPr="00B05391">
        <w:rPr>
          <w:rFonts w:ascii="Times New Roman" w:hAnsi="Times New Roman" w:cs="Times New Roman" w:hint="eastAsia"/>
          <w:sz w:val="24"/>
          <w:szCs w:val="24"/>
          <w:lang w:val="ms"/>
        </w:rPr>
        <w:t>ing how PAs reinterpret prior industry experience, respond to new academic expectations, and develop career adaptability within Chinese higher education.</w:t>
      </w:r>
    </w:p>
    <w:p w14:paraId="428B2BFD" w14:textId="2FD38E5E" w:rsidR="00072D4A" w:rsidRPr="008D1C21" w:rsidRDefault="00072D4A" w:rsidP="00072D4A">
      <w:pPr>
        <w:pStyle w:val="3"/>
        <w:spacing w:line="480" w:lineRule="auto"/>
        <w:rPr>
          <w:rFonts w:eastAsiaTheme="minorEastAsia" w:cs="Times New Roman"/>
        </w:rPr>
      </w:pPr>
      <w:bookmarkStart w:id="49" w:name="_Toc233125651"/>
      <w:bookmarkStart w:id="50" w:name="_Toc233751611"/>
      <w:r w:rsidRPr="008D1C21">
        <w:rPr>
          <w:rFonts w:cs="Times New Roman"/>
        </w:rPr>
        <w:lastRenderedPageBreak/>
        <w:t>2.</w:t>
      </w:r>
      <w:r w:rsidRPr="008D1C21">
        <w:rPr>
          <w:rFonts w:eastAsiaTheme="minorEastAsia" w:cs="Times New Roman"/>
        </w:rPr>
        <w:t>2</w:t>
      </w:r>
      <w:r w:rsidRPr="008D1C21">
        <w:rPr>
          <w:rFonts w:cs="Times New Roman"/>
        </w:rPr>
        <w:t>.</w:t>
      </w:r>
      <w:r w:rsidRPr="008D1C21">
        <w:rPr>
          <w:rFonts w:eastAsiaTheme="minorEastAsia" w:cs="Times New Roman"/>
        </w:rPr>
        <w:t>2</w:t>
      </w:r>
      <w:r w:rsidRPr="008D1C21">
        <w:rPr>
          <w:rFonts w:cs="Times New Roman"/>
        </w:rPr>
        <w:t xml:space="preserve"> </w:t>
      </w:r>
      <w:r w:rsidR="00587C2D" w:rsidRPr="008D1C21">
        <w:rPr>
          <w:rFonts w:cs="Times New Roman"/>
        </w:rPr>
        <w:t>Components and Propositions of</w:t>
      </w:r>
      <w:r w:rsidRPr="008D1C21">
        <w:rPr>
          <w:rFonts w:cs="Times New Roman"/>
        </w:rPr>
        <w:t xml:space="preserve"> Career Construction Theory</w:t>
      </w:r>
      <w:bookmarkEnd w:id="49"/>
      <w:bookmarkEnd w:id="50"/>
      <w:r w:rsidRPr="008D1C21">
        <w:rPr>
          <w:rFonts w:eastAsiaTheme="minorEastAsia" w:cs="Times New Roman"/>
        </w:rPr>
        <w:t xml:space="preserve"> </w:t>
      </w:r>
    </w:p>
    <w:p w14:paraId="6C758B0E" w14:textId="700036B9" w:rsidR="00BF7E02" w:rsidRPr="008D1C21" w:rsidRDefault="00030E03" w:rsidP="00266BBB">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three components of vocational personality, career adaptability, and life themes structure 16 propositions that express the current statement of CCT. These were discussed under three major components below.</w:t>
      </w:r>
    </w:p>
    <w:p w14:paraId="0B6E7B75" w14:textId="77777777" w:rsidR="00307FEC" w:rsidRPr="008D1C21" w:rsidRDefault="00307FEC" w:rsidP="00830622">
      <w:pPr>
        <w:spacing w:line="480" w:lineRule="auto"/>
        <w:rPr>
          <w:rFonts w:ascii="Times New Roman" w:hAnsi="Times New Roman" w:cs="Times New Roman"/>
          <w:sz w:val="24"/>
          <w:szCs w:val="24"/>
          <w:lang w:val="ms"/>
        </w:rPr>
      </w:pPr>
    </w:p>
    <w:p w14:paraId="2C256924" w14:textId="5479FE88" w:rsidR="00BF7E02" w:rsidRPr="008D1C21" w:rsidRDefault="00BF7E02" w:rsidP="00830622">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Vocational Personality</w:t>
      </w:r>
      <w:r w:rsidR="00784C71" w:rsidRPr="008D1C21">
        <w:rPr>
          <w:rFonts w:ascii="Times New Roman" w:hAnsi="Times New Roman" w:cs="Times New Roman"/>
          <w:b/>
          <w:bCs/>
          <w:i/>
          <w:iCs/>
          <w:sz w:val="24"/>
          <w:szCs w:val="24"/>
          <w:lang w:val="ms"/>
        </w:rPr>
        <w:t xml:space="preserve"> </w:t>
      </w:r>
      <w:r w:rsidR="00266BBB" w:rsidRPr="008D1C21">
        <w:rPr>
          <w:rFonts w:ascii="Times New Roman" w:hAnsi="Times New Roman" w:cs="Times New Roman"/>
          <w:b/>
          <w:bCs/>
          <w:i/>
          <w:iCs/>
          <w:sz w:val="24"/>
          <w:szCs w:val="24"/>
          <w:lang w:val="ms"/>
        </w:rPr>
        <w:t>(what)</w:t>
      </w:r>
    </w:p>
    <w:p w14:paraId="6D190B7C" w14:textId="5771C5BD" w:rsidR="00830622" w:rsidRPr="008D1C21" w:rsidRDefault="00830622" w:rsidP="0083062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vocational personality, </w:t>
      </w:r>
      <w:r w:rsidR="00784C71" w:rsidRPr="008D1C21">
        <w:rPr>
          <w:rFonts w:ascii="Times New Roman" w:hAnsi="Times New Roman" w:cs="Times New Roman"/>
          <w:sz w:val="24"/>
          <w:szCs w:val="24"/>
          <w:lang w:val="ms"/>
        </w:rPr>
        <w:t>CCT</w:t>
      </w:r>
      <w:r w:rsidRPr="008D1C21">
        <w:rPr>
          <w:rFonts w:ascii="Times New Roman" w:hAnsi="Times New Roman" w:cs="Times New Roman"/>
          <w:sz w:val="24"/>
          <w:szCs w:val="24"/>
          <w:lang w:val="ms"/>
        </w:rPr>
        <w:t xml:space="preserve"> aims to enhance practise by considering individual variations in vocational attributes. Its purpose is to supplement person-environment fit theories, which aim to match individuals with occupations, rather than replacing them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784C71" w:rsidRPr="008D1C21">
        <w:rPr>
          <w:rFonts w:ascii="Times New Roman" w:hAnsi="Times New Roman" w:cs="Times New Roman"/>
          <w:sz w:val="24"/>
          <w:szCs w:val="24"/>
          <w:lang w:val="ms"/>
        </w:rPr>
        <w:t xml:space="preserve"> Vocational personality encompasses a person's career abilities, needs, values, and interests. According to CCT, these are seen as strategies or relational phenomena that embody socially-constructed meanings </w:t>
      </w:r>
      <w:r w:rsidR="00784C71"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&lt;EndNote&gt;&lt;Cite&gt;&lt;Author&gt;Busacca&lt;/Author&gt;&lt;Year&gt;2007&lt;/Year&gt;&lt;RecNum&gt;482&lt;/RecNum&gt;&lt;DisplayText&gt;(Busacca, 2007)&lt;/DisplayText&gt;&lt;record&gt;&lt;rec-number&gt;482&lt;/rec-number&gt;&lt;foreign-keys&gt;&lt;key app="EN" db-id="sssa22faodpddte2fe5xddzjsfetaaext5sv" timestamp="1766043432"&gt;482&lt;/key&gt;&lt;/foreign-keys&gt;&lt;ref-type name="Journal Article"&gt;17&lt;/ref-type&gt;&lt;contributors&gt;&lt;authors&gt;&lt;author&gt;Busacca, Louis A&lt;/author&gt;&lt;/authors&gt;&lt;/contributors&gt;&lt;titles&gt;&lt;title&gt;CAREER CONSTRUCTION THEORY: A Practitioner&amp;apos;s Primer&lt;/title&gt;&lt;secondary-title&gt;Career Planning &amp;amp; Adult Development Journal&lt;/secondary-title&gt;&lt;/titles&gt;&lt;periodical&gt;&lt;full-title&gt;Career Planning &amp;amp; Adult Development Journal&lt;/full-title&gt;&lt;/periodical&gt;&lt;volume&gt;23&lt;/volume&gt;&lt;number&gt;1&lt;/number&gt;&lt;dates&gt;&lt;year&gt;2007&lt;/year&gt;&lt;/dates&gt;&lt;isbn&gt;0736-1920&lt;/isbn&gt;&lt;urls&gt;&lt;/urls&gt;&lt;/record&gt;&lt;/Cite&gt;&lt;/EndNote&gt;</w:instrText>
      </w:r>
      <w:r w:rsidR="00784C71"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(Busacca, 2007)</w:t>
      </w:r>
      <w:r w:rsidR="00784C71" w:rsidRPr="008D1C21">
        <w:rPr>
          <w:rFonts w:ascii="Times New Roman" w:hAnsi="Times New Roman" w:cs="Times New Roman"/>
          <w:sz w:val="24"/>
          <w:szCs w:val="24"/>
          <w:lang w:val="ms"/>
        </w:rPr>
        <w:fldChar w:fldCharType="end"/>
      </w:r>
      <w:r w:rsidR="00784C71" w:rsidRPr="008D1C21">
        <w:rPr>
          <w:rFonts w:ascii="Times New Roman" w:hAnsi="Times New Roman" w:cs="Times New Roman"/>
          <w:sz w:val="24"/>
          <w:szCs w:val="24"/>
          <w:lang w:val="ms"/>
        </w:rPr>
        <w:t xml:space="preserve">. </w:t>
      </w:r>
      <w:r w:rsidR="00263DFC" w:rsidRPr="008D1C21">
        <w:rPr>
          <w:rFonts w:ascii="Times New Roman" w:hAnsi="Times New Roman" w:cs="Times New Roman"/>
          <w:sz w:val="24"/>
          <w:szCs w:val="24"/>
          <w:lang w:val="ms"/>
        </w:rPr>
        <w:t>Savickas’ propositions emphasize that individuals differ in their vocational characteristics and that occupations offer varying opportunities to express these characteristics</w:t>
      </w:r>
      <w:r w:rsidR="009B5E91" w:rsidRPr="008D1C21">
        <w:rPr>
          <w:rFonts w:ascii="Times New Roman" w:hAnsi="Times New Roman" w:cs="Times New Roman"/>
          <w:sz w:val="24"/>
          <w:szCs w:val="24"/>
          <w:lang w:val="ms"/>
        </w:rPr>
        <w:t xml:space="preserve"> </w:t>
      </w:r>
      <w:r w:rsidR="009B5E91"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9B5E91"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9B5E91" w:rsidRPr="008D1C21">
        <w:rPr>
          <w:rFonts w:ascii="Times New Roman" w:hAnsi="Times New Roman" w:cs="Times New Roman"/>
          <w:sz w:val="24"/>
          <w:szCs w:val="24"/>
          <w:lang w:val="ms"/>
        </w:rPr>
        <w:fldChar w:fldCharType="end"/>
      </w:r>
      <w:r w:rsidR="00263DFC" w:rsidRPr="008D1C21">
        <w:rPr>
          <w:rFonts w:ascii="Times New Roman" w:hAnsi="Times New Roman" w:cs="Times New Roman"/>
          <w:sz w:val="24"/>
          <w:szCs w:val="24"/>
          <w:lang w:val="ms"/>
        </w:rPr>
        <w:t xml:space="preserve">. Career satisfaction and effectiveness are achieved not through perfect matching but through the extent to which individuals can implement their vocational self-concepts in work roles </w:t>
      </w:r>
      <w:r w:rsidR="00263DF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&lt;EndNote&gt;&lt;Cite&gt;&lt;Author&gt;Savickas&lt;/Author&gt;&lt;Year&gt;2002&lt;/Year&gt;&lt;RecNum&gt;181&lt;/RecNum&gt;&lt;DisplayText&gt;(Savickas, 2002)&lt;/DisplayText&gt;&lt;record&gt;&lt;rec-number&gt;181&lt;/rec-number&gt;&lt;foreign-keys&gt;&lt;key app="EN" db-id="sssa22faodpddte2fe5xddzjsfetaaext5sv" timestamp="1700035314"&gt;181&lt;/key&gt;&lt;/foreign-keys&gt;&lt;ref-type name="Journal Article"&gt;17&lt;/ref-type&gt;&lt;contributors&gt;&lt;authors&gt;&lt;author&gt;Savickas, Mark L&lt;/author&gt;&lt;/authors&gt;&lt;/contributors&gt;&lt;titles&gt;&lt;title&gt;Career construction&lt;/title&gt;&lt;secondary-title&gt;Career choice and development&lt;/secondary-title&gt;&lt;/titles&gt;&lt;periodical&gt;&lt;full-title&gt;Career choice and development&lt;/full-title&gt;&lt;/periodical&gt;&lt;pages&gt;14-38&lt;/pages&gt;&lt;volume&gt;149&lt;/volume&gt;&lt;number&gt;205&lt;/number&gt;&lt;dates&gt;&lt;year&gt;2002&lt;/year&gt;&lt;/dates&gt;&lt;urls&gt;&lt;/urls&gt;&lt;/record&gt;&lt;/Cite&gt;&lt;/EndNote&gt;</w:instrText>
      </w:r>
      <w:r w:rsidR="00263DF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2002)</w:t>
      </w:r>
      <w:r w:rsidR="00263DFC" w:rsidRPr="008D1C21">
        <w:rPr>
          <w:rFonts w:ascii="Times New Roman" w:hAnsi="Times New Roman" w:cs="Times New Roman"/>
          <w:sz w:val="24"/>
          <w:szCs w:val="24"/>
          <w:lang w:val="ms"/>
        </w:rPr>
        <w:fldChar w:fldCharType="end"/>
      </w:r>
      <w:r w:rsidR="00263DFC" w:rsidRPr="008D1C21">
        <w:rPr>
          <w:rFonts w:ascii="Times New Roman" w:hAnsi="Times New Roman" w:cs="Times New Roman"/>
          <w:sz w:val="24"/>
          <w:szCs w:val="24"/>
          <w:lang w:val="ms"/>
        </w:rPr>
        <w:t>. More importantly, vocational self-concepts are neither fixed nor static; they develop and are revised over time through experience, feedback, and role enactment.</w:t>
      </w:r>
    </w:p>
    <w:p w14:paraId="5CB997B8" w14:textId="77777777" w:rsidR="00F95872" w:rsidRPr="008D1C21" w:rsidRDefault="00F95872" w:rsidP="00830622">
      <w:pPr>
        <w:spacing w:line="480" w:lineRule="auto"/>
        <w:rPr>
          <w:rFonts w:ascii="Times New Roman" w:hAnsi="Times New Roman" w:cs="Times New Roman"/>
          <w:sz w:val="24"/>
          <w:szCs w:val="24"/>
          <w:lang w:val="ms"/>
        </w:rPr>
      </w:pPr>
    </w:p>
    <w:p w14:paraId="7843E5E0" w14:textId="4E44E60F" w:rsidR="00F95872" w:rsidRPr="008D1C21" w:rsidRDefault="00263DFC" w:rsidP="0083062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For practitioner-academics, vocational personality is often strongly shaped by prior industry experience. Professional expertise, occupational values, and practice-based </w:t>
      </w:r>
      <w:r w:rsidRPr="008D1C21">
        <w:rPr>
          <w:rFonts w:ascii="Times New Roman" w:hAnsi="Times New Roman" w:cs="Times New Roman"/>
          <w:sz w:val="24"/>
          <w:szCs w:val="24"/>
          <w:lang w:val="ms"/>
        </w:rPr>
        <w:lastRenderedPageBreak/>
        <w:t>identities are central to their vocational self-concepts. However, when entering higher education, these characteristics may not automatically align with academic norms, creating tensions between existing vocational identities and newly encountered teaching roles.</w:t>
      </w:r>
    </w:p>
    <w:p w14:paraId="338872A7" w14:textId="77777777" w:rsidR="00830622" w:rsidRPr="008D1C21" w:rsidRDefault="00830622" w:rsidP="005261A9">
      <w:pPr>
        <w:spacing w:line="480" w:lineRule="auto"/>
        <w:rPr>
          <w:rFonts w:ascii="Times New Roman" w:hAnsi="Times New Roman" w:cs="Times New Roman"/>
          <w:sz w:val="24"/>
          <w:szCs w:val="24"/>
          <w:lang w:val="ms"/>
        </w:rPr>
      </w:pPr>
    </w:p>
    <w:p w14:paraId="618ABE63" w14:textId="274D2A62" w:rsidR="0007278B" w:rsidRPr="008D1C21" w:rsidRDefault="00BF7E02" w:rsidP="004A0647">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 xml:space="preserve">Career Adaptability </w:t>
      </w:r>
      <w:r w:rsidR="00266BBB" w:rsidRPr="008D1C21">
        <w:rPr>
          <w:rFonts w:ascii="Times New Roman" w:hAnsi="Times New Roman" w:cs="Times New Roman"/>
          <w:b/>
          <w:bCs/>
          <w:i/>
          <w:iCs/>
          <w:sz w:val="24"/>
          <w:szCs w:val="24"/>
          <w:lang w:val="ms"/>
        </w:rPr>
        <w:t>(how)</w:t>
      </w:r>
    </w:p>
    <w:p w14:paraId="7227D0AB" w14:textId="23CA0A0E" w:rsidR="002162A7" w:rsidRPr="008D1C21" w:rsidRDefault="00791ABE" w:rsidP="00791AB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Adaptability is a key component in the theory of career construction. </w:t>
      </w:r>
      <w:r w:rsidR="002162A7" w:rsidRPr="008D1C21">
        <w:rPr>
          <w:rFonts w:ascii="Times New Roman" w:hAnsi="Times New Roman" w:cs="Times New Roman"/>
          <w:sz w:val="24"/>
          <w:szCs w:val="24"/>
          <w:lang w:val="ms"/>
        </w:rPr>
        <w:t xml:space="preserve">It encompasses the attitudes, competencies, and behaviours that individuals employ to align themselves with suitable employment opportunities </w:t>
      </w:r>
      <w:r w:rsidR="002162A7"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2162A7"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2162A7"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Individuals must continuously build and adjust according to the expectations of each new experience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&lt;EndNote&gt;&lt;Cite&gt;&lt;Author&gt;Bruner&lt;/Author&gt;&lt;Year&gt;2004&lt;/Year&gt;&lt;RecNum&gt;485&lt;/RecNum&gt;&lt;DisplayText&gt;(Bruner, 2004)&lt;/DisplayText&gt;&lt;record&gt;&lt;rec-number&gt;485&lt;/rec-number&gt;&lt;foreign-keys&gt;&lt;key app="EN" db-id="sssa22faodpddte2fe5xddzjsfetaaext5sv" timestamp="1766064014"&gt;485&lt;/key&gt;&lt;/foreign-keys&gt;&lt;ref-type name="Journal Article"&gt;17&lt;/ref-type&gt;&lt;contributors&gt;&lt;authors&gt;&lt;author&gt;Bruner, J&lt;/author&gt;&lt;/authors&gt;&lt;/contributors&gt;&lt;titles&gt;&lt;title&gt;Why stories matter in psychotherapy&lt;/title&gt;&lt;secondary-title&gt;The handbook of therapy &amp;amp; psychotherapy: Practice, theory, and research&lt;/secondary-title&gt;&lt;/titles&gt;&lt;periodical&gt;&lt;full-title&gt;The handbook of therapy &amp;amp; psychotherapy: Practice, theory, and research&lt;/full-title&gt;&lt;/periodical&gt;&lt;pages&gt;3-14&lt;/pages&gt;&lt;dates&gt;&lt;year&gt;2004&lt;/year&gt;&lt;/dates&gt;&lt;urls&gt;&lt;/urls&gt;&lt;/record&gt;&lt;/Cite&gt;&lt;/EndNote&gt;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(Bruner, 2004)</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p>
    <w:p w14:paraId="5CFDE87B" w14:textId="77777777" w:rsidR="00791ABE" w:rsidRPr="008D1C21" w:rsidRDefault="00791ABE" w:rsidP="00791ABE">
      <w:pPr>
        <w:spacing w:line="480" w:lineRule="auto"/>
        <w:rPr>
          <w:rFonts w:ascii="Times New Roman" w:hAnsi="Times New Roman" w:cs="Times New Roman"/>
          <w:sz w:val="24"/>
          <w:szCs w:val="24"/>
          <w:lang w:val="ms"/>
        </w:rPr>
      </w:pPr>
    </w:p>
    <w:p w14:paraId="2AA5ECC8" w14:textId="010C9A9E" w:rsidR="00791ABE" w:rsidRPr="008D1C21" w:rsidRDefault="00791ABE" w:rsidP="00791AB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 person's ability to adapt to a particular episode, life event, or job is influenced by their problem-solving strategies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 Corso&lt;/Author&gt;&lt;Year&gt;2011&lt;/Year&gt;&lt;RecNum&gt;480&lt;/RecNum&gt;&lt;DisplayText&gt;(Del Corso &amp;amp; Rehfuss, 2011)&lt;/DisplayText&gt;&lt;record&gt;&lt;rec-number&gt;480&lt;/rec-number&gt;&lt;foreign-keys&gt;&lt;key app="EN" db-id="sssa22faodpddte2fe5xddzjsfetaaext5sv" timestamp="1766028586"&gt;480&lt;/key&gt;&lt;/foreign-keys&gt;&lt;ref-type name="Journal Article"&gt;17&lt;/ref-type&gt;&lt;contributors&gt;&lt;authors&gt;&lt;author&gt;Del Corso, Jennifer&lt;/author&gt;&lt;author&gt;Rehfuss, Mark C.&lt;/author&gt;&lt;/authors&gt;&lt;/contributors&gt;&lt;titles&gt;&lt;title&gt;The role of narrative in career construction theory&lt;/title&gt;&lt;secondary-title&gt;Journal of Vocational Behavior&lt;/secondary-title&gt;&lt;/titles&gt;&lt;periodical&gt;&lt;full-title&gt;Journal of vocational behavior&lt;/full-title&gt;&lt;/periodical&gt;&lt;pages&gt;334-339&lt;/pages&gt;&lt;volume&gt;79&lt;/volume&gt;&lt;number&gt;2&lt;/number&gt;&lt;keywords&gt;&lt;keyword&gt;Narrative&lt;/keyword&gt;&lt;keyword&gt;Career development&lt;/keyword&gt;&lt;keyword&gt;Career construction&lt;/keyword&gt;&lt;keyword&gt;Career story&lt;/keyword&gt;&lt;keyword&gt;Career theory&lt;/keyword&gt;&lt;/keywords&gt;&lt;dates&gt;&lt;year&gt;2011&lt;/year&gt;&lt;pub-dates&gt;&lt;date&gt;2011/10/01/&lt;/date&gt;&lt;/pub-dates&gt;&lt;/dates&gt;&lt;isbn&gt;0001-8791&lt;/isbn&gt;&lt;urls&gt;&lt;related-urls&gt;&lt;url&gt;https://www.sciencedirect.com/science/article/pii/S0001879111000509&lt;/url&gt;&lt;/related-urls&gt;&lt;/urls&gt;&lt;electronic-resource-num&gt;https://doi.org/10.1016/j.jvb.2011.04.003&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(Del Corso &amp; Rehfuss, 2011)</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40449C" w:rsidRPr="008D1C21">
        <w:rPr>
          <w:rFonts w:ascii="Times New Roman" w:hAnsi="Times New Roman" w:cs="Times New Roman"/>
          <w:sz w:val="24"/>
          <w:szCs w:val="24"/>
          <w:lang w:val="ms"/>
        </w:rPr>
        <w:t xml:space="preserve">These strategies are recognized by </w:t>
      </w:r>
      <w:r w:rsidR="0040449C"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 AuthorYear="1"&gt;&lt;Author&gt;Savickas&lt;/Author&gt;&lt;Year&gt;2005&lt;/Year&gt;&lt;RecNum&gt;475&lt;/RecNum&gt;&lt;DisplayText&gt;Savickas (2008); Savickas (2005a)&lt;/DisplayText&gt;&lt;record&gt;&lt;rec-number&gt;475&lt;/rec-number&gt;&lt;foreign-keys&gt;&lt;key app="EN" db-id="sssa22faodpddte2fe5xddzjsfetaaext5sv" timestamp="1765975566"&gt;475&lt;/key&gt;&lt;/foreign-keys&gt;&lt;ref-type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work&lt;/full-title&gt;&lt;/periodical&gt;&lt;pages&gt;42-70&lt;/pages&gt;&lt;volume&gt;1&lt;/volume&gt;&lt;number&gt;1&lt;/number&gt;&lt;dates&gt;&lt;year&gt;2005&lt;/year&gt;&lt;/dates&gt;&lt;urls&gt;&lt;/urls&gt;&lt;/record&gt;&lt;/Cite&gt;&lt;Cite AuthorYear="1"&gt;&lt;Author&gt;Savickas&lt;/Author&gt;&lt;Year&gt;2008&lt;/Year&gt;&lt;RecNum&gt;172&lt;/RecNum&gt;&lt;record&gt;&lt;rec-number&gt;172&lt;/rec-number&gt;&lt;foreign-keys&gt;&lt;key app="EN" db-id="sssa22faodpddte2fe5xddzjsfetaaext5sv" timestamp="1700030748"&gt;172&lt;/key&gt;&lt;/foreign-keys&gt;&lt;ref-type name="Conference Proceedings"&gt;10&lt;/ref-type&gt;&lt;contributors&gt;&lt;authors&gt;&lt;author&gt;Savickas, M&lt;/author&gt;&lt;/authors&gt;&lt;/contributors&gt;&lt;titles&gt;&lt;title&gt;Life-Design International Research Group: Career Adaptability Project. Meeting in Berlin, July 19, 2009 at the Humboldt Universität. Berlin. Report on framework and follow-up studies&lt;/title&gt;&lt;secondary-title&gt;Unpublished manuscript. Rootstown, OH: NEOMED report of framework and follow-up studies (Meeting 19 July, 2009)&lt;/secondary-title&gt;&lt;/titles&gt;&lt;dates&gt;&lt;year&gt;2008&lt;/year&gt;&lt;/dates&gt;&lt;urls&gt;&lt;/urls&gt;&lt;/record&gt;&lt;/Cite&gt;&lt;/EndNote&gt;</w:instrText>
      </w:r>
      <w:r w:rsidR="0040449C"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(2008); Savickas (2005a)</w:t>
      </w:r>
      <w:r w:rsidR="0040449C" w:rsidRPr="008D1C21">
        <w:rPr>
          <w:rFonts w:ascii="Times New Roman" w:hAnsi="Times New Roman" w:cs="Times New Roman"/>
          <w:sz w:val="24"/>
          <w:szCs w:val="24"/>
          <w:lang w:val="ms"/>
        </w:rPr>
        <w:fldChar w:fldCharType="end"/>
      </w:r>
      <w:r w:rsidR="0040449C" w:rsidRPr="008D1C21">
        <w:rPr>
          <w:rFonts w:ascii="Times New Roman" w:hAnsi="Times New Roman" w:cs="Times New Roman"/>
          <w:sz w:val="24"/>
          <w:szCs w:val="24"/>
          <w:lang w:val="ms"/>
        </w:rPr>
        <w:t xml:space="preserve"> as the ABC's of career adaptability, comprising coping attitudes, beliefs, and competencies. </w:t>
      </w:r>
      <w:r w:rsidRPr="008D1C21">
        <w:rPr>
          <w:rFonts w:ascii="Times New Roman" w:hAnsi="Times New Roman" w:cs="Times New Roman"/>
          <w:sz w:val="24"/>
          <w:szCs w:val="24"/>
          <w:lang w:val="ms"/>
        </w:rPr>
        <w:t xml:space="preserve">These attitudes, beliefs, and competencies influence </w:t>
      </w:r>
      <w:r w:rsidR="0040449C" w:rsidRPr="008D1C21">
        <w:rPr>
          <w:rFonts w:ascii="Times New Roman" w:hAnsi="Times New Roman" w:cs="Times New Roman"/>
          <w:sz w:val="24"/>
          <w:szCs w:val="24"/>
          <w:lang w:val="ms"/>
        </w:rPr>
        <w:t>‘</w:t>
      </w:r>
      <w:r w:rsidRPr="008D1C21">
        <w:rPr>
          <w:rFonts w:ascii="Times New Roman" w:hAnsi="Times New Roman" w:cs="Times New Roman"/>
          <w:sz w:val="24"/>
          <w:szCs w:val="24"/>
          <w:lang w:val="ms"/>
        </w:rPr>
        <w:t xml:space="preserve">how </w:t>
      </w:r>
      <w:r w:rsidRPr="008D1C21">
        <w:rPr>
          <w:rFonts w:ascii="Times New Roman" w:hAnsi="Times New Roman" w:cs="Times New Roman"/>
          <w:i/>
          <w:iCs/>
          <w:sz w:val="24"/>
          <w:szCs w:val="24"/>
          <w:lang w:val="ms"/>
        </w:rPr>
        <w:t>concerned</w:t>
      </w:r>
      <w:r w:rsidRPr="008D1C21">
        <w:rPr>
          <w:rFonts w:ascii="Times New Roman" w:hAnsi="Times New Roman" w:cs="Times New Roman"/>
          <w:sz w:val="24"/>
          <w:szCs w:val="24"/>
          <w:lang w:val="ms"/>
        </w:rPr>
        <w:t xml:space="preserve"> a person is about their career, whether they believe they have </w:t>
      </w:r>
      <w:r w:rsidRPr="008D1C21">
        <w:rPr>
          <w:rFonts w:ascii="Times New Roman" w:hAnsi="Times New Roman" w:cs="Times New Roman"/>
          <w:i/>
          <w:iCs/>
          <w:sz w:val="24"/>
          <w:szCs w:val="24"/>
          <w:lang w:val="ms"/>
        </w:rPr>
        <w:t xml:space="preserve">control </w:t>
      </w:r>
      <w:r w:rsidRPr="008D1C21">
        <w:rPr>
          <w:rFonts w:ascii="Times New Roman" w:hAnsi="Times New Roman" w:cs="Times New Roman"/>
          <w:sz w:val="24"/>
          <w:szCs w:val="24"/>
          <w:lang w:val="ms"/>
        </w:rPr>
        <w:t xml:space="preserve">over their career, whether they are </w:t>
      </w:r>
      <w:r w:rsidRPr="008D1C21">
        <w:rPr>
          <w:rFonts w:ascii="Times New Roman" w:hAnsi="Times New Roman" w:cs="Times New Roman"/>
          <w:i/>
          <w:iCs/>
          <w:sz w:val="24"/>
          <w:szCs w:val="24"/>
          <w:lang w:val="ms"/>
        </w:rPr>
        <w:t>curious</w:t>
      </w:r>
      <w:r w:rsidRPr="008D1C21">
        <w:rPr>
          <w:rFonts w:ascii="Times New Roman" w:hAnsi="Times New Roman" w:cs="Times New Roman"/>
          <w:sz w:val="24"/>
          <w:szCs w:val="24"/>
          <w:lang w:val="ms"/>
        </w:rPr>
        <w:t xml:space="preserve"> as to what work roles are out there, and how </w:t>
      </w:r>
      <w:r w:rsidRPr="008D1C21">
        <w:rPr>
          <w:rFonts w:ascii="Times New Roman" w:hAnsi="Times New Roman" w:cs="Times New Roman"/>
          <w:i/>
          <w:iCs/>
          <w:sz w:val="24"/>
          <w:szCs w:val="24"/>
          <w:lang w:val="ms"/>
        </w:rPr>
        <w:t>confident</w:t>
      </w:r>
      <w:r w:rsidRPr="008D1C21">
        <w:rPr>
          <w:rFonts w:ascii="Times New Roman" w:hAnsi="Times New Roman" w:cs="Times New Roman"/>
          <w:sz w:val="24"/>
          <w:szCs w:val="24"/>
          <w:lang w:val="ms"/>
        </w:rPr>
        <w:t xml:space="preserve"> they are to complete those tasks</w:t>
      </w:r>
      <w:r w:rsidR="0040449C" w:rsidRPr="008D1C21">
        <w:rPr>
          <w:rFonts w:ascii="Times New Roman" w:hAnsi="Times New Roman" w:cs="Times New Roman"/>
          <w:sz w:val="24"/>
          <w:szCs w:val="24"/>
          <w:lang w:val="ms"/>
        </w:rPr>
        <w:t xml:space="preserve">’ </w:t>
      </w:r>
      <w:r w:rsidR="0040449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 Corso&lt;/Author&gt;&lt;Year&gt;2011&lt;/Year&gt;&lt;RecNum&gt;480&lt;/RecNum&gt;&lt;Pages&gt;336&lt;/Pages&gt;&lt;DisplayText&gt;(Del Corso &amp;amp; Rehfuss, 2011, p. 336)&lt;/DisplayText&gt;&lt;record&gt;&lt;rec-number&gt;480&lt;/rec-number&gt;&lt;foreign-keys&gt;&lt;key app="EN" db-id="sssa22faodpddte2fe5xddzjsfetaaext5sv" timestamp="1766028586"&gt;480&lt;/key&gt;&lt;/foreign-keys&gt;&lt;ref-type name="Journal Article"&gt;17&lt;/ref-type&gt;&lt;contributors&gt;&lt;authors&gt;&lt;author&gt;Del Corso, Jennifer&lt;/author&gt;&lt;author&gt;Rehfuss, Mark C.&lt;/author&gt;&lt;/authors&gt;&lt;/contributors&gt;&lt;titles&gt;&lt;title&gt;The role of narrative in career construction theory&lt;/title&gt;&lt;secondary-title&gt;Journal of Vocational Behavior&lt;/secondary-title&gt;&lt;/titles&gt;&lt;periodical&gt;&lt;full-title&gt;Journal of vocational behavior&lt;/full-title&gt;&lt;/periodical&gt;&lt;pages&gt;334-339&lt;/pages&gt;&lt;volume&gt;79&lt;/volume&gt;&lt;number&gt;2&lt;/number&gt;&lt;keywords&gt;&lt;keyword&gt;Narrative&lt;/keyword&gt;&lt;keyword&gt;Career development&lt;/keyword&gt;&lt;keyword&gt;Career construction&lt;/keyword&gt;&lt;keyword&gt;Career story&lt;/keyword&gt;&lt;keyword&gt;Career theory&lt;/keyword&gt;&lt;/keywords&gt;&lt;dates&gt;&lt;year&gt;2011&lt;/year&gt;&lt;pub-dates&gt;&lt;date&gt;2011/10/01/&lt;/date&gt;&lt;/pub-dates&gt;&lt;/dates&gt;&lt;isbn&gt;0001-8791&lt;/isbn&gt;&lt;urls&gt;&lt;related-urls&gt;&lt;url&gt;https://www.sciencedirect.com/science/article/pii/S0001879111000509&lt;/url&gt;&lt;/related-urls&gt;&lt;/urls&gt;&lt;electronic-resource-num&gt;https://doi.org/10.1016/j.jvb.2011.04.003&lt;/electronic-resource-num&gt;&lt;/record&gt;&lt;/Cite&gt;&lt;/EndNote&gt;</w:instrText>
      </w:r>
      <w:r w:rsidR="0040449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(Del Corso &amp; Rehfuss, 2011, p. 336)</w:t>
      </w:r>
      <w:r w:rsidR="0040449C" w:rsidRPr="008D1C21">
        <w:rPr>
          <w:rFonts w:ascii="Times New Roman" w:hAnsi="Times New Roman" w:cs="Times New Roman"/>
          <w:sz w:val="24"/>
          <w:szCs w:val="24"/>
          <w:lang w:val="ms"/>
        </w:rPr>
        <w:fldChar w:fldCharType="end"/>
      </w:r>
      <w:r w:rsidR="00E46326" w:rsidRPr="008D1C21">
        <w:rPr>
          <w:rFonts w:ascii="Times New Roman" w:hAnsi="Times New Roman" w:cs="Times New Roman"/>
          <w:sz w:val="24"/>
          <w:szCs w:val="24"/>
          <w:lang w:val="ms"/>
        </w:rPr>
        <w:t xml:space="preserve">. </w:t>
      </w:r>
    </w:p>
    <w:p w14:paraId="6495ED38" w14:textId="77777777" w:rsidR="00791ABE" w:rsidRPr="008D1C21" w:rsidRDefault="00791ABE" w:rsidP="00791ABE">
      <w:pPr>
        <w:spacing w:line="480" w:lineRule="auto"/>
        <w:rPr>
          <w:rFonts w:ascii="Times New Roman" w:hAnsi="Times New Roman" w:cs="Times New Roman"/>
          <w:sz w:val="24"/>
          <w:szCs w:val="24"/>
          <w:lang w:val="ms"/>
        </w:rPr>
      </w:pPr>
    </w:p>
    <w:p w14:paraId="57BE9082" w14:textId="01BF7485" w:rsidR="00E46326" w:rsidRPr="008D1C21" w:rsidRDefault="00E46326" w:rsidP="00791AB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propositions frame career development as a dynamic, contextualized process in </w:t>
      </w:r>
      <w:r w:rsidRPr="008D1C21">
        <w:rPr>
          <w:rFonts w:ascii="Times New Roman" w:hAnsi="Times New Roman" w:cs="Times New Roman"/>
          <w:sz w:val="24"/>
          <w:szCs w:val="24"/>
          <w:lang w:val="ms"/>
        </w:rPr>
        <w:lastRenderedPageBreak/>
        <w:t>which individuals are embedded in social institutions and life roles while exercising agency in response to developmental tasks and occupational transitions. Career paths are not linear but are characterized by both macro-level stages and micro-level cycles triggered by contextual disruptions and personal events. Within this process, career adaptability serves as a key mechanism that enables individuals to navigate uncertainty, transitions, and role reconfiguration</w:t>
      </w:r>
      <w:r w:rsidR="009B5E91" w:rsidRPr="008D1C21">
        <w:rPr>
          <w:rFonts w:ascii="Times New Roman" w:hAnsi="Times New Roman" w:cs="Times New Roman"/>
          <w:sz w:val="24"/>
          <w:szCs w:val="24"/>
          <w:lang w:val="ms"/>
        </w:rPr>
        <w:t xml:space="preserve"> </w:t>
      </w:r>
      <w:r w:rsidR="009B5E91"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9B5E91"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9B5E91"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The transition from industry to academia represents a significant career disruption that activates multiple adaptability demands. Practitioner-academics are required to renegotiate professional roles, acquire new pedagogical competencies, and adjust to academic performance expectations.</w:t>
      </w:r>
    </w:p>
    <w:p w14:paraId="695EE091" w14:textId="77777777" w:rsidR="005261A9" w:rsidRPr="008D1C21" w:rsidRDefault="005261A9" w:rsidP="00791ABE">
      <w:pPr>
        <w:spacing w:line="480" w:lineRule="auto"/>
        <w:rPr>
          <w:rFonts w:ascii="Times New Roman" w:hAnsi="Times New Roman" w:cs="Times New Roman"/>
          <w:sz w:val="24"/>
          <w:szCs w:val="24"/>
          <w:lang w:val="ms"/>
        </w:rPr>
      </w:pPr>
    </w:p>
    <w:p w14:paraId="47FC8C8B" w14:textId="60151F95" w:rsidR="00BF7E02" w:rsidRPr="008D1C21" w:rsidRDefault="00BF7E02" w:rsidP="00C649F6">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Life Theme</w:t>
      </w:r>
      <w:r w:rsidR="00266BBB" w:rsidRPr="008D1C21">
        <w:rPr>
          <w:rFonts w:ascii="Times New Roman" w:hAnsi="Times New Roman" w:cs="Times New Roman"/>
          <w:b/>
          <w:bCs/>
          <w:i/>
          <w:iCs/>
          <w:sz w:val="24"/>
          <w:szCs w:val="24"/>
          <w:lang w:val="ms"/>
        </w:rPr>
        <w:t>(why)</w:t>
      </w:r>
    </w:p>
    <w:p w14:paraId="7FBBE1AC" w14:textId="140CC551" w:rsidR="002162A7" w:rsidRPr="008D1C21" w:rsidRDefault="002162A7" w:rsidP="002162A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life theme component of career construction theory originated from Super's (1951) proposition that individuals convey their self-perceptions through occupational terminology when expressing vocational preferences; they attempt to manifest a sense of self-identity when entering an occupation; and once they have achieved stability in an occupation, they strive to achieve personal growth and maintain self-esteem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C649F6" w:rsidRPr="008D1C21">
        <w:rPr>
          <w:rFonts w:ascii="Times New Roman" w:hAnsi="Times New Roman" w:cs="Times New Roman"/>
          <w:sz w:val="24"/>
          <w:szCs w:val="24"/>
          <w:lang w:val="ms"/>
        </w:rPr>
        <w:t xml:space="preserve"> Consequently, an individual's needs or interests reflect a desire for security, power, or significance </w:t>
      </w:r>
      <w:r w:rsidR="00C649F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 Corso&lt;/Author&gt;&lt;Year&gt;2011&lt;/Year&gt;&lt;RecNum&gt;484&lt;/RecNum&gt;&lt;DisplayText&gt;(Del Corso et al., 2011)&lt;/DisplayText&gt;&lt;record&gt;&lt;rec-number&gt;484&lt;/rec-number&gt;&lt;foreign-keys&gt;&lt;key app="EN" db-id="sssa22faodpddte2fe5xddzjsfetaaext5sv" timestamp="1766045041"&gt;484&lt;/key&gt;&lt;/foreign-keys&gt;&lt;ref-type name="Journal Article"&gt;17&lt;/ref-type&gt;&lt;contributors&gt;&lt;authors&gt;&lt;author&gt;Del Corso, Jennifer J&lt;/author&gt;&lt;author&gt;Rehfuss, Mark C&lt;/author&gt;&lt;author&gt;Galvin, Kevin&lt;/author&gt;&lt;/authors&gt;&lt;/contributors&gt;&lt;titles&gt;&lt;title&gt;Striving to Adapt: Addressing Adler&amp;apos;s Work Task in the 21st Century&lt;/title&gt;&lt;secondary-title&gt;Journal of Individual Psychology&lt;/secondary-title&gt;&lt;/titles&gt;&lt;periodical&gt;&lt;full-title&gt;Journal of Individual Psychology&lt;/full-title&gt;&lt;/periodical&gt;&lt;volume&gt;67&lt;/volume&gt;&lt;number&gt;2&lt;/number&gt;&lt;dates&gt;&lt;year&gt;2011&lt;/year&gt;&lt;/dates&gt;&lt;isbn&gt;1522-2527&lt;/isbn&gt;&lt;urls&gt;&lt;/urls&gt;&lt;/record&gt;&lt;/Cite&gt;&lt;/EndNote&gt;</w:instrText>
      </w:r>
      <w:r w:rsidR="00C649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(Del Corso et al., 2011)</w:t>
      </w:r>
      <w:r w:rsidR="00C649F6" w:rsidRPr="008D1C21">
        <w:rPr>
          <w:rFonts w:ascii="Times New Roman" w:hAnsi="Times New Roman" w:cs="Times New Roman"/>
          <w:sz w:val="24"/>
          <w:szCs w:val="24"/>
          <w:lang w:val="ms"/>
        </w:rPr>
        <w:fldChar w:fldCharType="end"/>
      </w:r>
      <w:r w:rsidR="00C649F6" w:rsidRPr="008D1C21">
        <w:rPr>
          <w:rFonts w:ascii="Times New Roman" w:hAnsi="Times New Roman" w:cs="Times New Roman"/>
          <w:sz w:val="24"/>
          <w:szCs w:val="24"/>
          <w:lang w:val="ms"/>
        </w:rPr>
        <w:t xml:space="preserve">. </w:t>
      </w:r>
      <w:r w:rsidR="00FB7066" w:rsidRPr="008D1C21">
        <w:rPr>
          <w:rFonts w:ascii="Times New Roman" w:hAnsi="Times New Roman" w:cs="Times New Roman"/>
          <w:sz w:val="24"/>
          <w:szCs w:val="24"/>
          <w:lang w:val="ms"/>
        </w:rPr>
        <w:t xml:space="preserve">These needs, interests, and values repeatedly emerge throughout a person's life as they try to transform private pain into public roles. This ongoing effort toward self-completion becomes especially clear when they recount their life story. The recurring words and phrases in their narratives highlight what energizes their stories and are known as life themes </w:t>
      </w:r>
      <w:r w:rsidR="00FB706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 Corso&lt;/Author&gt;&lt;Year&gt;2011&lt;/Year&gt;&lt;RecNum&gt;480&lt;/RecNum&gt;&lt;DisplayText&gt;(Del Corso &amp;amp; Rehfuss, 2011)&lt;/DisplayText&gt;&lt;record&gt;&lt;rec-number&gt;480&lt;/rec-number&gt;&lt;foreign-keys&gt;&lt;key app="EN" db-id="sssa22faodpddte2fe5xddzjsfetaaext5sv" timestamp="1766028586"&gt;480&lt;/key&gt;&lt;/foreign-keys&gt;&lt;ref-type name="Journal Article"&gt;17&lt;/ref-type&gt;&lt;contributors&gt;&lt;authors&gt;&lt;author&gt;Del Corso, Jennifer&lt;/author&gt;&lt;author&gt;Rehfuss, Mark C.&lt;/author&gt;&lt;/authors&gt;&lt;/contributors&gt;&lt;titles&gt;&lt;title&gt;The role of narrative in career construction theory&lt;/title&gt;&lt;secondary-title&gt;Journal of Vocational Behavior&lt;/secondary-title&gt;&lt;/titles&gt;&lt;periodical&gt;&lt;full-title&gt;Journal of vocational behavior&lt;/full-title&gt;&lt;/periodical&gt;&lt;pages&gt;334-339&lt;/pages&gt;&lt;volume&gt;79&lt;/volume&gt;&lt;number&gt;2&lt;/number&gt;&lt;keywords&gt;&lt;keyword&gt;Narrative&lt;/keyword&gt;&lt;keyword&gt;Career development&lt;/keyword&gt;&lt;keyword&gt;Career construction&lt;/keyword&gt;&lt;keyword&gt;Career story&lt;/keyword&gt;&lt;keyword&gt;Career theory&lt;/keyword&gt;&lt;/keywords&gt;&lt;dates&gt;&lt;year&gt;2011&lt;/year&gt;&lt;pub-dates&gt;&lt;date&gt;2011/10/01/&lt;/date&gt;&lt;/pub-dates&gt;&lt;/dates&gt;&lt;isbn&gt;0001-8791&lt;/isbn&gt;&lt;urls&gt;&lt;related-urls&gt;&lt;url&gt;https://www.sciencedirect.com/science/article/pii/S0001879111000509&lt;/url&gt;&lt;/related-urls&gt;&lt;/urls&gt;&lt;electronic-resource-num&gt;https://doi.org/10.1016/j.jvb.2011.04.003&lt;/electronic-resource-num&gt;&lt;/record&gt;&lt;/Cite&gt;&lt;/EndNote&gt;</w:instrText>
      </w:r>
      <w:r w:rsidR="00FB706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 xml:space="preserve">(Del Corso &amp; </w:t>
      </w:r>
      <w:r w:rsidR="005E513A" w:rsidRPr="008D1C21">
        <w:rPr>
          <w:rFonts w:ascii="Times New Roman" w:hAnsi="Times New Roman" w:cs="Times New Roman"/>
          <w:noProof/>
          <w:sz w:val="24"/>
          <w:szCs w:val="24"/>
          <w:lang w:val="ms"/>
        </w:rPr>
        <w:lastRenderedPageBreak/>
        <w:t>Rehfuss, 2011)</w:t>
      </w:r>
      <w:r w:rsidR="00FB7066" w:rsidRPr="008D1C21">
        <w:rPr>
          <w:rFonts w:ascii="Times New Roman" w:hAnsi="Times New Roman" w:cs="Times New Roman"/>
          <w:sz w:val="24"/>
          <w:szCs w:val="24"/>
          <w:lang w:val="ms"/>
        </w:rPr>
        <w:fldChar w:fldCharType="end"/>
      </w:r>
      <w:r w:rsidR="00FB7066" w:rsidRPr="008D1C21">
        <w:rPr>
          <w:rFonts w:ascii="Times New Roman" w:hAnsi="Times New Roman" w:cs="Times New Roman"/>
          <w:sz w:val="24"/>
          <w:szCs w:val="24"/>
          <w:lang w:val="ms"/>
        </w:rPr>
        <w:t>.</w:t>
      </w:r>
    </w:p>
    <w:p w14:paraId="33AED5DE" w14:textId="77777777" w:rsidR="00FB7066" w:rsidRPr="008D1C21" w:rsidRDefault="00FB7066" w:rsidP="002162A7">
      <w:pPr>
        <w:spacing w:line="480" w:lineRule="auto"/>
        <w:rPr>
          <w:rFonts w:ascii="Times New Roman" w:hAnsi="Times New Roman" w:cs="Times New Roman"/>
          <w:sz w:val="24"/>
          <w:szCs w:val="24"/>
          <w:lang w:val="ms"/>
        </w:rPr>
      </w:pPr>
    </w:p>
    <w:p w14:paraId="5A835F16" w14:textId="40860E47" w:rsidR="00D704A8" w:rsidRPr="008D1C21" w:rsidRDefault="00FB7066" w:rsidP="00D704A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propositions suggest that career construction is fundamentally a meaning-making process through which individuals integrate work experiences into broader life narratives. Career choices and transitions often reflect early experiences, socialisation processes, and enduring personal concerns. Through reflection, dialogue, and role experimentation, individuals continually revise the stories they tell about who they are and why they pursue particular vocational paths</w:t>
      </w:r>
      <w:r w:rsidR="009B5E91" w:rsidRPr="008D1C21">
        <w:rPr>
          <w:rFonts w:ascii="Times New Roman" w:hAnsi="Times New Roman" w:cs="Times New Roman"/>
          <w:sz w:val="24"/>
          <w:szCs w:val="24"/>
          <w:lang w:val="ms"/>
        </w:rPr>
        <w:t xml:space="preserve"> </w:t>
      </w:r>
      <w:r w:rsidR="009B5E91"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9B5E91"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9B5E91" w:rsidRPr="008D1C21">
        <w:rPr>
          <w:rFonts w:ascii="Times New Roman" w:hAnsi="Times New Roman" w:cs="Times New Roman"/>
          <w:sz w:val="24"/>
          <w:szCs w:val="24"/>
          <w:lang w:val="ms"/>
        </w:rPr>
        <w:fldChar w:fldCharType="end"/>
      </w:r>
      <w:r w:rsidR="009B5E91" w:rsidRPr="008D1C21">
        <w:rPr>
          <w:rFonts w:ascii="Times New Roman" w:hAnsi="Times New Roman" w:cs="Times New Roman"/>
          <w:sz w:val="24"/>
          <w:szCs w:val="24"/>
          <w:lang w:val="ms"/>
        </w:rPr>
        <w:t xml:space="preserve">.  </w:t>
      </w:r>
      <w:r w:rsidR="00D704A8" w:rsidRPr="008D1C21">
        <w:rPr>
          <w:rFonts w:ascii="Times New Roman" w:hAnsi="Times New Roman" w:cs="Times New Roman"/>
          <w:sz w:val="24"/>
          <w:szCs w:val="24"/>
          <w:lang w:val="ms"/>
        </w:rPr>
        <w:t>For practitioner-academics, sustaining an academic career extends beyond functional adjustment to teaching and research demands. It involves reconstructing coherent life themes that legitimise the transition from industry to academia and reaffirm the personal significance of becoming an educator. Understanding these meaning-making processes is therefore essential for explaining how practitioner-academics maintain commitment and continuity in their academic careers.</w:t>
      </w:r>
    </w:p>
    <w:p w14:paraId="2D70AF51" w14:textId="77777777" w:rsidR="002075C9" w:rsidRPr="008D1C21" w:rsidRDefault="002075C9" w:rsidP="0007278B">
      <w:pPr>
        <w:spacing w:line="480" w:lineRule="auto"/>
        <w:ind w:firstLineChars="200" w:firstLine="480"/>
        <w:rPr>
          <w:rFonts w:ascii="Times New Roman" w:hAnsi="Times New Roman" w:cs="Times New Roman"/>
          <w:sz w:val="24"/>
          <w:szCs w:val="24"/>
          <w:lang w:val="ms"/>
        </w:rPr>
      </w:pPr>
    </w:p>
    <w:p w14:paraId="6278A552" w14:textId="0712C7C3" w:rsidR="00D6314A" w:rsidRPr="008D1C21" w:rsidRDefault="00D6314A" w:rsidP="00D6314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conclusion, CCT offers a model of adaptation for career construction that describes how a person constructs a career throughout their lifespan by relating the characteristics of adaptivity, adaptability, adapting, and adaption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&lt;EndNote&gt;&lt;Cite&gt;&lt;Author&gt;Šverko&lt;/Author&gt;&lt;Year&gt;2019&lt;/Year&gt;&lt;RecNum&gt;260&lt;/RecNum&gt;&lt;DisplayText&gt;(Šverko &amp;amp; Babarović, 2019)&lt;/DisplayText&gt;&lt;record&gt;&lt;rec-number&gt;260&lt;/rec-number&gt;&lt;foreign-keys&gt;&lt;key app="EN" db-id="sssa22faodpddte2fe5xddzjsfetaaext5sv" timestamp="1701917873"&gt;260&lt;/key&gt;&lt;/foreign-keys&gt;&lt;ref-type name="Journal Article"&gt;17&lt;/ref-type&gt;&lt;contributors&gt;&lt;authors&gt;&lt;author&gt;Šverko, Iva&lt;/author&gt;&lt;author&gt;Babarović, Toni&lt;/author&gt;&lt;/authors&gt;&lt;/contributors&gt;&lt;titles&gt;&lt;title&gt;Applying career construction model of adaptation to career transition in adolescence: A two-study paper&lt;/title&gt;&lt;secondary-title&gt;Journal of vocational behavior&lt;/secondary-title&gt;&lt;/titles&gt;&lt;periodical&gt;&lt;full-title&gt;Journal of vocational behavior&lt;/full-title&gt;&lt;/periodical&gt;&lt;pages&gt;59-73&lt;/pages&gt;&lt;volume&gt;111&lt;/volume&gt;&lt;dates&gt;&lt;year&gt;2019&lt;/year&gt;&lt;/dates&gt;&lt;isbn&gt;0001-8791&lt;/isbn&gt;&lt;urls&gt;&lt;/urls&gt;&lt;/record&gt;&lt;/Cite&gt;&lt;/EndNote&gt;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(Šverko &amp; Babarović, 2019)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07BD9814" w14:textId="77777777" w:rsidR="00AA1039" w:rsidRPr="008D1C21" w:rsidRDefault="00AA1039" w:rsidP="00D6314A">
      <w:pPr>
        <w:spacing w:line="480" w:lineRule="auto"/>
        <w:rPr>
          <w:rFonts w:ascii="Times New Roman" w:hAnsi="Times New Roman" w:cs="Times New Roman"/>
          <w:sz w:val="24"/>
          <w:szCs w:val="24"/>
          <w:lang w:val="ms"/>
        </w:rPr>
      </w:pPr>
    </w:p>
    <w:p w14:paraId="5642767D" w14:textId="77777777" w:rsidR="00AA1039" w:rsidRPr="008D1C21" w:rsidRDefault="00591168" w:rsidP="00AA1039">
      <w:pPr>
        <w:pStyle w:val="2"/>
        <w:spacing w:line="480" w:lineRule="auto"/>
        <w:rPr>
          <w:lang w:val="ms"/>
        </w:rPr>
      </w:pPr>
      <w:bookmarkStart w:id="51" w:name="_Toc233125652"/>
      <w:bookmarkStart w:id="52" w:name="_Toc233751612"/>
      <w:r w:rsidRPr="008D1C21">
        <w:rPr>
          <w:lang w:val="ms"/>
        </w:rPr>
        <w:t>2.</w:t>
      </w:r>
      <w:r w:rsidR="00CA6F5F" w:rsidRPr="008D1C21">
        <w:rPr>
          <w:lang w:val="ms"/>
        </w:rPr>
        <w:t>3</w:t>
      </w:r>
      <w:r w:rsidR="00514F51" w:rsidRPr="008D1C21">
        <w:rPr>
          <w:lang w:val="ms"/>
        </w:rPr>
        <w:t xml:space="preserve"> </w:t>
      </w:r>
      <w:r w:rsidR="006965B9" w:rsidRPr="008D1C21">
        <w:rPr>
          <w:lang w:val="ms"/>
        </w:rPr>
        <w:t xml:space="preserve"> The Core Construct: Career Adaptability</w:t>
      </w:r>
      <w:bookmarkEnd w:id="51"/>
      <w:bookmarkEnd w:id="52"/>
    </w:p>
    <w:p w14:paraId="1E78A132" w14:textId="030E4A3B" w:rsidR="00CA6F5F" w:rsidRPr="008D1C21" w:rsidRDefault="009300E0" w:rsidP="00AA1039">
      <w:pPr>
        <w:pStyle w:val="3"/>
        <w:spacing w:line="480" w:lineRule="auto"/>
        <w:rPr>
          <w:rFonts w:eastAsiaTheme="minorEastAsia" w:cs="Times New Roman"/>
        </w:rPr>
      </w:pPr>
      <w:bookmarkStart w:id="53" w:name="_Toc233125653"/>
      <w:bookmarkStart w:id="54" w:name="_Toc233751613"/>
      <w:r w:rsidRPr="008D1C21">
        <w:rPr>
          <w:rFonts w:eastAsiaTheme="minorEastAsia" w:cs="Times New Roman"/>
        </w:rPr>
        <w:lastRenderedPageBreak/>
        <w:t xml:space="preserve">2.3.1 Concept </w:t>
      </w:r>
      <w:r w:rsidR="008B2F64" w:rsidRPr="008D1C21">
        <w:rPr>
          <w:rFonts w:eastAsiaTheme="minorEastAsia" w:cs="Times New Roman"/>
        </w:rPr>
        <w:t xml:space="preserve">and Dimensions </w:t>
      </w:r>
      <w:r w:rsidRPr="008D1C21">
        <w:rPr>
          <w:rFonts w:eastAsiaTheme="minorEastAsia" w:cs="Times New Roman"/>
        </w:rPr>
        <w:t>of Career Adaptability</w:t>
      </w:r>
      <w:bookmarkEnd w:id="53"/>
      <w:bookmarkEnd w:id="54"/>
    </w:p>
    <w:p w14:paraId="2C7B4F63" w14:textId="5370AB0F" w:rsidR="00BC5F75" w:rsidRPr="008D1C21" w:rsidRDefault="009A4A2A" w:rsidP="009A4A2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construct of career adaptability was first mentioned and defined by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AuthorYear="1"&gt;&lt;Author&gt;Super&lt;/Author&gt;&lt;Year&gt;1981&lt;/Year&gt;&lt;RecNum&gt;173&lt;/RecNum&gt;&lt;DisplayText&gt;Super and Knasel (1981)&lt;/DisplayText&gt;&lt;record&gt;&lt;rec-number&gt;173&lt;/rec-number&gt;&lt;foreign-keys&gt;&lt;key app="EN" db-id="sssa22faodpddte2fe5xddzjsfetaaext5sv" timestamp="1700030748"&gt;173&lt;/key&gt;&lt;/foreign-keys&gt;&lt;ref-type name="Journal Article"&gt;17&lt;/ref-type&gt;&lt;contributors&gt;&lt;authors&gt;&lt;author&gt;Super, Donald E&lt;/author&gt;&lt;author&gt;Knasel, Edward G&lt;/author&gt;&lt;/authors&gt;&lt;/contributors&gt;&lt;titles&gt;&lt;title&gt;Career development in adulthood: Some theoretical problems and a possible solution&lt;/title&gt;&lt;secondary-title&gt;British journal of guidance and counselling&lt;/secondary-title&gt;&lt;/titles&gt;&lt;periodical&gt;&lt;full-title&gt;British journal of guidance and counselling&lt;/full-title&gt;&lt;/periodical&gt;&lt;pages&gt;194-201&lt;/pages&gt;&lt;volume&gt;9&lt;/volume&gt;&lt;number&gt;2&lt;/number&gt;&lt;dates&gt;&lt;year&gt;1981&lt;/year&gt;&lt;/dates&gt;&lt;isbn&gt;0306-9885&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Super and Knasel (1981)</w:t>
      </w:r>
      <w:r w:rsidRPr="008D1C21">
        <w:rPr>
          <w:rFonts w:ascii="Times New Roman" w:hAnsi="Times New Roman" w:cs="Times New Roman"/>
          <w:sz w:val="24"/>
          <w:szCs w:val="24"/>
          <w:lang w:val="ms"/>
        </w:rPr>
        <w:fldChar w:fldCharType="end"/>
      </w:r>
      <w:r w:rsidRPr="008D1C21">
        <w:rPr>
          <w:rFonts w:ascii="Times New Roman" w:hAnsi="Times New Roman" w:cs="Times New Roman"/>
        </w:rPr>
        <w:t xml:space="preserve"> </w:t>
      </w:r>
      <w:r w:rsidRPr="008D1C21">
        <w:rPr>
          <w:rFonts w:ascii="Times New Roman" w:hAnsi="Times New Roman" w:cs="Times New Roman"/>
          <w:sz w:val="24"/>
          <w:szCs w:val="24"/>
          <w:lang w:val="ms"/>
        </w:rPr>
        <w:t>as an adult’s ‘‘readiness to cope with changing work and working conditions”</w:t>
      </w:r>
      <w:r w:rsidR="009300E0" w:rsidRPr="008D1C21">
        <w:rPr>
          <w:rFonts w:ascii="Times New Roman" w:hAnsi="Times New Roman" w:cs="Times New Roman"/>
          <w:sz w:val="24"/>
          <w:szCs w:val="24"/>
          <w:lang w:val="ms"/>
        </w:rPr>
        <w:t>(p.195)</w:t>
      </w:r>
      <w:r w:rsidRPr="008D1C21">
        <w:rPr>
          <w:rFonts w:ascii="Times New Roman" w:hAnsi="Times New Roman" w:cs="Times New Roman"/>
          <w:sz w:val="24"/>
          <w:szCs w:val="24"/>
          <w:lang w:val="ms"/>
        </w:rPr>
        <w:t>.</w:t>
      </w:r>
      <w:r w:rsidR="008F6569" w:rsidRPr="008D1C21">
        <w:rPr>
          <w:rFonts w:ascii="Times New Roman" w:hAnsi="Times New Roman" w:cs="Times New Roman"/>
          <w:sz w:val="24"/>
          <w:szCs w:val="24"/>
          <w:lang w:val="ms"/>
        </w:rPr>
        <w:t xml:space="preserve"> </w:t>
      </w:r>
      <w:r w:rsidR="008F656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AuthorYear="1"&gt;&lt;Author&gt;Savickas&lt;/Author&gt;&lt;Year&gt;1997&lt;/Year&gt;&lt;RecNum&gt;168&lt;/RecNum&gt;&lt;DisplayText&gt;Savickas (1997)&lt;/DisplayText&gt;&lt;record&gt;&lt;rec-number&gt;168&lt;/rec-number&gt;&lt;foreign-keys&gt;&lt;key app="EN" db-id="sssa22faodpddte2fe5xddzjsfetaaext5sv" timestamp="1700030748"&gt;168&lt;/key&gt;&lt;/foreign-keys&gt;&lt;ref-type name="Journal Article"&gt;17&lt;/ref-type&gt;&lt;contributors&gt;&lt;authors&gt;&lt;author&gt;Savickas, Mark L&lt;/author&gt;&lt;/authors&gt;&lt;/contributors&gt;&lt;titles&gt;&lt;title&gt;Career adaptability: An integrative construct for life‐span, life‐space theory&lt;/title&gt;&lt;secondary-title&gt;The career development quarterly&lt;/secondary-title&gt;&lt;/titles&gt;&lt;periodical&gt;&lt;full-title&gt;The Career Development Quarterly&lt;/full-title&gt;&lt;/periodical&gt;&lt;pages&gt;247-259&lt;/pages&gt;&lt;volume&gt;45&lt;/volume&gt;&lt;number&gt;3&lt;/number&gt;&lt;dates&gt;&lt;year&gt;1997&lt;/year&gt;&lt;/dates&gt;&lt;isbn&gt;0889-4019&lt;/isbn&gt;&lt;urls&gt;&lt;/urls&gt;&lt;/record&gt;&lt;/Cite&gt;&lt;/EndNote&gt;</w:instrText>
      </w:r>
      <w:r w:rsidR="008F656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(1997)</w:t>
      </w:r>
      <w:r w:rsidR="008F6569" w:rsidRPr="008D1C21">
        <w:rPr>
          <w:rFonts w:ascii="Times New Roman" w:hAnsi="Times New Roman" w:cs="Times New Roman"/>
          <w:sz w:val="24"/>
          <w:szCs w:val="24"/>
          <w:lang w:val="ms"/>
        </w:rPr>
        <w:fldChar w:fldCharType="end"/>
      </w:r>
      <w:r w:rsidR="00BD2329" w:rsidRPr="00BD2329">
        <w:rPr>
          <w:rFonts w:ascii="Times New Roman" w:hAnsi="Times New Roman" w:cs="Times New Roman"/>
          <w:sz w:val="24"/>
          <w:szCs w:val="24"/>
          <w:lang w:val="ms"/>
        </w:rPr>
        <w:t>later proposed career adaptability as a concept to replace career maturity and to incorporate four perspectives from Super’s life-span, life-space theory: the individual, developmental, identity, and contextual perspectives.</w:t>
      </w:r>
      <w:r w:rsidR="006B2197" w:rsidRPr="008D1C21">
        <w:rPr>
          <w:rFonts w:ascii="Times New Roman" w:hAnsi="Times New Roman" w:cs="Times New Roman"/>
          <w:sz w:val="24"/>
          <w:szCs w:val="24"/>
          <w:lang w:val="ms"/>
        </w:rPr>
        <w:t xml:space="preserve"> </w:t>
      </w:r>
      <w:r w:rsidR="00BC5F75" w:rsidRPr="008D1C21">
        <w:rPr>
          <w:rFonts w:ascii="Times New Roman" w:hAnsi="Times New Roman" w:cs="Times New Roman"/>
          <w:sz w:val="24"/>
          <w:szCs w:val="24"/>
          <w:lang w:val="ms"/>
        </w:rPr>
        <w:t>In 2005, Savickas described career adaptability within his career construction theory</w:t>
      </w:r>
      <w:r w:rsidR="00AA1039" w:rsidRPr="008D1C21">
        <w:rPr>
          <w:rFonts w:ascii="Times New Roman" w:hAnsi="Times New Roman" w:cs="Times New Roman"/>
          <w:sz w:val="24"/>
          <w:szCs w:val="24"/>
          <w:lang w:val="ms"/>
        </w:rPr>
        <w:t xml:space="preserve"> </w:t>
      </w:r>
      <w:r w:rsidR="00BC5F75" w:rsidRPr="008D1C21">
        <w:rPr>
          <w:rFonts w:ascii="Times New Roman" w:hAnsi="Times New Roman" w:cs="Times New Roman"/>
          <w:sz w:val="24"/>
          <w:szCs w:val="24"/>
          <w:lang w:val="ms"/>
        </w:rPr>
        <w:t>as</w:t>
      </w:r>
      <w:r w:rsidR="006B2197" w:rsidRPr="008D1C21">
        <w:rPr>
          <w:rFonts w:ascii="Times New Roman" w:hAnsi="Times New Roman" w:cs="Times New Roman"/>
          <w:sz w:val="24"/>
          <w:szCs w:val="24"/>
          <w:lang w:val="ms"/>
        </w:rPr>
        <w:t xml:space="preserve"> ‘‘a psychosocial construct that denotes an individual’s readiness and resources for coping with current and imminent vocational development tasks, occupational transitions, and personal traumas’’ (p. 51).</w:t>
      </w:r>
      <w:r w:rsidR="00BC5F75" w:rsidRPr="008D1C21">
        <w:rPr>
          <w:rFonts w:ascii="Times New Roman" w:hAnsi="Times New Roman" w:cs="Times New Roman"/>
          <w:sz w:val="24"/>
          <w:szCs w:val="24"/>
          <w:lang w:val="ms"/>
        </w:rPr>
        <w:t xml:space="preserve"> Most researchers agree that adaptability relates to how people respond to change, specifically their adjustment to evolving environments </w:t>
      </w:r>
      <w:r w:rsidR="00BC5F7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&lt;EndNote&gt;&lt;Cite&gt;&lt;Author&gt;Hamtiaux&lt;/Author&gt;&lt;Year&gt;2013&lt;/Year&gt;&lt;RecNum&gt;486&lt;/RecNum&gt;&lt;DisplayText&gt;(Hamtiaux et al., 2013)&lt;/DisplayText&gt;&lt;record&gt;&lt;rec-number&gt;486&lt;/rec-number&gt;&lt;foreign-keys&gt;&lt;key app="EN" db-id="sssa22faodpddte2fe5xddzjsfetaaext5sv" timestamp="1766130516"&gt;486&lt;/key&gt;&lt;/foreign-keys&gt;&lt;ref-type name="Journal Article"&gt;17&lt;/ref-type&gt;&lt;contributors&gt;&lt;authors&gt;&lt;author&gt;Hamtiaux, Armanda&lt;/author&gt;&lt;author&gt;Houssemand, Claude&lt;/author&gt;&lt;author&gt;Vrignaud, Pierre&lt;/author&gt;&lt;/authors&gt;&lt;/contributors&gt;&lt;titles&gt;&lt;title&gt;Individual and career adaptability: Comparing models and measures&lt;/title&gt;&lt;secondary-title&gt;Journal of Vocational Behavior&lt;/secondary-title&gt;&lt;/titles&gt;&lt;periodical&gt;&lt;full-title&gt;Journal of vocational behavior&lt;/full-title&gt;&lt;/periodical&gt;&lt;pages&gt;130-141&lt;/pages&gt;&lt;volume&gt;83&lt;/volume&gt;&lt;number&gt;2&lt;/number&gt;&lt;keywords&gt;&lt;keyword&gt;Adaptability&lt;/keyword&gt;&lt;keyword&gt;Structural equation modeling&lt;/keyword&gt;&lt;keyword&gt;Convergent validity&lt;/keyword&gt;&lt;/keywords&gt;&lt;dates&gt;&lt;year&gt;2013&lt;/year&gt;&lt;pub-dates&gt;&lt;date&gt;2013/10/01/&lt;/date&gt;&lt;/pub-dates&gt;&lt;/dates&gt;&lt;isbn&gt;0001-8791&lt;/isbn&gt;&lt;urls&gt;&lt;related-urls&gt;&lt;url&gt;https://www.sciencedirect.com/science/article/pii/S0001879113000961&lt;/url&gt;&lt;/related-urls&gt;&lt;/urls&gt;&lt;electronic-resource-num&gt;https://doi.org/10.1016/j.jvb.2013.03.006&lt;/electronic-resource-num&gt;&lt;/record&gt;&lt;/Cite&gt;&lt;/EndNote&gt;</w:instrText>
      </w:r>
      <w:r w:rsidR="00BC5F7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(Hamtiaux et al., 2013)</w:t>
      </w:r>
      <w:r w:rsidR="00BC5F75" w:rsidRPr="008D1C21">
        <w:rPr>
          <w:rFonts w:ascii="Times New Roman" w:hAnsi="Times New Roman" w:cs="Times New Roman"/>
          <w:sz w:val="24"/>
          <w:szCs w:val="24"/>
          <w:lang w:val="ms"/>
        </w:rPr>
        <w:fldChar w:fldCharType="end"/>
      </w:r>
      <w:r w:rsidR="00BC5F75" w:rsidRPr="008D1C21">
        <w:rPr>
          <w:rFonts w:ascii="Times New Roman" w:hAnsi="Times New Roman" w:cs="Times New Roman"/>
          <w:sz w:val="24"/>
          <w:szCs w:val="24"/>
          <w:lang w:val="ms"/>
        </w:rPr>
        <w:t xml:space="preserve">. </w:t>
      </w:r>
    </w:p>
    <w:p w14:paraId="0407DA47" w14:textId="77777777" w:rsidR="00BC5F75" w:rsidRPr="008D1C21" w:rsidRDefault="00BC5F75" w:rsidP="009A4A2A">
      <w:pPr>
        <w:spacing w:line="480" w:lineRule="auto"/>
        <w:rPr>
          <w:rFonts w:ascii="Times New Roman" w:hAnsi="Times New Roman" w:cs="Times New Roman"/>
          <w:sz w:val="24"/>
          <w:szCs w:val="24"/>
          <w:lang w:val="ms"/>
        </w:rPr>
      </w:pPr>
    </w:p>
    <w:p w14:paraId="1DD6874D" w14:textId="03EBCA1A" w:rsidR="00230687" w:rsidRPr="008D1C21" w:rsidRDefault="00F75AEF" w:rsidP="009A4A2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2005, </w:t>
      </w:r>
      <w:r w:rsidR="008924B9"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 AuthorYear="1"&gt;&lt;Author&gt;Savickas&lt;/Author&gt;&lt;Year&gt;2005&lt;/Year&gt;&lt;RecNum&gt;475&lt;/RecNum&gt;&lt;DisplayText&gt;Savickas (2005a)&lt;/DisplayText&gt;&lt;record&gt;&lt;rec-number&gt;475&lt;/rec-number&gt;&lt;foreign-keys&gt;&lt;key app="EN" db-id="sssa22faodpddte2fe5xddzjsfetaaext5sv" timestamp="1765975566"&gt;475&lt;/key&gt;&lt;/foreign-keys&gt;&lt;ref-type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work&lt;/full-title&gt;&lt;/periodical&gt;&lt;pages&gt;42-70&lt;/pages&gt;&lt;volume&gt;1&lt;/volume&gt;&lt;number&gt;1&lt;/number&gt;&lt;dates&gt;&lt;year&gt;2005&lt;/year&gt;&lt;/dates&gt;&lt;urls&gt;&lt;/urls&gt;&lt;/record&gt;&lt;/Cite&gt;&lt;/EndNote&gt;</w:instrText>
      </w:r>
      <w:r w:rsidR="008924B9"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(2005a)</w:t>
      </w:r>
      <w:r w:rsidR="008924B9"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enhanced the theoretical framework of career adaptability by identifying four key resources, known as adapt-abilities: concern, control, curiosity, and confidence. </w:t>
      </w:r>
      <w:r w:rsidR="00230687" w:rsidRPr="008D1C21">
        <w:rPr>
          <w:rFonts w:ascii="Times New Roman" w:hAnsi="Times New Roman" w:cs="Times New Roman"/>
          <w:sz w:val="24"/>
          <w:szCs w:val="24"/>
          <w:lang w:val="ms"/>
        </w:rPr>
        <w:t xml:space="preserve">Specifically, </w:t>
      </w:r>
      <w:r w:rsidR="00BD2329" w:rsidRPr="00BD2329">
        <w:rPr>
          <w:rFonts w:ascii="Times New Roman" w:hAnsi="Times New Roman" w:cs="Times New Roman"/>
          <w:sz w:val="24"/>
          <w:szCs w:val="24"/>
          <w:lang w:val="ms"/>
        </w:rPr>
        <w:t>concern refers to individuals’ orientation toward and preparation for the future; control highlights their sense of responsibility and influence over career-related situations; curiosity underscores the exploration of possible selves, roles, and opportunities; and confidence relates to individuals’ belief in their ability to solve problems and achieve career goals</w:t>
      </w:r>
      <w:r w:rsidR="00230687" w:rsidRPr="008D1C21">
        <w:rPr>
          <w:rFonts w:ascii="Times New Roman" w:hAnsi="Times New Roman" w:cs="Times New Roman"/>
          <w:sz w:val="24"/>
          <w:szCs w:val="24"/>
          <w:lang w:val="ms"/>
        </w:rPr>
        <w:t xml:space="preserve"> </w:t>
      </w:r>
      <w:r w:rsidR="0023068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&lt;EndNote&gt;&lt;Cite&gt;&lt;Author&gt;Savickas&lt;/Author&gt;&lt;Year&gt;2012&lt;/Year&gt;&lt;RecNum&gt;347&lt;/RecNum&gt;&lt;DisplayText&gt;(Savickas &amp;amp; Porfeli, 2012)&lt;/DisplayText&gt;&lt;record&gt;&lt;rec-number&gt;347&lt;/rec-number&gt;&lt;foreign-keys&gt;&lt;key app="EN" db-id="sssa22faodpddte2fe5xddzjsfetaaext5sv" timestamp="1763347218"&gt;347&lt;/key&gt;&lt;/foreign-keys&gt;&lt;ref-type name="Journal Article"&gt;17&lt;/ref-type&gt;&lt;contributors&gt;&lt;authors&gt;&lt;author&gt;Savickas, Mark L&lt;/author&gt;&lt;author&gt;Porfeli, Erik J&lt;/author&gt;&lt;/authors&gt;&lt;/contributors&gt;&lt;titles&gt;&lt;title&gt;Career Adapt-Abilities Scale: Construction, reliability, and measurement equivalence across 13 countries&lt;/title&gt;&lt;secondary-title&gt;Journal of vocational behavior&lt;/secondary-title&gt;&lt;/titles&gt;&lt;periodical&gt;&lt;full-title&gt;Journal of vocational behavior&lt;/full-title&gt;&lt;/periodical&gt;&lt;pages&gt;661-673&lt;/pages&gt;&lt;volume&gt;80&lt;/volume&gt;&lt;number&gt;3&lt;/number&gt;&lt;dates&gt;&lt;year&gt;2012&lt;/year&gt;&lt;/dates&gt;&lt;isbn&gt;0001-8791&lt;/isbn&gt;&lt;urls&gt;&lt;/urls&gt;&lt;/record&gt;&lt;/Cite&gt;&lt;/EndNote&gt;</w:instrText>
      </w:r>
      <w:r w:rsidR="0023068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&amp; Porfeli, 2012)</w:t>
      </w:r>
      <w:r w:rsidR="00230687" w:rsidRPr="008D1C21">
        <w:rPr>
          <w:rFonts w:ascii="Times New Roman" w:hAnsi="Times New Roman" w:cs="Times New Roman"/>
          <w:sz w:val="24"/>
          <w:szCs w:val="24"/>
          <w:lang w:val="ms"/>
        </w:rPr>
        <w:fldChar w:fldCharType="end"/>
      </w:r>
      <w:r w:rsidR="00230687" w:rsidRPr="008D1C21">
        <w:rPr>
          <w:rFonts w:ascii="Times New Roman" w:hAnsi="Times New Roman" w:cs="Times New Roman"/>
          <w:sz w:val="24"/>
          <w:szCs w:val="24"/>
          <w:lang w:val="ms"/>
        </w:rPr>
        <w:t xml:space="preserve">. Taken together, concern, control, curiosity, and confidence constitute the core adaptability resources within CCT, representing the structural dimensions through which career adaptability </w:t>
      </w:r>
      <w:r w:rsidR="00230687" w:rsidRPr="008D1C21">
        <w:rPr>
          <w:rFonts w:ascii="Times New Roman" w:hAnsi="Times New Roman" w:cs="Times New Roman"/>
          <w:sz w:val="24"/>
          <w:szCs w:val="24"/>
          <w:lang w:val="ms"/>
        </w:rPr>
        <w:lastRenderedPageBreak/>
        <w:t xml:space="preserve">is operationalized. </w:t>
      </w:r>
    </w:p>
    <w:p w14:paraId="33CBEB86" w14:textId="77777777" w:rsidR="00230687" w:rsidRPr="008D1C21" w:rsidRDefault="00230687" w:rsidP="009A4A2A">
      <w:pPr>
        <w:spacing w:line="480" w:lineRule="auto"/>
        <w:rPr>
          <w:rFonts w:ascii="Times New Roman" w:hAnsi="Times New Roman" w:cs="Times New Roman"/>
          <w:sz w:val="24"/>
          <w:szCs w:val="24"/>
          <w:lang w:val="ms"/>
        </w:rPr>
      </w:pPr>
    </w:p>
    <w:p w14:paraId="456612BB" w14:textId="01FD4C2A" w:rsidR="00926C60" w:rsidRPr="008D1C21" w:rsidRDefault="00926C60" w:rsidP="00926C6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Career adaptability refers to</w:t>
      </w:r>
      <w:r w:rsidR="00BD2329">
        <w:rPr>
          <w:rFonts w:ascii="Times New Roman" w:hAnsi="Times New Roman" w:cs="Times New Roman" w:hint="eastAsia"/>
          <w:sz w:val="24"/>
          <w:szCs w:val="24"/>
          <w:lang w:val="ms"/>
        </w:rPr>
        <w:t xml:space="preserve"> </w:t>
      </w:r>
      <w:r w:rsidR="00BD2329" w:rsidRPr="00BD2329">
        <w:rPr>
          <w:rFonts w:ascii="Times New Roman" w:hAnsi="Times New Roman" w:cs="Times New Roman"/>
          <w:sz w:val="24"/>
          <w:szCs w:val="24"/>
          <w:lang w:val="ms"/>
        </w:rPr>
        <w:t>a developmental psychosocial construct through which individuals respond to career-related changes, transitions, and challenges. It involves the maintenance of a balance between career roles and psychological resources that can contribute to greater meaning in life</w:t>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&lt;EndNote&gt;&lt;Cite&gt;&lt;Author&gt;Chen&lt;/Author&gt;&lt;Year&gt;2020&lt;/Year&gt;&lt;RecNum&gt;297&lt;/RecNum&gt;&lt;DisplayText&gt;(Chen et al., 2020)&lt;/DisplayText&gt;&lt;record&gt;&lt;rec-number&gt;297&lt;/rec-number&gt;&lt;foreign-keys&gt;&lt;key app="EN" db-id="sssa22faodpddte2fe5xddzjsfetaaext5sv" timestamp="1702012095"&gt;297&lt;/key&gt;&lt;/foreign-keys&gt;&lt;ref-type name="Journal Article"&gt;17&lt;/ref-type&gt;&lt;contributors&gt;&lt;authors&gt;&lt;author&gt;Chen, Huaruo&lt;/author&gt;&lt;author&gt;Fang, Tingting&lt;/author&gt;&lt;author&gt;Fan, Linyuan&lt;/author&gt;&lt;author&gt;Pang, Liman&lt;/author&gt;&lt;author&gt;Wen, Ya&lt;/author&gt;&lt;author&gt;Chen, Shi&lt;/author&gt;&lt;author&gt;Gu, Xing&lt;/author&gt;&lt;/authors&gt;&lt;/contributors&gt;&lt;titles&gt;&lt;title&gt;Career Adaptability Research: A Literature Review With Scientific Knowledge Mapping in Web of Science&lt;/title&gt;&lt;secondary-title&gt;International Journal of Environmental Research and Public Health&lt;/secondary-title&gt;&lt;/titles&gt;&lt;periodical&gt;&lt;full-title&gt;International Journal of Environmental Research and Public Health&lt;/full-title&gt;&lt;/periodical&gt;&lt;dates&gt;&lt;year&gt;2020&lt;/year&gt;&lt;/dates&gt;&lt;urls&gt;&lt;/urls&gt;&lt;electronic-resource-num&gt;10.3390/ijerph17165986&lt;/electronic-resource-num&gt;&lt;/record&gt;&lt;/Cite&gt;&lt;/EndNote&gt;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(Chen et al.,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It is particularly important during times of career transition, such as when individuals are making important decisions about their future employment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&lt;EndNote&gt;&lt;Cite&gt;&lt;Author&gt;Kavas&lt;/Author&gt;&lt;Year&gt;2016&lt;/Year&gt;&lt;RecNum&gt;52&lt;/RecNum&gt;&lt;DisplayText&gt;(Kavas, 2016)&lt;/DisplayText&gt;&lt;record&gt;&lt;rec-number&gt;52&lt;/rec-number&gt;&lt;foreign-keys&gt;&lt;key app="EN" db-id="sssa22faodpddte2fe5xddzjsfetaaext5sv" timestamp="1698752947"&gt;52&lt;/key&gt;&lt;/foreign-keys&gt;&lt;ref-type name="Journal Article"&gt;17&lt;/ref-type&gt;&lt;contributors&gt;&lt;authors&gt;&lt;author&gt;Kavas, Ayşenur B.&lt;/author&gt;&lt;/authors&gt;&lt;/contributors&gt;&lt;titles&gt;&lt;title&gt;Predicting Career Adaptability From Positive Psychological Traits&lt;/title&gt;&lt;secondary-title&gt;The Career Development Quarterly&lt;/secondary-title&gt;&lt;/titles&gt;&lt;periodical&gt;&lt;full-title&gt;The Career Development Quarterly&lt;/full-title&gt;&lt;/periodical&gt;&lt;dates&gt;&lt;year&gt;2016&lt;/year&gt;&lt;/dates&gt;&lt;urls&gt;&lt;/urls&gt;&lt;electronic-resource-num&gt;10.1002/cdq.12045&lt;/electronic-resource-num&gt;&lt;/record&gt;&lt;/Cite&gt;&lt;/EndNote&gt;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(Kavas, 2016)</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184B24F4" w14:textId="77777777" w:rsidR="00230687" w:rsidRPr="008D1C21" w:rsidRDefault="00230687" w:rsidP="009A4A2A">
      <w:pPr>
        <w:spacing w:line="480" w:lineRule="auto"/>
        <w:rPr>
          <w:rFonts w:ascii="Times New Roman" w:hAnsi="Times New Roman" w:cs="Times New Roman"/>
          <w:sz w:val="24"/>
          <w:szCs w:val="24"/>
          <w:lang w:val="ms"/>
        </w:rPr>
      </w:pPr>
    </w:p>
    <w:p w14:paraId="29930CCE" w14:textId="73015C79" w:rsidR="008B2F64" w:rsidRPr="008D1C21" w:rsidRDefault="00BD2329" w:rsidP="009A4A2A">
      <w:pPr>
        <w:spacing w:line="480" w:lineRule="auto"/>
        <w:rPr>
          <w:rFonts w:ascii="Times New Roman" w:hAnsi="Times New Roman" w:cs="Times New Roman"/>
          <w:sz w:val="24"/>
          <w:szCs w:val="24"/>
          <w:lang w:val="ms"/>
        </w:rPr>
      </w:pPr>
      <w:r w:rsidRPr="00BD2329">
        <w:rPr>
          <w:rFonts w:ascii="Times New Roman" w:hAnsi="Times New Roman" w:cs="Times New Roman"/>
          <w:sz w:val="24"/>
          <w:szCs w:val="24"/>
          <w:lang w:val="ms"/>
        </w:rPr>
        <w:t>In this study, career adaptability serves as a central theoretical lens for understanding the professional trajectory of practitioner-academics. It offers a way to explore the elements that shape their adaptive capacity and the individual practices they use to enact these resources in practice. Thus, career adaptability serves as an integrative construct in this research, facilitating understanding of both the developmental processes and outcomes associated with practitioner-academics’ evolving roles in higher education.</w:t>
      </w:r>
    </w:p>
    <w:p w14:paraId="385E801D" w14:textId="77777777" w:rsidR="006B2197" w:rsidRPr="008D1C21" w:rsidRDefault="006B2197" w:rsidP="006B2197">
      <w:pPr>
        <w:autoSpaceDE w:val="0"/>
        <w:autoSpaceDN w:val="0"/>
        <w:spacing w:line="480" w:lineRule="auto"/>
        <w:ind w:rightChars="377" w:right="792"/>
        <w:rPr>
          <w:rFonts w:ascii="Times New Roman" w:hAnsi="Times New Roman" w:cs="Times New Roman"/>
          <w:kern w:val="0"/>
          <w:sz w:val="24"/>
          <w:szCs w:val="24"/>
          <w:lang w:val="ms"/>
        </w:rPr>
      </w:pPr>
    </w:p>
    <w:p w14:paraId="49E65B5A" w14:textId="3CB00EA3" w:rsidR="006D240F" w:rsidRPr="008D1C21" w:rsidRDefault="001D1E31" w:rsidP="006D240F">
      <w:pPr>
        <w:pStyle w:val="3"/>
        <w:spacing w:line="480" w:lineRule="auto"/>
        <w:rPr>
          <w:rFonts w:eastAsiaTheme="minorEastAsia" w:cs="Times New Roman"/>
        </w:rPr>
      </w:pPr>
      <w:bookmarkStart w:id="55" w:name="_Toc233125654"/>
      <w:bookmarkStart w:id="56" w:name="_Toc233751614"/>
      <w:r w:rsidRPr="008D1C21">
        <w:rPr>
          <w:rFonts w:eastAsiaTheme="minorEastAsia" w:cs="Times New Roman"/>
        </w:rPr>
        <w:t>2.</w:t>
      </w:r>
      <w:r w:rsidR="003B1E44" w:rsidRPr="008D1C21">
        <w:rPr>
          <w:rFonts w:eastAsiaTheme="minorEastAsia" w:cs="Times New Roman"/>
        </w:rPr>
        <w:t>3.</w:t>
      </w:r>
      <w:r w:rsidR="001636BA" w:rsidRPr="008D1C21">
        <w:rPr>
          <w:rFonts w:eastAsiaTheme="minorEastAsia" w:cs="Times New Roman"/>
        </w:rPr>
        <w:t>2</w:t>
      </w:r>
      <w:r w:rsidRPr="008D1C21">
        <w:rPr>
          <w:rFonts w:eastAsiaTheme="minorEastAsia" w:cs="Times New Roman"/>
        </w:rPr>
        <w:t xml:space="preserve"> Career Adaptability</w:t>
      </w:r>
      <w:r w:rsidR="00523A78" w:rsidRPr="008D1C21">
        <w:rPr>
          <w:rFonts w:eastAsiaTheme="minorEastAsia" w:cs="Times New Roman"/>
        </w:rPr>
        <w:t xml:space="preserve"> Process</w:t>
      </w:r>
      <w:bookmarkEnd w:id="55"/>
      <w:bookmarkEnd w:id="56"/>
    </w:p>
    <w:p w14:paraId="590DAF1B" w14:textId="1DCE84CA" w:rsidR="001B2923" w:rsidRPr="008D1C21" w:rsidRDefault="006D240F"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Within CCT, adaptation is conceptualised as a dynamic and sequential process consisting of four interrelated components: adaptive readiness, adaptability resources, adapting responses, and adaptation results</w:t>
      </w:r>
      <w:r w:rsidR="001B2923" w:rsidRPr="008D1C21">
        <w:rPr>
          <w:rFonts w:ascii="Times New Roman" w:hAnsi="Times New Roman" w:cs="Times New Roman"/>
          <w:sz w:val="24"/>
          <w:szCs w:val="24"/>
          <w:lang w:val="ms"/>
        </w:rPr>
        <w:t xml:space="preserve"> </w:t>
      </w:r>
      <w:r w:rsidR="00436059"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&lt;EndNote&gt;&lt;Cite&gt;&lt;Author&gt;Savickas&lt;/Author&gt;&lt;Year&gt;2002&lt;/Year&gt;&lt;RecNum&gt;181&lt;/RecNum&gt;&lt;DisplayText&gt;(Savickas, 2002, 2005b)&lt;/DisplayText&gt;&lt;record&gt;&lt;rec-number&gt;181&lt;/rec-number&gt;&lt;foreign-keys&gt;&lt;key app="EN" db-id="sssa22faodpddte2fe5xddzjsfetaaext5sv" timestamp="1700035314"&gt;181&lt;/key&gt;&lt;/foreign-keys&gt;&lt;ref-type name="Journal Article"&gt;17&lt;/ref-type&gt;&lt;contributors&gt;&lt;authors&gt;&lt;author&gt;Savickas, Mark L&lt;/author&gt;&lt;/authors&gt;&lt;/contributors&gt;&lt;titles&gt;&lt;title&gt;Career construction&lt;/title&gt;&lt;secondary-title&gt;Career choice and development&lt;/secondary-title&gt;&lt;/titles&gt;&lt;periodical&gt;&lt;full-title&gt;Career choice and development&lt;/full-title&gt;&lt;/periodical&gt;&lt;pages&gt;14-38&lt;/pages&gt;&lt;volume&gt;149&lt;/volume&gt;&lt;number&gt;205&lt;/number&gt;&lt;dates&gt;&lt;year&gt;2002&lt;/year&gt;&lt;/dates&gt;&lt;urls&gt;&lt;/urls&gt;&lt;/record&gt;&lt;/Cite&gt;&lt;Cite&gt;&lt;Author&gt;Savickas&lt;/Author&gt;&lt;Year&gt;2005&lt;/Year&gt;&lt;RecNum&gt;15&lt;/RecNum&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436059"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2002, 2005b)</w:t>
      </w:r>
      <w:r w:rsidR="00436059"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This process-oriented perspective emphasises that individuals differ in their readiness to change, the </w:t>
      </w:r>
      <w:r w:rsidRPr="008D1C21">
        <w:rPr>
          <w:rFonts w:ascii="Times New Roman" w:hAnsi="Times New Roman" w:cs="Times New Roman"/>
          <w:sz w:val="24"/>
          <w:szCs w:val="24"/>
          <w:lang w:val="ms"/>
        </w:rPr>
        <w:lastRenderedPageBreak/>
        <w:t xml:space="preserve">resources they possess to cope with change, the actions they enact in response to career-related challenges, and the extent to which they ultimately achieve integration across different life roles over time </w:t>
      </w:r>
      <w:r w:rsidR="001B2923"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&lt;EndNote&gt;&lt;Cite&gt;&lt;Author&gt;Porfeli&lt;/Author&gt;&lt;Year&gt;2012&lt;/Year&gt;&lt;RecNum&gt;72&lt;/RecNum&gt;&lt;DisplayText&gt;(Porfeli &amp;amp; Savickas, 2012)&lt;/DisplayText&gt;&lt;record&gt;&lt;rec-number&gt;72&lt;/rec-number&gt;&lt;foreign-keys&gt;&lt;key app="EN" db-id="sssa22faodpddte2fe5xddzjsfetaaext5sv" timestamp="1699756818"&gt;72&lt;/key&gt;&lt;/foreign-keys&gt;&lt;ref-type name="Journal Article"&gt;17&lt;/ref-type&gt;&lt;contributors&gt;&lt;authors&gt;&lt;author&gt;Porfeli, Erik J.&lt;/author&gt;&lt;author&gt;Savickas, Mark L.&lt;/author&gt;&lt;/authors&gt;&lt;/contributors&gt;&lt;titles&gt;&lt;title&gt;Career Adapt-Abilities Scale-Usa Form: Psychometric Properties and Relation to Vocational Identity&lt;/title&gt;&lt;secondary-title&gt;Journal of Vocational Behavior&lt;/secondary-title&gt;&lt;/titles&gt;&lt;periodical&gt;&lt;full-title&gt;Journal of vocational behavior&lt;/full-title&gt;&lt;/periodical&gt;&lt;dates&gt;&lt;year&gt;2012&lt;/year&gt;&lt;/dates&gt;&lt;urls&gt;&lt;/urls&gt;&lt;electronic-resource-num&gt;10.1016/j.jvb.2012.01.009&lt;/electronic-resource-num&gt;&lt;/record&gt;&lt;/Cite&gt;&lt;/EndNote&gt;</w:instrText>
      </w:r>
      <w:r w:rsidR="001B2923"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(Porfeli &amp; Savickas, 2012)</w:t>
      </w:r>
      <w:r w:rsidR="001B2923" w:rsidRPr="008D1C21">
        <w:rPr>
          <w:rFonts w:ascii="Times New Roman" w:hAnsi="Times New Roman" w:cs="Times New Roman"/>
          <w:sz w:val="24"/>
          <w:szCs w:val="24"/>
          <w:lang w:val="ms"/>
        </w:rPr>
        <w:fldChar w:fldCharType="end"/>
      </w:r>
      <w:r w:rsidR="001B2923" w:rsidRPr="008D1C21">
        <w:rPr>
          <w:rFonts w:ascii="Times New Roman" w:hAnsi="Times New Roman" w:cs="Times New Roman"/>
          <w:sz w:val="24"/>
          <w:szCs w:val="24"/>
          <w:lang w:val="ms"/>
        </w:rPr>
        <w:t xml:space="preserve">. </w:t>
      </w:r>
    </w:p>
    <w:p w14:paraId="7ED355DE" w14:textId="77777777" w:rsidR="006D240F" w:rsidRPr="008D1C21" w:rsidRDefault="006D240F" w:rsidP="006D240F">
      <w:pPr>
        <w:spacing w:line="480" w:lineRule="auto"/>
        <w:rPr>
          <w:rFonts w:ascii="Times New Roman" w:hAnsi="Times New Roman" w:cs="Times New Roman"/>
          <w:sz w:val="24"/>
          <w:szCs w:val="24"/>
          <w:lang w:val="ms"/>
        </w:rPr>
      </w:pPr>
    </w:p>
    <w:p w14:paraId="5FE1DCFF" w14:textId="60B068BD" w:rsidR="00C1094C" w:rsidRPr="008D1C21" w:rsidRDefault="006E358D" w:rsidP="0063111A">
      <w:pPr>
        <w:spacing w:line="480" w:lineRule="auto"/>
        <w:rPr>
          <w:rFonts w:ascii="Times New Roman" w:hAnsi="Times New Roman" w:cs="Times New Roman"/>
          <w:sz w:val="24"/>
          <w:szCs w:val="24"/>
          <w:lang w:val="ms"/>
        </w:rPr>
      </w:pPr>
      <w:r w:rsidRPr="008D1C21">
        <w:rPr>
          <w:rFonts w:ascii="Times New Roman" w:hAnsi="Times New Roman" w:cs="Times New Roman"/>
          <w:noProof/>
        </w:rPr>
        <w:drawing>
          <wp:anchor distT="0" distB="0" distL="114300" distR="114300" simplePos="0" relativeHeight="251656704" behindDoc="0" locked="0" layoutInCell="1" allowOverlap="1" wp14:anchorId="72273EB8" wp14:editId="32DF1B3D">
            <wp:simplePos x="0" y="0"/>
            <wp:positionH relativeFrom="column">
              <wp:posOffset>-857250</wp:posOffset>
            </wp:positionH>
            <wp:positionV relativeFrom="paragraph">
              <wp:posOffset>2451100</wp:posOffset>
            </wp:positionV>
            <wp:extent cx="7091045" cy="2368550"/>
            <wp:effectExtent l="0" t="0" r="0" b="0"/>
            <wp:wrapSquare wrapText="bothSides"/>
            <wp:docPr id="7" name="图片 6">
              <a:extLst xmlns:a="http://schemas.openxmlformats.org/drawingml/2006/main">
                <a:ext uri="{FF2B5EF4-FFF2-40B4-BE49-F238E27FC236}">
                  <a16:creationId xmlns:a16="http://schemas.microsoft.com/office/drawing/2014/main" id="{D073164E-4707-CA92-9816-A5F63FA9B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D073164E-4707-CA92-9816-A5F63FA9B0DD}"/>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091045" cy="2368550"/>
                    </a:xfrm>
                    <a:prstGeom prst="rect">
                      <a:avLst/>
                    </a:prstGeom>
                  </pic:spPr>
                </pic:pic>
              </a:graphicData>
            </a:graphic>
            <wp14:sizeRelH relativeFrom="margin">
              <wp14:pctWidth>0</wp14:pctWidth>
            </wp14:sizeRelH>
            <wp14:sizeRelV relativeFrom="margin">
              <wp14:pctHeight>0</wp14:pctHeight>
            </wp14:sizeRelV>
          </wp:anchor>
        </w:drawing>
      </w:r>
      <w:r w:rsidRPr="008D1C21">
        <w:rPr>
          <w:rFonts w:ascii="Times New Roman" w:hAnsi="Times New Roman" w:cs="Times New Roman"/>
          <w:sz w:val="24"/>
          <w:szCs w:val="24"/>
          <w:lang w:val="ms"/>
        </w:rPr>
        <w:t xml:space="preserve">Adaptation can be analytically described through a functional ordering of components, beginning with adaptive readiness and extending through adaptability resources and adapting responses to adaptation outcomes (see Figure 2.1). </w:t>
      </w:r>
      <w:r w:rsidR="00C1094C" w:rsidRPr="008D1C21">
        <w:rPr>
          <w:rFonts w:ascii="Times New Roman" w:hAnsi="Times New Roman" w:cs="Times New Roman"/>
          <w:sz w:val="24"/>
          <w:szCs w:val="24"/>
          <w:lang w:val="ms"/>
        </w:rPr>
        <w:t>Thus, individuals display varying degrees of readiness to change, possess different resources to cope with change, and exhibit varying levels of integration into different lif</w:t>
      </w:r>
      <w:r w:rsidR="00C1094C" w:rsidRPr="00527EDE">
        <w:rPr>
          <w:rFonts w:ascii="Times New Roman" w:hAnsi="Times New Roman" w:cs="Times New Roman"/>
          <w:sz w:val="24"/>
          <w:szCs w:val="24"/>
          <w:lang w:val="ms"/>
        </w:rPr>
        <w:t>e roles over time</w:t>
      </w:r>
      <w:bookmarkStart w:id="57" w:name="_Hlk217311491"/>
      <w:r w:rsidR="00527EDE">
        <w:rPr>
          <w:rFonts w:ascii="Times New Roman" w:hAnsi="Times New Roman" w:cs="Times New Roman" w:hint="eastAsia"/>
          <w:sz w:val="24"/>
          <w:szCs w:val="24"/>
          <w:lang w:val="ms"/>
        </w:rPr>
        <w:t xml:space="preserve"> </w:t>
      </w:r>
      <w:r w:rsidR="00527EDE" w:rsidRPr="00527EDE">
        <w:rPr>
          <w:rFonts w:ascii="Times New Roman" w:hAnsi="Times New Roman" w:cs="Times New Roman"/>
          <w:sz w:val="24"/>
          <w:szCs w:val="24"/>
          <w:lang w:val="ms"/>
        </w:rPr>
        <w:t>as the outcome of adaptive efforts</w:t>
      </w:r>
      <w:r w:rsidR="00C1094C" w:rsidRPr="008D1C21">
        <w:rPr>
          <w:rFonts w:ascii="Times New Roman" w:hAnsi="Times New Roman" w:cs="Times New Roman"/>
          <w:sz w:val="24"/>
          <w:szCs w:val="24"/>
          <w:lang w:val="ms"/>
        </w:rPr>
        <w:t xml:space="preserve"> </w:t>
      </w:r>
      <w:r w:rsidR="00C1094C" w:rsidRPr="008D1C21">
        <w:rPr>
          <w:rFonts w:ascii="Times New Roman" w:hAnsi="Times New Roman" w:cs="Times New Roman"/>
          <w:sz w:val="24"/>
          <w:szCs w:val="24"/>
          <w:lang w:val="ms"/>
        </w:rPr>
        <w:fldChar w:fldCharType="begin"/>
      </w:r>
      <w:r w:rsidR="000E5237" w:rsidRPr="008D1C21">
        <w:rPr>
          <w:rFonts w:ascii="Times New Roman" w:hAnsi="Times New Roman" w:cs="Times New Roman"/>
          <w:sz w:val="24"/>
          <w:szCs w:val="24"/>
          <w:lang w:val="ms"/>
        </w:rPr>
        <w:instrText xml:space="preserve"> ADDIN EN.CITE &lt;EndNote&gt;&lt;Cite&gt;&lt;Author&gt;Porfeli&lt;/Author&gt;&lt;Year&gt;2012&lt;/Year&gt;&lt;RecNum&gt;72&lt;/RecNum&gt;&lt;DisplayText&gt;(Porfeli &amp;amp; Savickas, 2012)&lt;/DisplayText&gt;&lt;record&gt;&lt;rec-number&gt;72&lt;/rec-number&gt;&lt;foreign-keys&gt;&lt;key app="EN" db-id="sssa22faodpddte2fe5xddzjsfetaaext5sv" timestamp="1699756818"&gt;72&lt;/key&gt;&lt;/foreign-keys&gt;&lt;ref-type name="Journal Article"&gt;17&lt;/ref-type&gt;&lt;contributors&gt;&lt;authors&gt;&lt;author&gt;Porfeli, Erik J.&lt;/author&gt;&lt;author&gt;Savickas, Mark L.&lt;/author&gt;&lt;/authors&gt;&lt;/contributors&gt;&lt;titles&gt;&lt;title&gt;Career Adapt-Abilities Scale-Usa Form: Psychometric Properties and Relation to Vocational Identity&lt;/title&gt;&lt;secondary-title&gt;Journal of Vocational Behavior&lt;/secondary-title&gt;&lt;/titles&gt;&lt;periodical&gt;&lt;full-title&gt;Journal of vocational behavior&lt;/full-title&gt;&lt;/periodical&gt;&lt;dates&gt;&lt;year&gt;2012&lt;/year&gt;&lt;/dates&gt;&lt;urls&gt;&lt;/urls&gt;&lt;electronic-resource-num&gt;10.1016/j.jvb.2012.01.009&lt;/electronic-resource-num&gt;&lt;/record&gt;&lt;/Cite&gt;&lt;/EndNote&gt;</w:instrText>
      </w:r>
      <w:r w:rsidR="00C1094C" w:rsidRPr="008D1C21">
        <w:rPr>
          <w:rFonts w:ascii="Times New Roman" w:hAnsi="Times New Roman" w:cs="Times New Roman"/>
          <w:sz w:val="24"/>
          <w:szCs w:val="24"/>
          <w:lang w:val="ms"/>
        </w:rPr>
        <w:fldChar w:fldCharType="separate"/>
      </w:r>
      <w:r w:rsidR="000E5237" w:rsidRPr="008D1C21">
        <w:rPr>
          <w:rFonts w:ascii="Times New Roman" w:hAnsi="Times New Roman" w:cs="Times New Roman"/>
          <w:noProof/>
          <w:sz w:val="24"/>
          <w:szCs w:val="24"/>
          <w:lang w:val="ms"/>
        </w:rPr>
        <w:t>(Porfeli &amp; Savickas, 2012)</w:t>
      </w:r>
      <w:r w:rsidR="00C1094C" w:rsidRPr="008D1C21">
        <w:rPr>
          <w:rFonts w:ascii="Times New Roman" w:hAnsi="Times New Roman" w:cs="Times New Roman"/>
          <w:sz w:val="24"/>
          <w:szCs w:val="24"/>
          <w:lang w:val="ms"/>
        </w:rPr>
        <w:fldChar w:fldCharType="end"/>
      </w:r>
      <w:r w:rsidR="00C1094C" w:rsidRPr="008D1C21">
        <w:rPr>
          <w:rFonts w:ascii="Times New Roman" w:hAnsi="Times New Roman" w:cs="Times New Roman"/>
          <w:sz w:val="24"/>
          <w:szCs w:val="24"/>
          <w:lang w:val="ms"/>
        </w:rPr>
        <w:t>.</w:t>
      </w:r>
    </w:p>
    <w:bookmarkEnd w:id="57"/>
    <w:p w14:paraId="67760616" w14:textId="2104BCF0" w:rsidR="005F2B6D" w:rsidRPr="008D1C21" w:rsidRDefault="005F2B6D" w:rsidP="005462C6">
      <w:pPr>
        <w:spacing w:line="480" w:lineRule="auto"/>
        <w:jc w:val="center"/>
        <w:rPr>
          <w:rFonts w:ascii="Times New Roman" w:hAnsi="Times New Roman" w:cs="Times New Roman"/>
          <w:b/>
          <w:bCs/>
          <w:sz w:val="24"/>
          <w:szCs w:val="24"/>
          <w:lang w:val="ms"/>
        </w:rPr>
      </w:pPr>
      <w:r w:rsidRPr="008D1C21">
        <w:rPr>
          <w:rFonts w:ascii="Times New Roman" w:hAnsi="Times New Roman" w:cs="Times New Roman"/>
          <w:b/>
          <w:bCs/>
          <w:sz w:val="24"/>
          <w:szCs w:val="24"/>
          <w:lang w:val="ms"/>
        </w:rPr>
        <w:t>Figure 2.1 The Career Construction Model of Adaptation</w:t>
      </w:r>
    </w:p>
    <w:p w14:paraId="558E9198" w14:textId="77777777" w:rsidR="005F2B6D" w:rsidRPr="008D1C21" w:rsidRDefault="005F2B6D" w:rsidP="0063111A">
      <w:pPr>
        <w:spacing w:line="480" w:lineRule="auto"/>
        <w:rPr>
          <w:rFonts w:ascii="Times New Roman" w:hAnsi="Times New Roman" w:cs="Times New Roman"/>
          <w:sz w:val="24"/>
          <w:szCs w:val="24"/>
          <w:lang w:val="ms"/>
        </w:rPr>
      </w:pPr>
    </w:p>
    <w:p w14:paraId="50C30521" w14:textId="374E345D" w:rsidR="006908A9" w:rsidRPr="008D1C21" w:rsidRDefault="00BB2116"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Adaptive readiness, commonly called adaptivity, describes a person's ability and willingness to adjust and remain flexible. According to CCT, i</w:t>
      </w:r>
      <w:r w:rsidR="00C1094C" w:rsidRPr="008D1C21">
        <w:rPr>
          <w:rFonts w:ascii="Times New Roman" w:hAnsi="Times New Roman" w:cs="Times New Roman"/>
          <w:sz w:val="24"/>
          <w:szCs w:val="24"/>
          <w:lang w:val="ms"/>
        </w:rPr>
        <w:t xml:space="preserve">t is essentially a personality trait that enables individuals to adapt to new situations and circumstances </w:t>
      </w:r>
      <w:r w:rsidR="00C1094C" w:rsidRPr="008D1C21">
        <w:rPr>
          <w:rFonts w:ascii="Times New Roman" w:hAnsi="Times New Roman" w:cs="Times New Roman"/>
          <w:sz w:val="24"/>
          <w:szCs w:val="24"/>
          <w:lang w:val="ms"/>
        </w:rPr>
        <w:fldChar w:fldCharType="begin"/>
      </w:r>
      <w:r w:rsidR="000E5237" w:rsidRPr="008D1C21">
        <w:rPr>
          <w:rFonts w:ascii="Times New Roman" w:hAnsi="Times New Roman" w:cs="Times New Roman"/>
          <w:sz w:val="24"/>
          <w:szCs w:val="24"/>
          <w:lang w:val="ms"/>
        </w:rPr>
        <w:instrText xml:space="preserve"> ADDIN EN.CITE &lt;EndNote&gt;&lt;Cite&gt;&lt;Author&gt;Porfeli&lt;/Author&gt;&lt;Year&gt;2012&lt;/Year&gt;&lt;RecNum&gt;72&lt;/RecNum&gt;&lt;DisplayText&gt;(Porfeli &amp;amp; Savickas, 2012)&lt;/DisplayText&gt;&lt;record&gt;&lt;rec-number&gt;72&lt;/rec-number&gt;&lt;foreign-keys&gt;&lt;key app="EN" db-id="sssa22faodpddte2fe5xddzjsfetaaext5sv" timestamp="1699756818"&gt;72&lt;/key&gt;&lt;/foreign-keys&gt;&lt;ref-type name="Journal Article"&gt;17&lt;/ref-type&gt;&lt;contributors&gt;&lt;authors&gt;&lt;author&gt;Porfeli, Erik J.&lt;/author&gt;&lt;author&gt;Savickas, Mark L.&lt;/author&gt;&lt;/authors&gt;&lt;/contributors&gt;&lt;titles&gt;&lt;title&gt;Career Adapt-Abilities Scale-Usa Form: Psychometric Properties and Relation to Vocational Identity&lt;/title&gt;&lt;secondary-title&gt;Journal of Vocational Behavior&lt;/secondary-title&gt;&lt;/titles&gt;&lt;periodical&gt;&lt;full-title&gt;Journal of vocational behavior&lt;/full-title&gt;&lt;/periodical&gt;&lt;dates&gt;&lt;year&gt;2012&lt;/year&gt;&lt;/dates&gt;&lt;urls&gt;&lt;/urls&gt;&lt;electronic-resource-num&gt;10.1016/j.jvb.2012.01.009&lt;/electronic-resource-num&gt;&lt;/record&gt;&lt;/Cite&gt;&lt;/EndNote&gt;</w:instrText>
      </w:r>
      <w:r w:rsidR="00C1094C" w:rsidRPr="008D1C21">
        <w:rPr>
          <w:rFonts w:ascii="Times New Roman" w:hAnsi="Times New Roman" w:cs="Times New Roman"/>
          <w:sz w:val="24"/>
          <w:szCs w:val="24"/>
          <w:lang w:val="ms"/>
        </w:rPr>
        <w:fldChar w:fldCharType="separate"/>
      </w:r>
      <w:r w:rsidR="000E5237" w:rsidRPr="008D1C21">
        <w:rPr>
          <w:rFonts w:ascii="Times New Roman" w:hAnsi="Times New Roman" w:cs="Times New Roman"/>
          <w:noProof/>
          <w:sz w:val="24"/>
          <w:szCs w:val="24"/>
          <w:lang w:val="ms"/>
        </w:rPr>
        <w:t>(Porfeli &amp; Savickas, 2012)</w:t>
      </w:r>
      <w:r w:rsidR="00C1094C" w:rsidRPr="008D1C21">
        <w:rPr>
          <w:rFonts w:ascii="Times New Roman" w:hAnsi="Times New Roman" w:cs="Times New Roman"/>
          <w:sz w:val="24"/>
          <w:szCs w:val="24"/>
          <w:lang w:val="ms"/>
        </w:rPr>
        <w:fldChar w:fldCharType="end"/>
      </w:r>
      <w:r w:rsidR="00C1094C" w:rsidRPr="008D1C21">
        <w:rPr>
          <w:rFonts w:ascii="Times New Roman" w:hAnsi="Times New Roman" w:cs="Times New Roman"/>
          <w:sz w:val="24"/>
          <w:szCs w:val="24"/>
          <w:lang w:val="ms"/>
        </w:rPr>
        <w:t>.</w:t>
      </w:r>
      <w:r w:rsidRPr="008D1C21">
        <w:rPr>
          <w:rFonts w:ascii="Times New Roman" w:hAnsi="Times New Roman" w:cs="Times New Roman"/>
          <w:sz w:val="24"/>
          <w:szCs w:val="24"/>
          <w:lang w:val="ms"/>
        </w:rPr>
        <w:t xml:space="preserve"> Unlike adaptability, previous research has not established </w:t>
      </w:r>
      <w:r w:rsidRPr="008D1C21">
        <w:rPr>
          <w:rFonts w:ascii="Times New Roman" w:hAnsi="Times New Roman" w:cs="Times New Roman"/>
          <w:sz w:val="24"/>
          <w:szCs w:val="24"/>
          <w:lang w:val="ms"/>
        </w:rPr>
        <w:lastRenderedPageBreak/>
        <w:t xml:space="preserve">a shared concept or method for operationalizing adaptivity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&lt;EndNote&gt;&lt;Cite&gt;&lt;Author&gt;Perera&lt;/Author&gt;&lt;Year&gt;2017&lt;/Year&gt;&lt;RecNum&gt;489&lt;/RecNum&gt;&lt;DisplayText&gt;(Perera &amp;amp; McIlveen, 2017)&lt;/DisplayText&gt;&lt;record&gt;&lt;rec-number&gt;489&lt;/rec-number&gt;&lt;foreign-keys&gt;&lt;key app="EN" db-id="sssa22faodpddte2fe5xddzjsfetaaext5sv" timestamp="1766391983"&gt;489&lt;/key&gt;&lt;/foreign-keys&gt;&lt;ref-type name="Journal Article"&gt;17&lt;/ref-type&gt;&lt;contributors&gt;&lt;authors&gt;&lt;author&gt;Perera, Harsha N&lt;/author&gt;&lt;author&gt;McIlveen, Peter&lt;/author&gt;&lt;/authors&gt;&lt;/contributors&gt;&lt;titles&gt;&lt;title&gt;Profiles of career adaptivity and their relations with adaptability, adapting, and adaptation&lt;/title&gt;&lt;secondary-title&gt;Journal of Vocational Behavior&lt;/secondary-title&gt;&lt;/titles&gt;&lt;periodical&gt;&lt;full-title&gt;Journal of vocational behavior&lt;/full-title&gt;&lt;/periodical&gt;&lt;pages&gt;70-84&lt;/pages&gt;&lt;volume&gt;98&lt;/volume&gt;&lt;dates&gt;&lt;year&gt;2017&lt;/year&gt;&lt;/dates&gt;&lt;isbn&gt;0001-8791&lt;/isbn&gt;&lt;urls&gt;&lt;/urls&gt;&lt;/record&gt;&lt;/Cite&gt;&lt;/EndNote&gt;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(Perera &amp; McIlveen, 2017)</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A32AA6" w:rsidRPr="008D1C21">
        <w:rPr>
          <w:rFonts w:ascii="Times New Roman" w:hAnsi="Times New Roman" w:cs="Times New Roman"/>
          <w:sz w:val="24"/>
          <w:szCs w:val="24"/>
          <w:lang w:val="ms"/>
        </w:rPr>
        <w:t xml:space="preserve"> Adaptivity generally indicates a dispositional willingness to adjust and a readiness to respond to imbalance, which can lead to meaningful change </w:t>
      </w:r>
      <w:r w:rsidR="00A32AA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&lt;EndNote&gt;&lt;Cite&gt;&lt;Author&gt;Savickas&lt;/Author&gt;&lt;Year&gt;2012&lt;/Year&gt;&lt;RecNum&gt;347&lt;/RecNum&gt;&lt;DisplayText&gt;(Savickas &amp;amp; Porfeli, 2012)&lt;/DisplayText&gt;&lt;record&gt;&lt;rec-number&gt;347&lt;/rec-number&gt;&lt;foreign-keys&gt;&lt;key app="EN" db-id="sssa22faodpddte2fe5xddzjsfetaaext5sv" timestamp="1763347218"&gt;347&lt;/key&gt;&lt;/foreign-keys&gt;&lt;ref-type name="Journal Article"&gt;17&lt;/ref-type&gt;&lt;contributors&gt;&lt;authors&gt;&lt;author&gt;Savickas, Mark L&lt;/author&gt;&lt;author&gt;Porfeli, Erik J&lt;/author&gt;&lt;/authors&gt;&lt;/contributors&gt;&lt;titles&gt;&lt;title&gt;Career Adapt-Abilities Scale: Construction, reliability, and measurement equivalence across 13 countries&lt;/title&gt;&lt;secondary-title&gt;Journal of vocational behavior&lt;/secondary-title&gt;&lt;/titles&gt;&lt;periodical&gt;&lt;full-title&gt;Journal of vocational behavior&lt;/full-title&gt;&lt;/periodical&gt;&lt;pages&gt;661-673&lt;/pages&gt;&lt;volume&gt;80&lt;/volume&gt;&lt;number&gt;3&lt;/number&gt;&lt;dates&gt;&lt;year&gt;2012&lt;/year&gt;&lt;/dates&gt;&lt;isbn&gt;0001-8791&lt;/isbn&gt;&lt;urls&gt;&lt;/urls&gt;&lt;/record&gt;&lt;/Cite&gt;&lt;/EndNote&gt;</w:instrText>
      </w:r>
      <w:r w:rsidR="00A32AA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&amp; Porfeli, 2012)</w:t>
      </w:r>
      <w:r w:rsidR="00A32AA6" w:rsidRPr="008D1C21">
        <w:rPr>
          <w:rFonts w:ascii="Times New Roman" w:hAnsi="Times New Roman" w:cs="Times New Roman"/>
          <w:sz w:val="24"/>
          <w:szCs w:val="24"/>
          <w:lang w:val="ms"/>
        </w:rPr>
        <w:fldChar w:fldCharType="end"/>
      </w:r>
      <w:r w:rsidR="00A32AA6" w:rsidRPr="008D1C21">
        <w:rPr>
          <w:rFonts w:ascii="Times New Roman" w:hAnsi="Times New Roman" w:cs="Times New Roman"/>
          <w:sz w:val="24"/>
          <w:szCs w:val="24"/>
          <w:lang w:val="ms"/>
        </w:rPr>
        <w:t>. High conscientiousness, which includes traits such as taking initiative, being organized, persistent, and motivated toward goals</w:t>
      </w:r>
      <w:r w:rsidR="00DB21C1" w:rsidRPr="008D1C21">
        <w:rPr>
          <w:rFonts w:ascii="Times New Roman" w:hAnsi="Times New Roman" w:cs="Times New Roman"/>
          <w:sz w:val="24"/>
          <w:szCs w:val="24"/>
          <w:lang w:val="ms"/>
        </w:rPr>
        <w:t xml:space="preserve"> </w:t>
      </w:r>
      <w:r w:rsidR="00DB21C1"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&lt;EndNote&gt;&lt;Cite&gt;&lt;Author&gt;Costa Jr&lt;/Author&gt;&lt;Year&gt;1991&lt;/Year&gt;&lt;RecNum&gt;490&lt;/RecNum&gt;&lt;DisplayText&gt;(Costa Jr et al., 1991)&lt;/DisplayText&gt;&lt;record&gt;&lt;rec-number&gt;490&lt;/rec-number&gt;&lt;foreign-keys&gt;&lt;key app="EN" db-id="sssa22faodpddte2fe5xddzjsfetaaext5sv" timestamp="1766392824"&gt;490&lt;/key&gt;&lt;/foreign-keys&gt;&lt;ref-type name="Journal Article"&gt;17&lt;/ref-type&gt;&lt;contributors&gt;&lt;authors&gt;&lt;author&gt;Costa Jr, Paul T&lt;/author&gt;&lt;author&gt;McCrae, Robert R&lt;/author&gt;&lt;author&gt;Dye, David A&lt;/author&gt;&lt;/authors&gt;&lt;/contributors&gt;&lt;titles&gt;&lt;title&gt;Facet scales for agreeableness and conscientiousness: A revision of the NEO Personality Inventory&lt;/title&gt;&lt;secondary-title&gt;Personality and individual Differences&lt;/secondary-title&gt;&lt;/titles&gt;&lt;periodical&gt;&lt;full-title&gt;Personality and individual Differences&lt;/full-title&gt;&lt;/periodical&gt;&lt;pages&gt;887-898&lt;/pages&gt;&lt;volume&gt;12&lt;/volume&gt;&lt;number&gt;9&lt;/number&gt;&lt;dates&gt;&lt;year&gt;1991&lt;/year&gt;&lt;/dates&gt;&lt;isbn&gt;0191-8869&lt;/isbn&gt;&lt;urls&gt;&lt;/urls&gt;&lt;/record&gt;&lt;/Cite&gt;&lt;/EndNote&gt;</w:instrText>
      </w:r>
      <w:r w:rsidR="00DB21C1"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(Costa Jr et al., 1991)</w:t>
      </w:r>
      <w:r w:rsidR="00DB21C1" w:rsidRPr="008D1C21">
        <w:rPr>
          <w:rFonts w:ascii="Times New Roman" w:hAnsi="Times New Roman" w:cs="Times New Roman"/>
          <w:sz w:val="24"/>
          <w:szCs w:val="24"/>
          <w:lang w:val="ms"/>
        </w:rPr>
        <w:fldChar w:fldCharType="end"/>
      </w:r>
      <w:r w:rsidR="00A32AA6" w:rsidRPr="008D1C21">
        <w:rPr>
          <w:rFonts w:ascii="Times New Roman" w:hAnsi="Times New Roman" w:cs="Times New Roman"/>
          <w:sz w:val="24"/>
          <w:szCs w:val="24"/>
          <w:lang w:val="ms"/>
        </w:rPr>
        <w:t xml:space="preserve">, is likely related to adaptivity </w:t>
      </w:r>
      <w:r w:rsidR="00DB21C1"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&lt;EndNote&gt;&lt;Cite&gt;&lt;Author&gt;Tolentino&lt;/Author&gt;&lt;Year&gt;2014&lt;/Year&gt;&lt;RecNum&gt;491&lt;/RecNum&gt;&lt;DisplayText&gt;(Tolentino, Garcia, et al., 2014)&lt;/DisplayText&gt;&lt;record&gt;&lt;rec-number&gt;491&lt;/rec-number&gt;&lt;foreign-keys&gt;&lt;key app="EN" db-id="sssa22faodpddte2fe5xddzjsfetaaext5sv" timestamp="1766392892"&gt;491&lt;/key&gt;&lt;/foreign-keys&gt;&lt;ref-type name="Journal Article"&gt;17&lt;/ref-type&gt;&lt;contributors&gt;&lt;authors&gt;&lt;author&gt;Tolentino, Laramie R&lt;/author&gt;&lt;author&gt;Garcia, Patrick Raymund James M&lt;/author&gt;&lt;author&gt;Lu, Vinh Nhat&lt;/author&gt;&lt;author&gt;Restubog, Simon Lloyd D&lt;/author&gt;&lt;author&gt;Bordia, Prashant&lt;/author&gt;&lt;author&gt;Plewa, Carolin&lt;/author&gt;&lt;/authors&gt;&lt;/contributors&gt;&lt;titles&gt;&lt;title&gt;Career adaptation: The relation of adaptability to goal orientation, proactive personality, and career optimism&lt;/title&gt;&lt;secondary-title&gt;Journal of vocational behavior&lt;/secondary-title&gt;&lt;/titles&gt;&lt;periodical&gt;&lt;full-title&gt;Journal of vocational behavior&lt;/full-title&gt;&lt;/periodical&gt;&lt;pages&gt;39-48&lt;/pages&gt;&lt;volume&gt;84&lt;/volume&gt;&lt;number&gt;1&lt;/number&gt;&lt;dates&gt;&lt;year&gt;2014&lt;/year&gt;&lt;/dates&gt;&lt;isbn&gt;0001-8791&lt;/isbn&gt;&lt;urls&gt;&lt;/urls&gt;&lt;/record&gt;&lt;/Cite&gt;&lt;/EndNote&gt;</w:instrText>
      </w:r>
      <w:r w:rsidR="00DB21C1"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(Tolentino, Garcia, et al., 2014)</w:t>
      </w:r>
      <w:r w:rsidR="00DB21C1" w:rsidRPr="008D1C21">
        <w:rPr>
          <w:rFonts w:ascii="Times New Roman" w:hAnsi="Times New Roman" w:cs="Times New Roman"/>
          <w:sz w:val="24"/>
          <w:szCs w:val="24"/>
          <w:lang w:val="ms"/>
        </w:rPr>
        <w:fldChar w:fldCharType="end"/>
      </w:r>
      <w:r w:rsidR="00A32AA6" w:rsidRPr="008D1C21">
        <w:rPr>
          <w:rFonts w:ascii="Times New Roman" w:hAnsi="Times New Roman" w:cs="Times New Roman"/>
          <w:sz w:val="24"/>
          <w:szCs w:val="24"/>
          <w:lang w:val="ms"/>
        </w:rPr>
        <w:t>.</w:t>
      </w:r>
      <w:r w:rsidR="006908A9" w:rsidRPr="008D1C21">
        <w:rPr>
          <w:rFonts w:ascii="Times New Roman" w:hAnsi="Times New Roman" w:cs="Times New Roman"/>
          <w:sz w:val="24"/>
          <w:szCs w:val="24"/>
          <w:lang w:val="ms"/>
        </w:rPr>
        <w:t xml:space="preserve"> </w:t>
      </w:r>
      <w:r w:rsidR="006E358D" w:rsidRPr="008D1C21">
        <w:rPr>
          <w:rFonts w:ascii="Times New Roman" w:hAnsi="Times New Roman" w:cs="Times New Roman"/>
          <w:sz w:val="24"/>
          <w:szCs w:val="24"/>
          <w:lang w:val="ms"/>
        </w:rPr>
        <w:t>A</w:t>
      </w:r>
      <w:r w:rsidR="006908A9" w:rsidRPr="008D1C21">
        <w:rPr>
          <w:rFonts w:ascii="Times New Roman" w:hAnsi="Times New Roman" w:cs="Times New Roman"/>
          <w:sz w:val="24"/>
          <w:szCs w:val="24"/>
          <w:lang w:val="ms"/>
        </w:rPr>
        <w:t>daptive readiness functions as a precondition that activates subsequent coping efforts, rather than constituting career adaptability itself.</w:t>
      </w:r>
      <w:r w:rsidR="005A3F78" w:rsidRPr="008D1C21">
        <w:rPr>
          <w:rFonts w:ascii="Times New Roman" w:hAnsi="Times New Roman" w:cs="Times New Roman"/>
          <w:sz w:val="24"/>
          <w:szCs w:val="24"/>
          <w:lang w:val="ms"/>
        </w:rPr>
        <w:t xml:space="preserve"> From a CCT perspective, adaptivity encourages the development and utilization of adaptability resources </w:t>
      </w:r>
      <w:r w:rsidR="005A3F78" w:rsidRPr="008D1C21">
        <w:rPr>
          <w:rFonts w:ascii="Times New Roman" w:hAnsi="Times New Roman" w:cs="Times New Roman"/>
          <w:sz w:val="24"/>
          <w:szCs w:val="24"/>
          <w:lang w:val="ms"/>
        </w:rPr>
        <w:fldChar w:fldCharType="begin"/>
      </w:r>
      <w:r w:rsidR="00260F05">
        <w:rPr>
          <w:rFonts w:ascii="Times New Roman" w:hAnsi="Times New Roman" w:cs="Times New Roman"/>
          <w:sz w:val="24"/>
          <w:szCs w:val="24"/>
          <w:lang w:val="ms"/>
        </w:rPr>
        <w:instrText xml:space="preserve"> ADDIN EN.CITE &lt;EndNote&gt;&lt;Cite&gt;&lt;Author&gt;Savickas&lt;/Author&gt;&lt;Year&gt;2013&lt;/Year&gt;&lt;RecNum&gt;492&lt;/RecNum&gt;&lt;DisplayText&gt;(Savickas, 2013a)&lt;/DisplayText&gt;&lt;record&gt;&lt;rec-number&gt;492&lt;/rec-number&gt;&lt;foreign-keys&gt;&lt;key app="EN" db-id="sssa22faodpddte2fe5xddzjsfetaaext5sv" timestamp="1766393425"&gt;492&lt;/key&gt;&lt;/foreign-keys&gt;&lt;ref-type name="Journal Article"&gt;17&lt;/ref-type&gt;&lt;contributors&gt;&lt;authors&gt;&lt;author&gt;Savickas, Mark L&lt;/author&gt;&lt;/authors&gt;&lt;/contributors&gt;&lt;titles&gt;&lt;title&gt;Career construction theory and practice&lt;/title&gt;&lt;secondary-title&gt;Career development and counseling: Putting theory and research to work&lt;/secondary-title&gt;&lt;/titles&gt;&lt;periodical&gt;&lt;full-title&gt;Career development and counseling: Putting theory and research to work&lt;/full-title&gt;&lt;/periodical&gt;&lt;pages&gt;144-180&lt;/pages&gt;&lt;volume&gt;2&lt;/volume&gt;&lt;number&gt;1&lt;/number&gt;&lt;dates&gt;&lt;year&gt;2013&lt;/year&gt;&lt;/dates&gt;&lt;urls&gt;&lt;/urls&gt;&lt;/record&gt;&lt;/Cite&gt;&lt;/EndNote&gt;</w:instrText>
      </w:r>
      <w:r w:rsidR="005A3F78" w:rsidRPr="008D1C21">
        <w:rPr>
          <w:rFonts w:ascii="Times New Roman" w:hAnsi="Times New Roman" w:cs="Times New Roman"/>
          <w:sz w:val="24"/>
          <w:szCs w:val="24"/>
          <w:lang w:val="ms"/>
        </w:rPr>
        <w:fldChar w:fldCharType="separate"/>
      </w:r>
      <w:r w:rsidR="00260F05">
        <w:rPr>
          <w:rFonts w:ascii="Times New Roman" w:hAnsi="Times New Roman" w:cs="Times New Roman"/>
          <w:noProof/>
          <w:sz w:val="24"/>
          <w:szCs w:val="24"/>
          <w:lang w:val="ms"/>
        </w:rPr>
        <w:t>(Savickas, 2013a)</w:t>
      </w:r>
      <w:r w:rsidR="005A3F78" w:rsidRPr="008D1C21">
        <w:rPr>
          <w:rFonts w:ascii="Times New Roman" w:hAnsi="Times New Roman" w:cs="Times New Roman"/>
          <w:sz w:val="24"/>
          <w:szCs w:val="24"/>
          <w:lang w:val="ms"/>
        </w:rPr>
        <w:fldChar w:fldCharType="end"/>
      </w:r>
      <w:r w:rsidR="005A3F78" w:rsidRPr="008D1C21">
        <w:rPr>
          <w:rFonts w:ascii="Times New Roman" w:hAnsi="Times New Roman" w:cs="Times New Roman"/>
          <w:sz w:val="24"/>
          <w:szCs w:val="24"/>
          <w:lang w:val="ms"/>
        </w:rPr>
        <w:t>.</w:t>
      </w:r>
    </w:p>
    <w:p w14:paraId="7528342F" w14:textId="77777777" w:rsidR="00F74DC8" w:rsidRPr="008D1C21" w:rsidRDefault="00F74DC8" w:rsidP="0063111A">
      <w:pPr>
        <w:spacing w:line="480" w:lineRule="auto"/>
        <w:rPr>
          <w:rFonts w:ascii="Times New Roman" w:hAnsi="Times New Roman" w:cs="Times New Roman"/>
          <w:sz w:val="24"/>
          <w:szCs w:val="24"/>
          <w:lang w:val="ms"/>
        </w:rPr>
      </w:pPr>
    </w:p>
    <w:p w14:paraId="19313ABB" w14:textId="245F50A4" w:rsidR="00F40A21" w:rsidRPr="008D1C21" w:rsidRDefault="00C1094C"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Adaptability resources such as concern, control, curiosity, and confidence are essential tools for effectively managing change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&lt;EndNote&gt;&lt;Cite&gt;&lt;Author&gt;Savickas&lt;/Author&gt;&lt;Year&gt;1997&lt;/Year&gt;&lt;RecNum&gt;168&lt;/RecNum&gt;&lt;DisplayText&gt;(Porfeli &amp;amp; Savickas, 2012; Savickas, 1997)&lt;/DisplayText&gt;&lt;record&gt;&lt;rec-number&gt;168&lt;/rec-number&gt;&lt;foreign-keys&gt;&lt;key app="EN" db-id="sssa22faodpddte2fe5xddzjsfetaaext5sv" timestamp="1700030748"&gt;168&lt;/key&gt;&lt;/foreign-keys&gt;&lt;ref-type name="Journal Article"&gt;17&lt;/ref-type&gt;&lt;contributors&gt;&lt;authors&gt;&lt;author&gt;Savickas, Mark L&lt;/author&gt;&lt;/authors&gt;&lt;/contributors&gt;&lt;titles&gt;&lt;title&gt;Career adaptability: An integrative construct for life‐span, life‐space theory&lt;/title&gt;&lt;secondary-title&gt;The career development quarterly&lt;/secondary-title&gt;&lt;/titles&gt;&lt;periodical&gt;&lt;full-title&gt;The Career Development Quarterly&lt;/full-title&gt;&lt;/periodical&gt;&lt;pages&gt;247-259&lt;/pages&gt;&lt;volume&gt;45&lt;/volume&gt;&lt;number&gt;3&lt;/number&gt;&lt;dates&gt;&lt;year&gt;1997&lt;/year&gt;&lt;/dates&gt;&lt;isbn&gt;0889-4019&lt;/isbn&gt;&lt;urls&gt;&lt;/urls&gt;&lt;/record&gt;&lt;/Cite&gt;&lt;Cite&gt;&lt;Author&gt;Porfeli&lt;/Author&gt;&lt;Year&gt;2012&lt;/Year&gt;&lt;RecNum&gt;72&lt;/RecNum&gt;&lt;record&gt;&lt;rec-number&gt;72&lt;/rec-number&gt;&lt;foreign-keys&gt;&lt;key app="EN" db-id="sssa22faodpddte2fe5xddzjsfetaaext5sv" timestamp="1699756818"&gt;72&lt;/key&gt;&lt;/foreign-keys&gt;&lt;ref-type name="Journal Article"&gt;17&lt;/ref-type&gt;&lt;contributors&gt;&lt;authors&gt;&lt;author&gt;Porfeli, Erik J.&lt;/author&gt;&lt;author&gt;Savickas, Mark L.&lt;/author&gt;&lt;/authors&gt;&lt;/contributors&gt;&lt;titles&gt;&lt;title&gt;Career Adapt-Abilities Scale-Usa Form: Psychometric Properties and Relation to Vocational Identity&lt;/title&gt;&lt;secondary-title&gt;Journal of Vocational Behavior&lt;/secondary-title&gt;&lt;/titles&gt;&lt;periodical&gt;&lt;full-title&gt;Journal of vocational behavior&lt;/full-title&gt;&lt;/periodical&gt;&lt;dates&gt;&lt;year&gt;2012&lt;/year&gt;&lt;/dates&gt;&lt;urls&gt;&lt;/urls&gt;&lt;electronic-resource-num&gt;10.1016/j.jvb.2012.01.009&lt;/electronic-resource-num&gt;&lt;/record&gt;&lt;/Cite&gt;&lt;/EndNote&gt;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(Porfeli &amp; Savickas, 2012; Savickas, 1997)</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F40A21" w:rsidRPr="008D1C21">
        <w:rPr>
          <w:rFonts w:ascii="Times New Roman" w:hAnsi="Times New Roman" w:cs="Times New Roman"/>
          <w:sz w:val="24"/>
          <w:szCs w:val="24"/>
          <w:lang w:val="ms"/>
        </w:rPr>
        <w:t xml:space="preserve">Those who possess these resources are better equipped to manage and navigate the challenges that accompany change. </w:t>
      </w:r>
      <w:r w:rsidR="00527EDE" w:rsidRPr="00527EDE">
        <w:rPr>
          <w:rFonts w:ascii="Times New Roman" w:hAnsi="Times New Roman" w:cs="Times New Roman"/>
          <w:sz w:val="24"/>
          <w:szCs w:val="24"/>
          <w:lang w:val="ms"/>
        </w:rPr>
        <w:t>These resources can foster a more constructive orientation toward change by supporting problem-solving, resilience, and flexibility in unfamiliar situations.</w:t>
      </w:r>
      <w:r w:rsidR="00F40A21" w:rsidRPr="008D1C21">
        <w:rPr>
          <w:rFonts w:ascii="Times New Roman" w:hAnsi="Times New Roman" w:cs="Times New Roman"/>
          <w:sz w:val="24"/>
          <w:szCs w:val="24"/>
          <w:lang w:val="ms"/>
        </w:rPr>
        <w:t xml:space="preserve"> Career adaptability resources refer to psychological strengths that influence self-regulation in coping with tasks, transitions, and traumas (Savickas &amp; Porfeli, 2012). </w:t>
      </w:r>
      <w:r w:rsidR="0063111A" w:rsidRPr="008D1C21">
        <w:rPr>
          <w:rFonts w:ascii="Times New Roman" w:hAnsi="Times New Roman" w:cs="Times New Roman"/>
          <w:sz w:val="24"/>
          <w:szCs w:val="24"/>
          <w:lang w:val="ms"/>
        </w:rPr>
        <w:t xml:space="preserve">In career development, these resources are especially crucial for the transition from school to employment, positively influencing outcomes like job search self-efficacy, employment status, and perceptions of person–environment fit. Furthermore, having more career adaptability resources has been shown to improve the likelihood of securing a high-quality job </w:t>
      </w:r>
      <w:r w:rsidR="00A64B5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&lt;EndNote&gt;&lt;Cite&gt;&lt;Author&gt;Koen&lt;/Author&gt;&lt;Year&gt;2012&lt;/Year&gt;&lt;RecNum&gt;497&lt;/RecNum&gt;&lt;DisplayText&gt;(Koen et al., 2012)&lt;/DisplayText&gt;&lt;record&gt;&lt;rec-number&gt;497&lt;/rec-number&gt;&lt;foreign-keys&gt;&lt;key app="EN" db-id="sssa22faodpddte2fe5xddzjsfetaaext5sv" timestamp="1766404912"&gt;497&lt;/key&gt;&lt;/foreign-keys&gt;&lt;ref-type name="Journal Article"&gt;17&lt;/ref-type&gt;&lt;contributors&gt;&lt;authors&gt;&lt;author&gt;Koen, Jessie&lt;/author&gt;&lt;author&gt;Klehe, Ute-Christine&lt;/author&gt;&lt;author&gt;Van Vianen, Annelies EM&lt;/author&gt;&lt;/authors&gt;&lt;/contributors&gt;&lt;titles&gt;&lt;title&gt;Training career adaptability to facilitate a successful school-to-work transition&lt;/title&gt;&lt;secondary-title&gt;Journal of Vocational Behavior&lt;/secondary-title&gt;&lt;/titles&gt;&lt;periodical&gt;&lt;full-title&gt;Journal of vocational behavior&lt;/full-title&gt;&lt;/periodical&gt;&lt;pages&gt;395-408&lt;/pages&gt;&lt;volume&gt;81&lt;/volume&gt;&lt;number&gt;3&lt;/number&gt;&lt;dates&gt;&lt;year&gt;2012&lt;/year&gt;&lt;/dates&gt;&lt;isbn&gt;0001-8791&lt;/isbn&gt;&lt;urls&gt;&lt;/urls&gt;&lt;/record&gt;&lt;/Cite&gt;&lt;/EndNote&gt;</w:instrText>
      </w:r>
      <w:r w:rsidR="00A64B5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(Koen et al., 2012)</w:t>
      </w:r>
      <w:r w:rsidR="00A64B52" w:rsidRPr="008D1C21">
        <w:rPr>
          <w:rFonts w:ascii="Times New Roman" w:hAnsi="Times New Roman" w:cs="Times New Roman"/>
          <w:sz w:val="24"/>
          <w:szCs w:val="24"/>
          <w:lang w:val="ms"/>
        </w:rPr>
        <w:fldChar w:fldCharType="end"/>
      </w:r>
      <w:r w:rsidR="00F40A21" w:rsidRPr="008D1C21">
        <w:rPr>
          <w:rFonts w:ascii="Times New Roman" w:hAnsi="Times New Roman" w:cs="Times New Roman"/>
          <w:sz w:val="24"/>
          <w:szCs w:val="24"/>
          <w:lang w:val="ms"/>
        </w:rPr>
        <w:t xml:space="preserve">, </w:t>
      </w:r>
      <w:r w:rsidR="00A64B52" w:rsidRPr="008D1C21">
        <w:rPr>
          <w:rFonts w:ascii="Times New Roman" w:hAnsi="Times New Roman" w:cs="Times New Roman"/>
          <w:sz w:val="24"/>
          <w:szCs w:val="24"/>
          <w:lang w:val="ms"/>
        </w:rPr>
        <w:t xml:space="preserve">and enhance feelings of </w:t>
      </w:r>
      <w:r w:rsidR="00A64B52" w:rsidRPr="008D1C21">
        <w:rPr>
          <w:rFonts w:ascii="Times New Roman" w:hAnsi="Times New Roman" w:cs="Times New Roman"/>
          <w:sz w:val="24"/>
          <w:szCs w:val="24"/>
          <w:lang w:val="ms"/>
        </w:rPr>
        <w:lastRenderedPageBreak/>
        <w:t xml:space="preserve">empowerment and overall life satisfaction </w:t>
      </w:r>
      <w:r w:rsidR="00A64B5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&lt;EndNote&gt;&lt;Cite&gt;&lt;Author&gt;Hirschi&lt;/Author&gt;&lt;Year&gt;2009&lt;/Year&gt;&lt;RecNum&gt;498&lt;/RecNum&gt;&lt;DisplayText&gt;(Hirschi, 2009)&lt;/DisplayText&gt;&lt;record&gt;&lt;rec-number&gt;498&lt;/rec-number&gt;&lt;foreign-keys&gt;&lt;key app="EN" db-id="sssa22faodpddte2fe5xddzjsfetaaext5sv" timestamp="1766405032"&gt;498&lt;/key&gt;&lt;/foreign-keys&gt;&lt;ref-type name="Journal Article"&gt;17&lt;/ref-type&gt;&lt;contributors&gt;&lt;authors&gt;&lt;author&gt;Hirschi, Andreas&lt;/author&gt;&lt;/authors&gt;&lt;/contributors&gt;&lt;titles&gt;&lt;title&gt;Career adaptability development in adolescence: Multiple predictors and effect on sense of power and life satisfaction&lt;/title&gt;&lt;secondary-title&gt;Journal of vocational behavior&lt;/secondary-title&gt;&lt;/titles&gt;&lt;periodical&gt;&lt;full-title&gt;Journal of vocational behavior&lt;/full-title&gt;&lt;/periodical&gt;&lt;pages&gt;145-155&lt;/pages&gt;&lt;volume&gt;74&lt;/volume&gt;&lt;number&gt;2&lt;/number&gt;&lt;dates&gt;&lt;year&gt;2009&lt;/year&gt;&lt;/dates&gt;&lt;isbn&gt;0001-8791&lt;/isbn&gt;&lt;urls&gt;&lt;/urls&gt;&lt;/record&gt;&lt;/Cite&gt;&lt;/EndNote&gt;</w:instrText>
      </w:r>
      <w:r w:rsidR="00A64B5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(Hirschi, 2009)</w:t>
      </w:r>
      <w:r w:rsidR="00A64B52" w:rsidRPr="008D1C21">
        <w:rPr>
          <w:rFonts w:ascii="Times New Roman" w:hAnsi="Times New Roman" w:cs="Times New Roman"/>
          <w:sz w:val="24"/>
          <w:szCs w:val="24"/>
          <w:lang w:val="ms"/>
        </w:rPr>
        <w:fldChar w:fldCharType="end"/>
      </w:r>
      <w:r w:rsidR="00F40A21" w:rsidRPr="008D1C21">
        <w:rPr>
          <w:rFonts w:ascii="Times New Roman" w:hAnsi="Times New Roman" w:cs="Times New Roman"/>
          <w:sz w:val="24"/>
          <w:szCs w:val="24"/>
          <w:lang w:val="ms"/>
        </w:rPr>
        <w:t>.</w:t>
      </w:r>
      <w:r w:rsidR="00A64B52" w:rsidRPr="008D1C21">
        <w:rPr>
          <w:rFonts w:ascii="Times New Roman" w:hAnsi="Times New Roman" w:cs="Times New Roman"/>
          <w:sz w:val="24"/>
          <w:szCs w:val="24"/>
          <w:lang w:val="ms"/>
        </w:rPr>
        <w:t xml:space="preserve"> These findings emphasize career adaptability resources as key psychosocial capacities that help individuals cope with immediate challenges and shape long-term career paths. Adaptability serves as a critical mechanism for managing career development in dynamic, uncertain work environments.</w:t>
      </w:r>
    </w:p>
    <w:p w14:paraId="719DD493" w14:textId="77777777" w:rsidR="006908A9" w:rsidRPr="008D1C21" w:rsidRDefault="006908A9" w:rsidP="0063111A">
      <w:pPr>
        <w:spacing w:line="480" w:lineRule="auto"/>
        <w:rPr>
          <w:rFonts w:ascii="Times New Roman" w:hAnsi="Times New Roman" w:cs="Times New Roman"/>
          <w:sz w:val="24"/>
          <w:szCs w:val="24"/>
          <w:lang w:val="ms"/>
        </w:rPr>
      </w:pPr>
    </w:p>
    <w:p w14:paraId="22200693" w14:textId="7AD309B7" w:rsidR="002C0983" w:rsidRPr="00130E9F" w:rsidRDefault="002C0983"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Adapting responses involve adaptive behaviors and beliefs that people use to deal with career development tasks and changing work and career conditions </w:t>
      </w:r>
      <w:r w:rsidR="001F5D88" w:rsidRPr="008D1C21">
        <w:rPr>
          <w:rFonts w:ascii="Times New Roman" w:hAnsi="Times New Roman" w:cs="Times New Roman"/>
          <w:sz w:val="24"/>
          <w:szCs w:val="24"/>
          <w:lang w:val="ms"/>
        </w:rPr>
        <w:fldChar w:fldCharType="begin"/>
      </w:r>
      <w:r w:rsidR="00260F05">
        <w:rPr>
          <w:rFonts w:ascii="Times New Roman" w:hAnsi="Times New Roman" w:cs="Times New Roman"/>
          <w:sz w:val="24"/>
          <w:szCs w:val="24"/>
          <w:lang w:val="ms"/>
        </w:rPr>
        <w:instrText xml:space="preserve"> ADDIN EN.CITE &lt;EndNote&gt;&lt;Cite&gt;&lt;Author&gt;Hirschi&lt;/Author&gt;&lt;Year&gt;2015&lt;/Year&gt;&lt;RecNum&gt;195&lt;/RecNum&gt;&lt;DisplayText&gt;(Hirschi et al., 2015; Savickas, 2013b)&lt;/DisplayText&gt;&lt;record&gt;&lt;rec-number&gt;195&lt;/rec-number&gt;&lt;foreign-keys&gt;&lt;key app="EN" db-id="sssa22faodpddte2fe5xddzjsfetaaext5sv" timestamp="1701677293"&gt;195&lt;/key&gt;&lt;/foreign-keys&gt;&lt;ref-type name="Journal Article"&gt;17&lt;/ref-type&gt;&lt;contributors&gt;&lt;authors&gt;&lt;author&gt;Hirschi, Andreas&lt;/author&gt;&lt;author&gt;Herrmann, Anne&lt;/author&gt;&lt;author&gt;Keller, Anita C&lt;/author&gt;&lt;/authors&gt;&lt;/contributors&gt;&lt;titles&gt;&lt;title&gt;Career adaptivity, adaptability, and adapting: A conceptual and empirical investigation&lt;/title&gt;&lt;secondary-title&gt;Journal of vocational behavior&lt;/secondary-title&gt;&lt;/titles&gt;&lt;periodical&gt;&lt;full-title&gt;Journal of vocational behavior&lt;/full-title&gt;&lt;/periodical&gt;&lt;pages&gt;1-10&lt;/pages&gt;&lt;volume&gt;87&lt;/volume&gt;&lt;dates&gt;&lt;year&gt;2015&lt;/year&gt;&lt;/dates&gt;&lt;isbn&gt;0001-8791&lt;/isbn&gt;&lt;urls&gt;&lt;/urls&gt;&lt;/record&gt;&lt;/Cite&gt;&lt;Cite&gt;&lt;Author&gt;Savickas&lt;/Author&gt;&lt;Year&gt;2013&lt;/Year&gt;&lt;RecNum&gt;16&lt;/RecNum&gt;&lt;record&gt;&lt;rec-number&gt;16&lt;/rec-number&gt;&lt;foreign-keys&gt;&lt;key app="EN" db-id="sssa22faodpddte2fe5xddzjsfetaaext5sv" timestamp="1688607876"&gt;16&lt;/key&gt;&lt;/foreign-keys&gt;&lt;ref-type name="Journal Article"&gt;17&lt;/ref-type&gt;&lt;contributors&gt;&lt;authors&gt;&lt;author&gt;Savickas, Mark L&lt;/author&gt;&lt;/authors&gt;&lt;/contributors&gt;&lt;titles&gt;&lt;title&gt;Career construction theory and practice&lt;/title&gt;&lt;secondary-title&gt;Career development and counseling: Putting theory and research to work&lt;/secondary-title&gt;&lt;/titles&gt;&lt;periodical&gt;&lt;full-title&gt;Career development and counseling: Putting theory and research to work&lt;/full-title&gt;&lt;/periodical&gt;&lt;pages&gt;144-180&lt;/pages&gt;&lt;volume&gt;2&lt;/volume&gt;&lt;dates&gt;&lt;year&gt;2013&lt;/year&gt;&lt;/dates&gt;&lt;urls&gt;&lt;/urls&gt;&lt;/record&gt;&lt;/Cite&gt;&lt;/EndNote&gt;</w:instrText>
      </w:r>
      <w:r w:rsidR="001F5D88" w:rsidRPr="008D1C21">
        <w:rPr>
          <w:rFonts w:ascii="Times New Roman" w:hAnsi="Times New Roman" w:cs="Times New Roman"/>
          <w:sz w:val="24"/>
          <w:szCs w:val="24"/>
          <w:lang w:val="ms"/>
        </w:rPr>
        <w:fldChar w:fldCharType="separate"/>
      </w:r>
      <w:r w:rsidR="00260F05">
        <w:rPr>
          <w:rFonts w:ascii="Times New Roman" w:hAnsi="Times New Roman" w:cs="Times New Roman"/>
          <w:noProof/>
          <w:sz w:val="24"/>
          <w:szCs w:val="24"/>
          <w:lang w:val="ms"/>
        </w:rPr>
        <w:t>(Hirschi et al., 2015; Savickas, 2013b)</w:t>
      </w:r>
      <w:r w:rsidR="001F5D88" w:rsidRPr="008D1C21">
        <w:rPr>
          <w:rFonts w:ascii="Times New Roman" w:hAnsi="Times New Roman" w:cs="Times New Roman"/>
          <w:sz w:val="24"/>
          <w:szCs w:val="24"/>
          <w:lang w:val="ms"/>
        </w:rPr>
        <w:fldChar w:fldCharType="end"/>
      </w:r>
      <w:r w:rsidR="001F5D88" w:rsidRPr="008D1C21">
        <w:rPr>
          <w:rFonts w:ascii="Times New Roman" w:hAnsi="Times New Roman" w:cs="Times New Roman"/>
          <w:sz w:val="24"/>
          <w:szCs w:val="24"/>
          <w:lang w:val="ms"/>
        </w:rPr>
        <w:t>.</w:t>
      </w:r>
      <w:r w:rsidR="00CC32BC" w:rsidRPr="008D1C21">
        <w:rPr>
          <w:rFonts w:ascii="Times New Roman" w:hAnsi="Times New Roman" w:cs="Times New Roman"/>
          <w:sz w:val="24"/>
          <w:szCs w:val="24"/>
          <w:lang w:val="ms"/>
        </w:rPr>
        <w:t xml:space="preserve"> For adolescents and emerging adults, adaptive responses include particular behaviors they ado</w:t>
      </w:r>
      <w:r w:rsidR="00CC32BC" w:rsidRPr="00130E9F">
        <w:rPr>
          <w:rFonts w:ascii="Times New Roman" w:hAnsi="Times New Roman" w:cs="Times New Roman"/>
          <w:sz w:val="24"/>
          <w:szCs w:val="24"/>
          <w:lang w:val="ms"/>
        </w:rPr>
        <w:t xml:space="preserve">pt when dealing with career development tasks and shifting internal and external factors, such as exploring, planning, deciding, and committing </w:t>
      </w:r>
      <w:r w:rsidR="00CC32BC" w:rsidRPr="00130E9F">
        <w:rPr>
          <w:rFonts w:ascii="Times New Roman" w:hAnsi="Times New Roman" w:cs="Times New Roman"/>
          <w:sz w:val="24"/>
          <w:szCs w:val="24"/>
          <w:lang w:val="ms"/>
        </w:rPr>
        <w:fldChar w:fldCharType="begin"/>
      </w:r>
      <w:r w:rsidR="005E513A" w:rsidRPr="00130E9F">
        <w:rPr>
          <w:rFonts w:ascii="Times New Roman" w:hAnsi="Times New Roman" w:cs="Times New Roman"/>
          <w:sz w:val="24"/>
          <w:szCs w:val="24"/>
          <w:lang w:val="ms"/>
        </w:rPr>
        <w:instrText xml:space="preserve"> ADDIN EN.CITE &lt;EndNote&gt;&lt;Cite&gt;&lt;Author&gt;Zhang&lt;/Author&gt;&lt;Year&gt;2024&lt;/Year&gt;&lt;RecNum&gt;499&lt;/RecNum&gt;&lt;DisplayText&gt;(Zhang et al., 2024)&lt;/DisplayText&gt;&lt;record&gt;&lt;rec-number&gt;499&lt;/rec-number&gt;&lt;foreign-keys&gt;&lt;key app="EN" db-id="sssa22faodpddte2fe5xddzjsfetaaext5sv" timestamp="1766411568"&gt;499&lt;/key&gt;&lt;/foreign-keys&gt;&lt;ref-type name="Journal Article"&gt;17&lt;/ref-type&gt;&lt;contributors&gt;&lt;authors&gt;&lt;author&gt;Zhang, Xiao-jing&lt;/author&gt;&lt;author&gt;Savickas, Mark L&lt;/author&gt;&lt;author&gt;Ma, Yi-dan&lt;/author&gt;&lt;author&gt;Li, Chang-jun&lt;/author&gt;&lt;author&gt;Xue, Wei-feng&lt;/author&gt;&lt;author&gt;Wang, Rui&lt;/author&gt;&lt;/authors&gt;&lt;/contributors&gt;&lt;titles&gt;&lt;title&gt;From adaptive readiness to adaptation results testing the career construction model of adaptation in Chinese adolescents&lt;/title&gt;&lt;secondary-title&gt;Journal of Career Assessment&lt;/secondary-title&gt;&lt;/titles&gt;&lt;periodical&gt;&lt;full-title&gt;Journal of Career Assessment&lt;/full-title&gt;&lt;/periodical&gt;&lt;pages&gt;578-597&lt;/pages&gt;&lt;volume&gt;32&lt;/volume&gt;&lt;number&gt;3&lt;/number&gt;&lt;dates&gt;&lt;year&gt;2024&lt;/year&gt;&lt;/dates&gt;&lt;isbn&gt;1069-0727&lt;/isbn&gt;&lt;urls&gt;&lt;/urls&gt;&lt;/record&gt;&lt;/Cite&gt;&lt;/EndNote&gt;</w:instrText>
      </w:r>
      <w:r w:rsidR="00CC32BC" w:rsidRPr="00130E9F">
        <w:rPr>
          <w:rFonts w:ascii="Times New Roman" w:hAnsi="Times New Roman" w:cs="Times New Roman"/>
          <w:sz w:val="24"/>
          <w:szCs w:val="24"/>
          <w:lang w:val="ms"/>
        </w:rPr>
        <w:fldChar w:fldCharType="separate"/>
      </w:r>
      <w:r w:rsidR="005E513A" w:rsidRPr="00130E9F">
        <w:rPr>
          <w:rFonts w:ascii="Times New Roman" w:hAnsi="Times New Roman" w:cs="Times New Roman"/>
          <w:sz w:val="24"/>
          <w:szCs w:val="24"/>
          <w:lang w:val="ms"/>
        </w:rPr>
        <w:t>(Zhang et al., 2024)</w:t>
      </w:r>
      <w:r w:rsidR="00CC32BC" w:rsidRPr="00130E9F">
        <w:rPr>
          <w:rFonts w:ascii="Times New Roman" w:hAnsi="Times New Roman" w:cs="Times New Roman"/>
          <w:sz w:val="24"/>
          <w:szCs w:val="24"/>
          <w:lang w:val="ms"/>
        </w:rPr>
        <w:fldChar w:fldCharType="end"/>
      </w:r>
      <w:r w:rsidR="00CC32BC" w:rsidRPr="00130E9F">
        <w:rPr>
          <w:rFonts w:ascii="Times New Roman" w:hAnsi="Times New Roman" w:cs="Times New Roman"/>
          <w:sz w:val="24"/>
          <w:szCs w:val="24"/>
          <w:lang w:val="ms"/>
        </w:rPr>
        <w:t>.</w:t>
      </w:r>
      <w:r w:rsidR="00130E9F">
        <w:rPr>
          <w:rFonts w:ascii="Times New Roman" w:hAnsi="Times New Roman" w:cs="Times New Roman"/>
          <w:sz w:val="24"/>
          <w:szCs w:val="24"/>
          <w:lang w:val="ms"/>
        </w:rPr>
        <w:t xml:space="preserve"> </w:t>
      </w:r>
      <w:r w:rsidR="00130E9F" w:rsidRPr="00130E9F">
        <w:rPr>
          <w:rFonts w:ascii="Times New Roman" w:hAnsi="Times New Roman" w:cs="Times New Roman"/>
          <w:sz w:val="24"/>
          <w:szCs w:val="24"/>
          <w:lang w:val="ms"/>
        </w:rPr>
        <w:t xml:space="preserve">More broadly, adapting responses represent the concrete actions through which individuals translate readiness and adaptability resources into career-related practices </w:t>
      </w:r>
      <w:r w:rsidR="000B31F5" w:rsidRPr="00130E9F">
        <w:rPr>
          <w:rFonts w:ascii="Times New Roman" w:hAnsi="Times New Roman" w:cs="Times New Roman"/>
          <w:sz w:val="24"/>
          <w:szCs w:val="24"/>
          <w:lang w:val="ms"/>
        </w:rPr>
        <w:fldChar w:fldCharType="begin"/>
      </w:r>
      <w:r w:rsidR="005E513A" w:rsidRPr="00130E9F">
        <w:rPr>
          <w:rFonts w:ascii="Times New Roman" w:hAnsi="Times New Roman" w:cs="Times New Roman"/>
          <w:sz w:val="24"/>
          <w:szCs w:val="24"/>
          <w:lang w:val="ms"/>
        </w:rPr>
        <w:instrText xml:space="preserve"> ADDIN EN.CITE &lt;EndNote&gt;&lt;Cite&gt;&lt;Author&gt;Hirschi&lt;/Author&gt;&lt;Year&gt;2015&lt;/Year&gt;&lt;RecNum&gt;502&lt;/RecNum&gt;&lt;DisplayText&gt;(Hirschi et al., 2015)&lt;/DisplayText&gt;&lt;record&gt;&lt;rec-number&gt;502&lt;/rec-number&gt;&lt;foreign-keys&gt;&lt;key app="EN" db-id="sssa22faodpddte2fe5xddzjsfetaaext5sv" timestamp="1766412717"&gt;502&lt;/key&gt;&lt;/foreign-keys&gt;&lt;ref-type name="Journal Article"&gt;17&lt;/ref-type&gt;&lt;contributors&gt;&lt;authors&gt;&lt;author&gt;Hirschi, Andreas&lt;/author&gt;&lt;author&gt;Herrmann, Anne&lt;/author&gt;&lt;author&gt;Keller, Anita C&lt;/author&gt;&lt;/authors&gt;&lt;/contributors&gt;&lt;titles&gt;&lt;title&gt;Career adaptivity, adaptability, and adapting: A conceptual and empirical investigation&lt;/title&gt;&lt;secondary-title&gt;Journal of vocational behavior&lt;/secondary-title&gt;&lt;/titles&gt;&lt;periodical&gt;&lt;full-title&gt;Journal of vocational behavior&lt;/full-title&gt;&lt;/periodical&gt;&lt;pages&gt;1-10&lt;/pages&gt;&lt;volume&gt;87&lt;/volume&gt;&lt;dates&gt;&lt;year&gt;2015&lt;/year&gt;&lt;/dates&gt;&lt;isbn&gt;0001-8791&lt;/isbn&gt;&lt;urls&gt;&lt;/urls&gt;&lt;/record&gt;&lt;/Cite&gt;&lt;/EndNote&gt;</w:instrText>
      </w:r>
      <w:r w:rsidR="000B31F5" w:rsidRPr="00130E9F">
        <w:rPr>
          <w:rFonts w:ascii="Times New Roman" w:hAnsi="Times New Roman" w:cs="Times New Roman"/>
          <w:sz w:val="24"/>
          <w:szCs w:val="24"/>
          <w:lang w:val="ms"/>
        </w:rPr>
        <w:fldChar w:fldCharType="separate"/>
      </w:r>
      <w:r w:rsidR="005E513A" w:rsidRPr="00130E9F">
        <w:rPr>
          <w:rFonts w:ascii="Times New Roman" w:hAnsi="Times New Roman" w:cs="Times New Roman"/>
          <w:sz w:val="24"/>
          <w:szCs w:val="24"/>
          <w:lang w:val="ms"/>
        </w:rPr>
        <w:t>(Hirschi et al., 2015)</w:t>
      </w:r>
      <w:r w:rsidR="000B31F5" w:rsidRPr="00130E9F">
        <w:rPr>
          <w:rFonts w:ascii="Times New Roman" w:hAnsi="Times New Roman" w:cs="Times New Roman"/>
          <w:sz w:val="24"/>
          <w:szCs w:val="24"/>
          <w:lang w:val="ms"/>
        </w:rPr>
        <w:fldChar w:fldCharType="end"/>
      </w:r>
      <w:r w:rsidR="000B31F5" w:rsidRPr="00130E9F">
        <w:rPr>
          <w:rFonts w:ascii="Times New Roman" w:hAnsi="Times New Roman" w:cs="Times New Roman"/>
          <w:sz w:val="24"/>
          <w:szCs w:val="24"/>
          <w:lang w:val="ms"/>
        </w:rPr>
        <w:t>.</w:t>
      </w:r>
    </w:p>
    <w:p w14:paraId="7321C16D" w14:textId="77777777" w:rsidR="000B31F5" w:rsidRPr="008D1C21" w:rsidRDefault="000B31F5" w:rsidP="0063111A">
      <w:pPr>
        <w:spacing w:line="480" w:lineRule="auto"/>
        <w:rPr>
          <w:rFonts w:ascii="Times New Roman" w:hAnsi="Times New Roman" w:cs="Times New Roman"/>
          <w:sz w:val="24"/>
          <w:szCs w:val="24"/>
          <w:lang w:val="ms"/>
        </w:rPr>
      </w:pPr>
    </w:p>
    <w:p w14:paraId="37CB0EE2" w14:textId="77DEC3EE" w:rsidR="00CC32BC" w:rsidRPr="008D1C21" w:rsidRDefault="000B40D4" w:rsidP="00CC32BC">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Adaptation results indicate the level or extent </w:t>
      </w:r>
      <w:r w:rsidR="00130E9F">
        <w:rPr>
          <w:rFonts w:ascii="Times New Roman" w:hAnsi="Times New Roman" w:cs="Times New Roman" w:hint="eastAsia"/>
          <w:sz w:val="24"/>
          <w:szCs w:val="24"/>
          <w:lang w:val="ms"/>
        </w:rPr>
        <w:t>to which</w:t>
      </w:r>
      <w:r w:rsidRPr="008D1C21">
        <w:rPr>
          <w:rFonts w:ascii="Times New Roman" w:hAnsi="Times New Roman" w:cs="Times New Roman"/>
          <w:sz w:val="24"/>
          <w:szCs w:val="24"/>
          <w:lang w:val="ms"/>
        </w:rPr>
        <w:t xml:space="preserve"> an individual has adapted to their career choices or </w:t>
      </w:r>
      <w:r w:rsidR="00130E9F">
        <w:rPr>
          <w:rFonts w:ascii="Times New Roman" w:hAnsi="Times New Roman" w:cs="Times New Roman" w:hint="eastAsia"/>
          <w:sz w:val="24"/>
          <w:szCs w:val="24"/>
          <w:lang w:val="ms"/>
        </w:rPr>
        <w:t xml:space="preserve">the </w:t>
      </w:r>
      <w:r w:rsidRPr="008D1C21">
        <w:rPr>
          <w:rFonts w:ascii="Times New Roman" w:hAnsi="Times New Roman" w:cs="Times New Roman"/>
          <w:sz w:val="24"/>
          <w:szCs w:val="24"/>
          <w:lang w:val="ms"/>
        </w:rPr>
        <w:t xml:space="preserve">challenges they face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&lt;EndNote&gt;&lt;Cite&gt;&lt;Author&gt;Šverko&lt;/Author&gt;&lt;Year&gt;2019&lt;/Year&gt;&lt;RecNum&gt;501&lt;/RecNum&gt;&lt;DisplayText&gt;(Šverko &amp;amp; Babarović, 2019)&lt;/DisplayText&gt;&lt;record&gt;&lt;rec-number&gt;501&lt;/rec-number&gt;&lt;foreign-keys&gt;&lt;key app="EN" db-id="sssa22faodpddte2fe5xddzjsfetaaext5sv" timestamp="1766412120"&gt;501&lt;/key&gt;&lt;/foreign-keys&gt;&lt;ref-type name="Journal Article"&gt;17&lt;/ref-type&gt;&lt;contributors&gt;&lt;authors&gt;&lt;author&gt;Šverko, Iva&lt;/author&gt;&lt;author&gt;Babarović, Toni&lt;/author&gt;&lt;/authors&gt;&lt;/contributors&gt;&lt;titles&gt;&lt;title&gt;Applying career construction model of adaptation to career transition in adolescence: A two-study paper&lt;/title&gt;&lt;secondary-title&gt;Journal of vocational behavior&lt;/secondary-title&gt;&lt;/titles&gt;&lt;periodical&gt;&lt;full-title&gt;Journal of vocational behavior&lt;/full-title&gt;&lt;/periodical&gt;&lt;pages&gt;59-73&lt;/pages&gt;&lt;volume&gt;111&lt;/volume&gt;&lt;dates&gt;&lt;year&gt;2019&lt;/year&gt;&lt;/dates&gt;&lt;isbn&gt;0001-8791&lt;/isbn&gt;&lt;urls&gt;&lt;/urls&gt;&lt;/record&gt;&lt;/Cite&gt;&lt;/EndNote&gt;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(Šverko &amp; Babarović, 2019)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CC32BC" w:rsidRPr="008D1C21">
        <w:rPr>
          <w:rFonts w:ascii="Times New Roman" w:hAnsi="Times New Roman" w:cs="Times New Roman"/>
          <w:sz w:val="24"/>
          <w:szCs w:val="24"/>
          <w:lang w:val="ms"/>
        </w:rPr>
        <w:t xml:space="preserve"> </w:t>
      </w:r>
      <w:r w:rsidR="001F5D88" w:rsidRPr="008D1C21">
        <w:rPr>
          <w:rFonts w:ascii="Times New Roman" w:hAnsi="Times New Roman" w:cs="Times New Roman"/>
          <w:sz w:val="24"/>
          <w:szCs w:val="24"/>
          <w:lang w:val="ms"/>
        </w:rPr>
        <w:t xml:space="preserve">The goal of career adaptation is to align workers' personal needs with environmental demands and opportunities </w:t>
      </w:r>
      <w:r w:rsidR="001F5D8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&lt;EndNote&gt;&lt;Cite&gt;&lt;Author&gt;Rudolph&lt;/Author&gt;&lt;Year&gt;2017&lt;/Year&gt;&lt;RecNum&gt;20&lt;/RecNum&gt;&lt;DisplayText&gt;(Rudolph et al., 2017)&lt;/DisplayText&gt;&lt;record&gt;&lt;rec-number&gt;20&lt;/rec-number&gt;&lt;foreign-keys&gt;&lt;key app="EN" db-id="sssa22faodpddte2fe5xddzjsfetaaext5sv" timestamp="1688627073"&gt;20&lt;/key&gt;&lt;/foreign-keys&gt;&lt;ref-type name="Journal Article"&gt;17&lt;/ref-type&gt;&lt;contributors&gt;&lt;authors&gt;&lt;author&gt;Rudolph, Cort W&lt;/author&gt;&lt;author&gt;Lavigne, Kristi N&lt;/author&gt;&lt;author&gt;Zacher, Hannes&lt;/author&gt;&lt;/authors&gt;&lt;/contributors&gt;&lt;titles&gt;&lt;title&gt;Career adaptability: A meta-analysis of relationships with measures of adaptivity, adapting responses, and adaptation results&lt;/title&gt;&lt;secondary-title&gt;Journal of Vocational Behavior&lt;/secondary-title&gt;&lt;/titles&gt;&lt;periodical&gt;&lt;full-title&gt;Journal of vocational behavior&lt;/full-title&gt;&lt;/periodical&gt;&lt;pages&gt;17-34&lt;/pages&gt;&lt;volume&gt;98&lt;/volume&gt;&lt;dates&gt;&lt;year&gt;2017&lt;/year&gt;&lt;/dates&gt;&lt;isbn&gt;0001-8791&lt;/isbn&gt;&lt;urls&gt;&lt;/urls&gt;&lt;/record&gt;&lt;/Cite&gt;&lt;/EndNote&gt;</w:instrText>
      </w:r>
      <w:r w:rsidR="001F5D8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(Rudolph et al., 2017)</w:t>
      </w:r>
      <w:r w:rsidR="001F5D88" w:rsidRPr="008D1C21">
        <w:rPr>
          <w:rFonts w:ascii="Times New Roman" w:hAnsi="Times New Roman" w:cs="Times New Roman"/>
          <w:sz w:val="24"/>
          <w:szCs w:val="24"/>
          <w:lang w:val="ms"/>
        </w:rPr>
        <w:fldChar w:fldCharType="end"/>
      </w:r>
      <w:r w:rsidR="001F5D88" w:rsidRPr="008D1C21">
        <w:rPr>
          <w:rFonts w:ascii="Times New Roman" w:hAnsi="Times New Roman" w:cs="Times New Roman"/>
          <w:sz w:val="24"/>
          <w:szCs w:val="24"/>
          <w:lang w:val="ms"/>
        </w:rPr>
        <w:t>. Thus, adaptation outcomes are indicated by the goodness of fit between the person and the environment, as well as by indicators such as development, satisfaction, commitment, and work success.</w:t>
      </w:r>
      <w:r w:rsidR="002C0983" w:rsidRPr="008D1C21">
        <w:rPr>
          <w:rFonts w:ascii="Times New Roman" w:hAnsi="Times New Roman" w:cs="Times New Roman"/>
          <w:sz w:val="24"/>
          <w:szCs w:val="24"/>
          <w:lang w:val="ms"/>
        </w:rPr>
        <w:t xml:space="preserve"> (Savickas, 2013; Savickas &amp; Porfeli, 2012).</w:t>
      </w:r>
      <w:r w:rsidR="00CC32BC"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 xml:space="preserve">Adaptation results are assessed through different measures, </w:t>
      </w:r>
      <w:r w:rsidRPr="008D1C21">
        <w:rPr>
          <w:rFonts w:ascii="Times New Roman" w:hAnsi="Times New Roman" w:cs="Times New Roman"/>
          <w:sz w:val="24"/>
          <w:szCs w:val="24"/>
          <w:lang w:val="ms"/>
        </w:rPr>
        <w:lastRenderedPageBreak/>
        <w:t xml:space="preserve">including decision-making, vocational identity, satisfaction with school or work, and overall success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&lt;EndNote&gt;&lt;Cite&gt;&lt;Author&gt;Zhang&lt;/Author&gt;&lt;Year&gt;2024&lt;/Year&gt;&lt;RecNum&gt;499&lt;/RecNum&gt;&lt;DisplayText&gt;(Zhang et al., 2024)&lt;/DisplayText&gt;&lt;record&gt;&lt;rec-number&gt;499&lt;/rec-number&gt;&lt;foreign-keys&gt;&lt;key app="EN" db-id="sssa22faodpddte2fe5xddzjsfetaaext5sv" timestamp="1766411568"&gt;499&lt;/key&gt;&lt;/foreign-keys&gt;&lt;ref-type name="Journal Article"&gt;17&lt;/ref-type&gt;&lt;contributors&gt;&lt;authors&gt;&lt;author&gt;Zhang, Xiao-jing&lt;/author&gt;&lt;author&gt;Savickas, Mark L&lt;/author&gt;&lt;author&gt;Ma, Yi-dan&lt;/author&gt;&lt;author&gt;Li, Chang-jun&lt;/author&gt;&lt;author&gt;Xue, Wei-feng&lt;/author&gt;&lt;author&gt;Wang, Rui&lt;/author&gt;&lt;/authors&gt;&lt;/contributors&gt;&lt;titles&gt;&lt;title&gt;From adaptive readiness to adaptation results testing the career construction model of adaptation in Chinese adolescents&lt;/title&gt;&lt;secondary-title&gt;Journal of Career Assessment&lt;/secondary-title&gt;&lt;/titles&gt;&lt;periodical&gt;&lt;full-title&gt;Journal of Career Assessment&lt;/full-title&gt;&lt;/periodical&gt;&lt;pages&gt;578-597&lt;/pages&gt;&lt;volume&gt;32&lt;/volume&gt;&lt;number&gt;3&lt;/number&gt;&lt;dates&gt;&lt;year&gt;2024&lt;/year&gt;&lt;/dates&gt;&lt;isbn&gt;1069-0727&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(Zhang et al., 2024)</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2F7C584A" w14:textId="77777777" w:rsidR="00CC32BC" w:rsidRPr="008D1C21" w:rsidRDefault="00CC32BC" w:rsidP="0063111A">
      <w:pPr>
        <w:spacing w:line="480" w:lineRule="auto"/>
        <w:rPr>
          <w:rFonts w:ascii="Times New Roman" w:hAnsi="Times New Roman" w:cs="Times New Roman"/>
          <w:sz w:val="24"/>
          <w:szCs w:val="24"/>
          <w:lang w:val="ms"/>
        </w:rPr>
      </w:pPr>
    </w:p>
    <w:p w14:paraId="41797031" w14:textId="73A953EF" w:rsidR="00C1094C" w:rsidRPr="008D1C21" w:rsidRDefault="00CC32BC"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Together the four </w:t>
      </w:r>
      <w:r w:rsidR="00130E9F">
        <w:rPr>
          <w:rFonts w:ascii="Times New Roman" w:hAnsi="Times New Roman" w:cs="Times New Roman" w:hint="eastAsia"/>
          <w:sz w:val="24"/>
          <w:szCs w:val="24"/>
          <w:lang w:val="ms"/>
        </w:rPr>
        <w:t>components</w:t>
      </w:r>
      <w:r w:rsidRPr="008D1C21">
        <w:rPr>
          <w:rFonts w:ascii="Times New Roman" w:hAnsi="Times New Roman" w:cs="Times New Roman"/>
          <w:sz w:val="24"/>
          <w:szCs w:val="24"/>
          <w:lang w:val="ms"/>
        </w:rPr>
        <w:t xml:space="preserve"> form an optimal sequence for making occupational and bridging transitions. In </w:t>
      </w:r>
      <w:r w:rsidR="00885405" w:rsidRPr="008D1C21">
        <w:rPr>
          <w:rFonts w:ascii="Times New Roman" w:hAnsi="Times New Roman" w:cs="Times New Roman"/>
          <w:sz w:val="24"/>
          <w:szCs w:val="24"/>
          <w:lang w:val="ms"/>
        </w:rPr>
        <w:t>essence</w:t>
      </w:r>
      <w:r w:rsidRPr="008D1C21">
        <w:rPr>
          <w:rFonts w:ascii="Times New Roman" w:hAnsi="Times New Roman" w:cs="Times New Roman"/>
          <w:sz w:val="24"/>
          <w:szCs w:val="24"/>
          <w:lang w:val="ms"/>
        </w:rPr>
        <w:t>, the adaptation model proposes that adaptive readiness mobilizes adaptability resources that shape adapting responses to produce adaptation results</w:t>
      </w:r>
      <w:r w:rsidR="000B31F5"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&lt;EndNote&gt;&lt;Cite&gt;&lt;Author&gt;Savickas&lt;/Author&gt;&lt;Year&gt;2018&lt;/Year&gt;&lt;RecNum&gt;500&lt;/RecNum&gt;&lt;DisplayText&gt;(Savickas et al., 2018)&lt;/DisplayText&gt;&lt;record&gt;&lt;rec-number&gt;500&lt;/rec-number&gt;&lt;foreign-keys&gt;&lt;key app="EN" db-id="sssa22faodpddte2fe5xddzjsfetaaext5sv" timestamp="1766411977"&gt;500&lt;/key&gt;&lt;/foreign-keys&gt;&lt;ref-type name="Journal Article"&gt;17&lt;/ref-type&gt;&lt;contributors&gt;&lt;authors&gt;&lt;author&gt;Savickas, Mark L&lt;/author&gt;&lt;author&gt;Porfeli, Erik J&lt;/author&gt;&lt;author&gt;Hilton, Tracy Lara&lt;/author&gt;&lt;author&gt;Savickas, Suzanne&lt;/author&gt;&lt;/authors&gt;&lt;/contributors&gt;&lt;titles&gt;&lt;title&gt;The student career construction inventory&lt;/title&gt;&lt;secondary-title&gt;Journal of Vocational Behavior&lt;/secondary-title&gt;&lt;/titles&gt;&lt;periodical&gt;&lt;full-title&gt;Journal of vocational behavior&lt;/full-title&gt;&lt;/periodical&gt;&lt;pages&gt;138-152&lt;/pages&gt;&lt;volume&gt;106&lt;/volume&gt;&lt;dates&gt;&lt;year&gt;2018&lt;/year&gt;&lt;/dates&gt;&lt;isbn&gt;0001-8791&lt;/isbn&gt;&lt;urls&gt;&lt;/urls&gt;&lt;/record&gt;&lt;/Cite&gt;&lt;/EndNote&gt;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(Savickas et al., 2018)</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885405" w:rsidRPr="008D1C21">
        <w:rPr>
          <w:rFonts w:ascii="Times New Roman" w:hAnsi="Times New Roman" w:cs="Times New Roman"/>
          <w:sz w:val="24"/>
          <w:szCs w:val="24"/>
          <w:lang w:val="ms"/>
        </w:rPr>
        <w:t xml:space="preserve">Accordingly, readiness, resources, responses, and outcomes constitute conceptually distinct yet interrelated elements of the adaptation process, a distinction that has been empirically supported by multiple studies </w:t>
      </w:r>
      <w:r w:rsidR="00C1094C" w:rsidRPr="008D1C21">
        <w:rPr>
          <w:rFonts w:ascii="Times New Roman" w:hAnsi="Times New Roman" w:cs="Times New Roman"/>
          <w:sz w:val="24"/>
          <w:szCs w:val="24"/>
          <w:lang w:val="ms"/>
        </w:rPr>
        <w:fldChar w:fldCharType="begin">
          <w:fldData xml:space="preserve">PEVuZE5vdGU+PENpdGU+PEF1dGhvcj5IaXJzY2hpPC9BdXRob3I+PFllYXI+MjAxNTwvWWVhcj48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</w:fldData>
        </w:fldChar>
      </w:r>
      <w:r w:rsidR="00285BAD">
        <w:rPr>
          <w:rFonts w:ascii="Times New Roman" w:hAnsi="Times New Roman" w:cs="Times New Roman"/>
          <w:sz w:val="24"/>
          <w:szCs w:val="24"/>
          <w:lang w:val="ms"/>
        </w:rPr>
        <w:instrText xml:space="preserve"> ADDIN EN.CITE </w:instrText>
      </w:r>
      <w:r w:rsidR="00285BAD">
        <w:rPr>
          <w:rFonts w:ascii="Times New Roman" w:hAnsi="Times New Roman" w:cs="Times New Roman"/>
          <w:sz w:val="24"/>
          <w:szCs w:val="24"/>
          <w:lang w:val="ms"/>
        </w:rPr>
        <w:fldChar w:fldCharType="begin">
          <w:fldData xml:space="preserve">PEVuZE5vdGU+PENpdGU+PEF1dGhvcj5IaXJzY2hpPC9BdXRob3I+PFllYXI+MjAxNTwvWWVhcj48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</w:fldData>
        </w:fldChar>
      </w:r>
      <w:r w:rsidR="00285BAD">
        <w:rPr>
          <w:rFonts w:ascii="Times New Roman" w:hAnsi="Times New Roman" w:cs="Times New Roman"/>
          <w:sz w:val="24"/>
          <w:szCs w:val="24"/>
          <w:lang w:val="ms"/>
        </w:rPr>
        <w:instrText xml:space="preserve"> ADDIN EN.CITE.DATA </w:instrText>
      </w:r>
      <w:r w:rsidR="00285BAD">
        <w:rPr>
          <w:rFonts w:ascii="Times New Roman" w:hAnsi="Times New Roman" w:cs="Times New Roman"/>
          <w:sz w:val="24"/>
          <w:szCs w:val="24"/>
          <w:lang w:val="ms"/>
        </w:rPr>
      </w:r>
      <w:r w:rsidR="00285BAD">
        <w:rPr>
          <w:rFonts w:ascii="Times New Roman" w:hAnsi="Times New Roman" w:cs="Times New Roman"/>
          <w:sz w:val="24"/>
          <w:szCs w:val="24"/>
          <w:lang w:val="ms"/>
        </w:rPr>
        <w:fldChar w:fldCharType="end"/>
      </w:r>
      <w:r w:rsidR="00C1094C" w:rsidRPr="008D1C21">
        <w:rPr>
          <w:rFonts w:ascii="Times New Roman" w:hAnsi="Times New Roman" w:cs="Times New Roman"/>
          <w:sz w:val="24"/>
          <w:szCs w:val="24"/>
          <w:lang w:val="ms"/>
        </w:rPr>
      </w:r>
      <w:r w:rsidR="00C1094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(Hirschi et al., 2015; Hirschi &amp; Valero, 2015; Tolentino et al., 2013; Tolentino, Sedoglavich, et al., 2014)</w:t>
      </w:r>
      <w:r w:rsidR="00C1094C" w:rsidRPr="008D1C21">
        <w:rPr>
          <w:rFonts w:ascii="Times New Roman" w:hAnsi="Times New Roman" w:cs="Times New Roman"/>
          <w:sz w:val="24"/>
          <w:szCs w:val="24"/>
          <w:lang w:val="ms"/>
        </w:rPr>
        <w:fldChar w:fldCharType="end"/>
      </w:r>
      <w:r w:rsidR="00C1094C" w:rsidRPr="008D1C21">
        <w:rPr>
          <w:rFonts w:ascii="Times New Roman" w:hAnsi="Times New Roman" w:cs="Times New Roman"/>
          <w:sz w:val="24"/>
          <w:szCs w:val="24"/>
          <w:lang w:val="ms"/>
        </w:rPr>
        <w:t>.</w:t>
      </w:r>
    </w:p>
    <w:p w14:paraId="08AA4C3F" w14:textId="77777777" w:rsidR="009A25FC" w:rsidRPr="008D1C21" w:rsidRDefault="009A25FC" w:rsidP="0063111A">
      <w:pPr>
        <w:spacing w:line="480" w:lineRule="auto"/>
        <w:rPr>
          <w:rFonts w:ascii="Times New Roman" w:hAnsi="Times New Roman" w:cs="Times New Roman"/>
          <w:sz w:val="24"/>
          <w:szCs w:val="24"/>
          <w:lang w:val="ms"/>
        </w:rPr>
      </w:pPr>
    </w:p>
    <w:p w14:paraId="1141632E" w14:textId="013ACAE9" w:rsidR="00C1094C" w:rsidRPr="008D1C21" w:rsidRDefault="00C1094C"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Adaptivity serves as a cognitive filter through which </w:t>
      </w:r>
      <w:r w:rsidR="00130E9F">
        <w:rPr>
          <w:rFonts w:ascii="Times New Roman" w:hAnsi="Times New Roman" w:cs="Times New Roman" w:hint="eastAsia"/>
          <w:sz w:val="24"/>
          <w:szCs w:val="24"/>
          <w:lang w:val="ms"/>
        </w:rPr>
        <w:t>individual</w:t>
      </w:r>
      <w:r w:rsidRPr="008D1C21">
        <w:rPr>
          <w:rFonts w:ascii="Times New Roman" w:hAnsi="Times New Roman" w:cs="Times New Roman"/>
          <w:sz w:val="24"/>
          <w:szCs w:val="24"/>
          <w:lang w:val="ms"/>
        </w:rPr>
        <w:t>s assess their surroundings and, when necessary, employ adapting r</w:t>
      </w:r>
      <w:r w:rsidR="00130E9F">
        <w:rPr>
          <w:rFonts w:ascii="Times New Roman" w:hAnsi="Times New Roman" w:cs="Times New Roman" w:hint="eastAsia"/>
          <w:sz w:val="24"/>
          <w:szCs w:val="24"/>
          <w:lang w:val="ms"/>
        </w:rPr>
        <w:t>esponses</w:t>
      </w:r>
      <w:r w:rsidRPr="008D1C21">
        <w:rPr>
          <w:rFonts w:ascii="Times New Roman" w:hAnsi="Times New Roman" w:cs="Times New Roman"/>
          <w:sz w:val="24"/>
          <w:szCs w:val="24"/>
          <w:lang w:val="ms"/>
        </w:rPr>
        <w:t xml:space="preserve"> and mobilise adaptability resources to more effectively navigate impending transitions. Whether the changes are motivated by internal affective reactions, such as boredom at work or a desire to try something new, or forced by external social pressures like graduating from school or leaving a job, this process is activated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&lt;EndNote&gt;&lt;Cite&gt;&lt;Author&gt;Tokar&lt;/Author&gt;&lt;Year&gt;2020&lt;/Year&gt;&lt;RecNum&gt;19&lt;/RecNum&gt;&lt;DisplayText&gt;(Tokar et al., 2020)&lt;/DisplayText&gt;&lt;record&gt;&lt;rec-number&gt;19&lt;/rec-number&gt;&lt;foreign-keys&gt;&lt;key app="EN" db-id="sssa22faodpddte2fe5xddzjsfetaaext5sv" timestamp="1688626989"&gt;19&lt;/key&gt;&lt;/foreign-keys&gt;&lt;ref-type name="Journal Article"&gt;17&lt;/ref-type&gt;&lt;contributors&gt;&lt;authors&gt;&lt;author&gt;Tokar, David M&lt;/author&gt;&lt;author&gt;Savickas, Mark L&lt;/author&gt;&lt;author&gt;Kaut, Kevin P&lt;/author&gt;&lt;/authors&gt;&lt;/contributors&gt;&lt;titles&gt;&lt;title&gt;A test of the career construction theory model of adaptation in adult workers with Chiari malformation&lt;/title&gt;&lt;secondary-title&gt;Journal of Career Assessment&lt;/secondary-title&gt;&lt;/titles&gt;&lt;periodical&gt;&lt;full-title&gt;Journal of Career Assessment&lt;/full-title&gt;&lt;/periodical&gt;&lt;pages&gt;381-401&lt;/pages&gt;&lt;volume&gt;28&lt;/volume&gt;&lt;number&gt;3&lt;/number&gt;&lt;dates&gt;&lt;year&gt;2020&lt;/year&gt;&lt;/dates&gt;&lt;isbn&gt;1069-0727&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(Tokar et al.,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p>
    <w:p w14:paraId="148692F0" w14:textId="77777777" w:rsidR="00C1094C" w:rsidRPr="008D1C21" w:rsidRDefault="00C1094C" w:rsidP="0063111A">
      <w:pPr>
        <w:spacing w:line="480" w:lineRule="auto"/>
        <w:rPr>
          <w:rFonts w:ascii="Times New Roman" w:hAnsi="Times New Roman" w:cs="Times New Roman"/>
          <w:sz w:val="24"/>
          <w:szCs w:val="24"/>
          <w:lang w:val="ms"/>
        </w:rPr>
      </w:pPr>
    </w:p>
    <w:p w14:paraId="462331AD" w14:textId="1369F067" w:rsidR="00C1094C" w:rsidRPr="008D1C21" w:rsidRDefault="00C1094C"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Career adaptability resources </w:t>
      </w:r>
      <w:r w:rsidR="00130E9F">
        <w:rPr>
          <w:rFonts w:ascii="Times New Roman" w:hAnsi="Times New Roman" w:cs="Times New Roman" w:hint="eastAsia"/>
          <w:sz w:val="24"/>
          <w:szCs w:val="24"/>
          <w:lang w:val="ms"/>
        </w:rPr>
        <w:t>within</w:t>
      </w:r>
      <w:r w:rsidRPr="008D1C21">
        <w:rPr>
          <w:rFonts w:ascii="Times New Roman" w:hAnsi="Times New Roman" w:cs="Times New Roman"/>
          <w:sz w:val="24"/>
          <w:szCs w:val="24"/>
          <w:lang w:val="ms"/>
        </w:rPr>
        <w:t xml:space="preserve"> CCT </w:t>
      </w:r>
      <w:r w:rsidR="00130E9F" w:rsidRPr="00130E9F">
        <w:rPr>
          <w:rFonts w:ascii="Times New Roman" w:hAnsi="Times New Roman" w:cs="Times New Roman"/>
          <w:sz w:val="24"/>
          <w:szCs w:val="24"/>
          <w:lang w:val="ms"/>
        </w:rPr>
        <w:t>support adaptive actions aimed at achieving adaptation goals</w:t>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&lt;EndNote&gt;&lt;Cite&gt;&lt;Author&gt;Porfeli&lt;/Author&gt;&lt;Year&gt;2012&lt;/Year&gt;&lt;RecNum&gt;72&lt;/RecNum&gt;&lt;DisplayText&gt;(Porfeli &amp;amp; Savickas, 2012)&lt;/DisplayText&gt;&lt;record&gt;&lt;rec-number&gt;72&lt;/rec-number&gt;&lt;foreign-keys&gt;&lt;key app="EN" db-id="sssa22faodpddte2fe5xddzjsfetaaext5sv" timestamp="1699756818"&gt;72&lt;/key&gt;&lt;/foreign-keys&gt;&lt;ref-type name="Journal Article"&gt;17&lt;/ref-type&gt;&lt;contributors&gt;&lt;authors&gt;&lt;author&gt;Porfeli, Erik J.&lt;/author&gt;&lt;author&gt;Savickas, Mark L.&lt;/author&gt;&lt;/authors&gt;&lt;/contributors&gt;&lt;titles&gt;&lt;title&gt;Career Adapt-Abilities Scale-Usa Form: Psychometric Properties and Relation to Vocational Identity&lt;/title&gt;&lt;secondary-title&gt;Journal of Vocational Behavior&lt;/secondary-title&gt;&lt;/titles&gt;&lt;periodical&gt;&lt;full-title&gt;Journal of vocational behavior&lt;/full-title&gt;&lt;/periodical&gt;&lt;dates&gt;&lt;year&gt;2012&lt;/year&gt;&lt;/dates&gt;&lt;urls&gt;&lt;/urls&gt;&lt;electronic-resource-num&gt;10.1016/j.jvb.2012.01.009&lt;/electronic-resource-num&gt;&lt;/record&gt;&lt;/Cite&gt;&lt;/EndNote&gt;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(Porfeli &amp; Savickas, 2012)</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Therefore, according to the CCT, adaptability impacts adaptation results </w:t>
      </w:r>
      <w:r w:rsidR="00130E9F" w:rsidRPr="00130E9F">
        <w:rPr>
          <w:rFonts w:ascii="Times New Roman" w:hAnsi="Times New Roman" w:cs="Times New Roman"/>
          <w:sz w:val="24"/>
          <w:szCs w:val="24"/>
          <w:lang w:val="ms"/>
        </w:rPr>
        <w:t>through its influence</w:t>
      </w:r>
      <w:r w:rsidRPr="008D1C21">
        <w:rPr>
          <w:rFonts w:ascii="Times New Roman" w:hAnsi="Times New Roman" w:cs="Times New Roman"/>
          <w:sz w:val="24"/>
          <w:szCs w:val="24"/>
          <w:lang w:val="ms"/>
        </w:rPr>
        <w:t xml:space="preserve"> on adapting responses </w:t>
      </w:r>
      <w:r w:rsidRPr="008D1C21">
        <w:rPr>
          <w:rFonts w:ascii="Times New Roman" w:hAnsi="Times New Roman" w:cs="Times New Roman"/>
          <w:sz w:val="24"/>
          <w:szCs w:val="24"/>
          <w:lang w:val="ms"/>
        </w:rPr>
        <w:lastRenderedPageBreak/>
        <w:fldChar w:fldCharType="begin"/>
      </w:r>
      <w:r w:rsidR="005E513A" w:rsidRPr="008D1C21">
        <w:rPr>
          <w:rFonts w:ascii="Times New Roman" w:hAnsi="Times New Roman" w:cs="Times New Roman"/>
          <w:sz w:val="24"/>
          <w:szCs w:val="24"/>
          <w:lang w:val="ms"/>
        </w:rPr>
        <w:instrText xml:space="preserve"> ADDIN EN.CITE &lt;EndNote&gt;&lt;Cite&gt;&lt;Author&gt;Tokar&lt;/Author&gt;&lt;Year&gt;2020&lt;/Year&gt;&lt;RecNum&gt;19&lt;/RecNum&gt;&lt;DisplayText&gt;(Tokar et al., 2020)&lt;/DisplayText&gt;&lt;record&gt;&lt;rec-number&gt;19&lt;/rec-number&gt;&lt;foreign-keys&gt;&lt;key app="EN" db-id="sssa22faodpddte2fe5xddzjsfetaaext5sv" timestamp="1688626989"&gt;19&lt;/key&gt;&lt;/foreign-keys&gt;&lt;ref-type name="Journal Article"&gt;17&lt;/ref-type&gt;&lt;contributors&gt;&lt;authors&gt;&lt;author&gt;Tokar, David M&lt;/author&gt;&lt;author&gt;Savickas, Mark L&lt;/author&gt;&lt;author&gt;Kaut, Kevin P&lt;/author&gt;&lt;/authors&gt;&lt;/contributors&gt;&lt;titles&gt;&lt;title&gt;A test of the career construction theory model of adaptation in adult workers with Chiari malformation&lt;/title&gt;&lt;secondary-title&gt;Journal of Career Assessment&lt;/secondary-title&gt;&lt;/titles&gt;&lt;periodical&gt;&lt;full-title&gt;Journal of Career Assessment&lt;/full-title&gt;&lt;/periodical&gt;&lt;pages&gt;381-401&lt;/pages&gt;&lt;volume&gt;28&lt;/volume&gt;&lt;number&gt;3&lt;/number&gt;&lt;dates&gt;&lt;year&gt;2020&lt;/year&gt;&lt;/dates&gt;&lt;isbn&gt;1069-0727&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(Tokar et al.,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130E9F">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 xml:space="preserve">Adapting responses represent the execution of real-life actions that shape professional trajectories and </w:t>
      </w:r>
      <w:r w:rsidR="009A25FC" w:rsidRPr="008D1C21">
        <w:rPr>
          <w:rFonts w:ascii="Times New Roman" w:hAnsi="Times New Roman" w:cs="Times New Roman"/>
          <w:sz w:val="24"/>
          <w:szCs w:val="24"/>
          <w:lang w:val="ms"/>
        </w:rPr>
        <w:t>i</w:t>
      </w:r>
      <w:r w:rsidRPr="008D1C21">
        <w:rPr>
          <w:rFonts w:ascii="Times New Roman" w:hAnsi="Times New Roman" w:cs="Times New Roman"/>
          <w:sz w:val="24"/>
          <w:szCs w:val="24"/>
          <w:lang w:val="ms"/>
        </w:rPr>
        <w:t xml:space="preserve">t is postulated that the ultimate result of this model, adaptation, arises from the consecutive outcomes of readiness, resource allocation, and response </w:t>
      </w:r>
      <w:r w:rsidRPr="008D1C21">
        <w:rPr>
          <w:rFonts w:ascii="Times New Roman" w:hAnsi="Times New Roman" w:cs="Times New Roman"/>
          <w:sz w:val="24"/>
          <w:szCs w:val="24"/>
          <w:lang w:val="ms"/>
        </w:rPr>
        <w:fldChar w:fldCharType="begin"/>
      </w:r>
      <w:r w:rsidRPr="008D1C21">
        <w:rPr>
          <w:rFonts w:ascii="Times New Roman" w:hAnsi="Times New Roman" w:cs="Times New Roman"/>
          <w:sz w:val="24"/>
          <w:szCs w:val="24"/>
          <w:lang w:val="ms"/>
        </w:rPr>
        <w:instrText xml:space="preserve"> ADDIN EN.CITE &lt;EndNote&gt;&lt;Cite&gt;&lt;Author&gt;Tokar&lt;/Author&gt;&lt;Year&gt;2020&lt;/Year&gt;&lt;RecNum&gt;19&lt;/RecNum&gt;&lt;DisplayText&gt;(Tokar et al., 2020)&lt;/DisplayText&gt;&lt;record&gt;&lt;rec-number&gt;19&lt;/rec-number&gt;&lt;foreign-keys&gt;&lt;key app="EN" db-id="sssa22faodpddte2fe5xddzjsfetaaext5sv" timestamp="1688626989"&gt;19&lt;/key&gt;&lt;/foreign-keys&gt;&lt;ref-type name="Journal Article"&gt;17&lt;/ref-type&gt;&lt;contributors&gt;&lt;authors&gt;&lt;author&gt;Tokar, David M&lt;/author&gt;&lt;author&gt;Savickas, Mark L&lt;/author&gt;&lt;author&gt;Kaut, Kevin P&lt;/author&gt;&lt;/authors&gt;&lt;/contributors&gt;&lt;titles&gt;&lt;title&gt;A test of the career construction theory model of adaptation in adult workers with Chiari malformation&lt;/title&gt;&lt;secondary-title&gt;Journal of Career Assessment&lt;/secondary-title&gt;&lt;/titles&gt;&lt;periodical&gt;&lt;full-title&gt;Journal of Career Assessment&lt;/full-title&gt;&lt;/periodical&gt;&lt;pages&gt;381-401&lt;/pages&gt;&lt;volume&gt;28&lt;/volume&gt;&lt;number&gt;3&lt;/number&gt;&lt;dates&gt;&lt;year&gt;2020&lt;/year&gt;&lt;/dates&gt;&lt;isbn&gt;1069-0727&lt;/isbn&gt;&lt;urls&gt;&lt;/urls&gt;&lt;/record&gt;&lt;/Cite&gt;&lt;/EndNote&gt;</w:instrText>
      </w:r>
      <w:r w:rsidRPr="008D1C21">
        <w:rPr>
          <w:rFonts w:ascii="Times New Roman" w:hAnsi="Times New Roman" w:cs="Times New Roman"/>
          <w:sz w:val="24"/>
          <w:szCs w:val="24"/>
          <w:lang w:val="ms"/>
        </w:rPr>
        <w:fldChar w:fldCharType="separate"/>
      </w:r>
      <w:r w:rsidRPr="008D1C21">
        <w:rPr>
          <w:rFonts w:ascii="Times New Roman" w:hAnsi="Times New Roman" w:cs="Times New Roman"/>
          <w:sz w:val="24"/>
          <w:szCs w:val="24"/>
          <w:lang w:val="ms"/>
        </w:rPr>
        <w:t>(Tokar et al.,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Positive career and life outcomes indicate successful adaptation to career transitions and challenges, according to CCT </w:t>
      </w:r>
      <w:r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 2013b)&lt;/DisplayText&gt;&lt;record&gt;&lt;rec-number&gt;15&lt;/rec-number&gt;&lt;foreign-keys&gt;&lt;key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Cite&gt;&lt;Author&gt;Savickas&lt;/Author&gt;&lt;Year&gt;2013&lt;/Year&gt;&lt;RecNum&gt;16&lt;/RecNum&gt;&lt;record&gt;&lt;rec-number&gt;16&lt;/rec-number&gt;&lt;foreign-keys&gt;&lt;key app="EN" db-id="sssa22faodpddte2fe5xddzjsfetaaext5sv" timestamp="1688607876"&gt;16&lt;/key&gt;&lt;/foreign-keys&gt;&lt;ref-type name="Journal Article"&gt;17&lt;/ref-type&gt;&lt;contributors&gt;&lt;authors&gt;&lt;author&gt;Savickas, Mark L&lt;/author&gt;&lt;/authors&gt;&lt;/contributors&gt;&lt;titles&gt;&lt;title&gt;Career construction theory and practice&lt;/title&gt;&lt;secondary-title&gt;Career development and counseling: Putting theory and research to work&lt;/secondary-title&gt;&lt;/titles&gt;&lt;periodical&gt;&lt;full-title&gt;Career development and counseling: Putting theory and research to work&lt;/full-title&gt;&lt;/periodical&gt;&lt;pages&gt;144-180&lt;/pages&gt;&lt;volume&gt;2&lt;/volume&gt;&lt;dates&gt;&lt;year&gt;2013&lt;/year&gt;&lt;/dates&gt;&lt;urls&gt;&lt;/urls&gt;&lt;/record&gt;&lt;/Cite&gt;&lt;/EndNote&gt;</w:instrText>
      </w:r>
      <w:r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 2013b)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4D629363" w14:textId="77777777" w:rsidR="009A25FC" w:rsidRPr="008D1C21" w:rsidRDefault="009A25FC" w:rsidP="0063111A">
      <w:pPr>
        <w:spacing w:line="480" w:lineRule="auto"/>
        <w:rPr>
          <w:rFonts w:ascii="Times New Roman" w:hAnsi="Times New Roman" w:cs="Times New Roman"/>
          <w:sz w:val="24"/>
          <w:szCs w:val="24"/>
          <w:lang w:val="ms"/>
        </w:rPr>
      </w:pPr>
    </w:p>
    <w:p w14:paraId="267C6CA1" w14:textId="08216ECC" w:rsidR="00BB66CD" w:rsidRPr="008D1C21" w:rsidRDefault="00BB66CD" w:rsidP="0063111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the present study, the career construction model of adaptation provides an organising lens for </w:t>
      </w:r>
      <w:r w:rsidR="00130E9F">
        <w:rPr>
          <w:rFonts w:ascii="Times New Roman" w:hAnsi="Times New Roman" w:cs="Times New Roman" w:hint="eastAsia"/>
          <w:sz w:val="24"/>
          <w:szCs w:val="24"/>
          <w:lang w:val="ms"/>
        </w:rPr>
        <w:t>understand</w:t>
      </w:r>
      <w:r w:rsidR="00C409FE" w:rsidRPr="008D1C21">
        <w:rPr>
          <w:rFonts w:ascii="Times New Roman" w:hAnsi="Times New Roman" w:cs="Times New Roman"/>
          <w:sz w:val="24"/>
          <w:szCs w:val="24"/>
          <w:lang w:val="ms"/>
        </w:rPr>
        <w:t>ing</w:t>
      </w:r>
      <w:r w:rsidRPr="008D1C21">
        <w:rPr>
          <w:rFonts w:ascii="Times New Roman" w:hAnsi="Times New Roman" w:cs="Times New Roman"/>
          <w:sz w:val="24"/>
          <w:szCs w:val="24"/>
          <w:lang w:val="ms"/>
        </w:rPr>
        <w:t xml:space="preserve"> how practitioner-academics build career adaptability in higher education and how this a</w:t>
      </w:r>
      <w:r w:rsidRPr="00130E9F">
        <w:rPr>
          <w:rFonts w:ascii="Times New Roman" w:hAnsi="Times New Roman" w:cs="Times New Roman"/>
          <w:sz w:val="24"/>
          <w:szCs w:val="24"/>
          <w:lang w:val="ms"/>
        </w:rPr>
        <w:t xml:space="preserve">daptability is </w:t>
      </w:r>
      <w:r w:rsidR="00130E9F" w:rsidRPr="00130E9F">
        <w:rPr>
          <w:rFonts w:ascii="Times New Roman" w:hAnsi="Times New Roman" w:cs="Times New Roman" w:hint="eastAsia"/>
          <w:sz w:val="24"/>
          <w:szCs w:val="24"/>
          <w:lang w:val="ms"/>
        </w:rPr>
        <w:t>linked to</w:t>
      </w:r>
      <w:r w:rsidRPr="00130E9F">
        <w:rPr>
          <w:rFonts w:ascii="Times New Roman" w:hAnsi="Times New Roman" w:cs="Times New Roman"/>
          <w:sz w:val="24"/>
          <w:szCs w:val="24"/>
          <w:lang w:val="ms"/>
        </w:rPr>
        <w:t xml:space="preserve"> sustainable academic careers over time. The analysis foregrounds adaptivity as a set of individual </w:t>
      </w:r>
      <w:r w:rsidR="00130E9F" w:rsidRPr="00130E9F">
        <w:rPr>
          <w:rFonts w:ascii="Times New Roman" w:hAnsi="Times New Roman" w:cs="Times New Roman"/>
          <w:sz w:val="24"/>
          <w:szCs w:val="24"/>
          <w:lang w:val="ms"/>
        </w:rPr>
        <w:t>dispositions and readiness conditions</w:t>
      </w:r>
      <w:r w:rsidRPr="00130E9F">
        <w:rPr>
          <w:rFonts w:ascii="Times New Roman" w:hAnsi="Times New Roman" w:cs="Times New Roman"/>
          <w:sz w:val="24"/>
          <w:szCs w:val="24"/>
          <w:lang w:val="ms"/>
        </w:rPr>
        <w:t xml:space="preserve"> that function as antecedents of career </w:t>
      </w:r>
      <w:r w:rsidRPr="008D1C21">
        <w:rPr>
          <w:rFonts w:ascii="Times New Roman" w:hAnsi="Times New Roman" w:cs="Times New Roman"/>
          <w:sz w:val="24"/>
          <w:szCs w:val="24"/>
          <w:lang w:val="ms"/>
        </w:rPr>
        <w:t xml:space="preserve">adaptability, shaping how practitioner-academics interpret institutional demands and approach change. </w:t>
      </w:r>
      <w:r w:rsidR="00130E9F" w:rsidRPr="00130E9F">
        <w:rPr>
          <w:rFonts w:ascii="Times New Roman" w:hAnsi="Times New Roman" w:cs="Times New Roman"/>
          <w:sz w:val="24"/>
          <w:szCs w:val="24"/>
          <w:lang w:val="ms"/>
        </w:rPr>
        <w:t>It then considers adaptability resources as psychosocial capacities that can be activated and enhanced within a context, emphasizing adapting responses as the implementation of specific adaptive practices through which individuals manage learning, effort, and engagement in daily academic tasks. Finally, the study treats adaptation outcomes as the longer-term career consequences of these adaptive efforts, captured in this thesis as indicators of movement toward sustainable academic careers. By linking antecedent conditions, adaptive resources, enacted practices, and sustainability-oriented outcomes within a recurring adaptation cycle, the study moves beyond static accounts of adaptability and highlights career development as a situated and continually constructed process.</w:t>
      </w:r>
    </w:p>
    <w:p w14:paraId="4A739D13" w14:textId="77777777" w:rsidR="00885405" w:rsidRPr="008D1C21" w:rsidRDefault="00885405" w:rsidP="0063111A">
      <w:pPr>
        <w:spacing w:line="480" w:lineRule="auto"/>
        <w:rPr>
          <w:rFonts w:ascii="Times New Roman" w:hAnsi="Times New Roman" w:cs="Times New Roman"/>
          <w:sz w:val="24"/>
          <w:szCs w:val="24"/>
          <w:lang w:val="ms"/>
        </w:rPr>
      </w:pPr>
    </w:p>
    <w:p w14:paraId="05932BC4" w14:textId="5B961108" w:rsidR="003B1E44" w:rsidRPr="008D1C21" w:rsidRDefault="00BC69C3" w:rsidP="00BC69C3">
      <w:pPr>
        <w:pStyle w:val="2"/>
        <w:spacing w:line="480" w:lineRule="auto"/>
        <w:rPr>
          <w:lang w:val="ms"/>
        </w:rPr>
      </w:pPr>
      <w:bookmarkStart w:id="58" w:name="_Toc233125655"/>
      <w:bookmarkStart w:id="59" w:name="_Toc233751615"/>
      <w:r w:rsidRPr="008D1C21">
        <w:rPr>
          <w:lang w:val="ms"/>
        </w:rPr>
        <w:t>2.4 Previous Research on Career Adaptability</w:t>
      </w:r>
      <w:bookmarkEnd w:id="58"/>
      <w:bookmarkEnd w:id="59"/>
    </w:p>
    <w:p w14:paraId="1E5C80BA" w14:textId="736E9301" w:rsidR="00391370" w:rsidRPr="008D1C21" w:rsidRDefault="00BC69C3" w:rsidP="00337FA4">
      <w:pPr>
        <w:pStyle w:val="3"/>
        <w:spacing w:line="480" w:lineRule="auto"/>
        <w:rPr>
          <w:rFonts w:cs="Times New Roman"/>
          <w:szCs w:val="24"/>
        </w:rPr>
      </w:pPr>
      <w:bookmarkStart w:id="60" w:name="_Toc233125656"/>
      <w:bookmarkStart w:id="61" w:name="_Toc233751616"/>
      <w:r w:rsidRPr="008D1C21">
        <w:rPr>
          <w:rFonts w:cs="Times New Roman"/>
        </w:rPr>
        <w:t>2.</w:t>
      </w:r>
      <w:r w:rsidRPr="008D1C21">
        <w:rPr>
          <w:rFonts w:eastAsiaTheme="minorEastAsia" w:cs="Times New Roman"/>
        </w:rPr>
        <w:t>4</w:t>
      </w:r>
      <w:r w:rsidRPr="008D1C21">
        <w:rPr>
          <w:rFonts w:cs="Times New Roman"/>
        </w:rPr>
        <w:t>.</w:t>
      </w:r>
      <w:r w:rsidRPr="008D1C21">
        <w:rPr>
          <w:rFonts w:eastAsiaTheme="minorEastAsia" w:cs="Times New Roman"/>
        </w:rPr>
        <w:t>1</w:t>
      </w:r>
      <w:r w:rsidRPr="008D1C21">
        <w:rPr>
          <w:rFonts w:cs="Times New Roman"/>
        </w:rPr>
        <w:t xml:space="preserve"> Empirical Studies Based on CCT</w:t>
      </w:r>
      <w:bookmarkEnd w:id="60"/>
      <w:bookmarkEnd w:id="61"/>
    </w:p>
    <w:p w14:paraId="288C83B8" w14:textId="4ED6E6AA" w:rsidR="00DB0956" w:rsidRPr="008D1C21" w:rsidRDefault="006D4CAF" w:rsidP="00DB0956">
      <w:pPr>
        <w:spacing w:line="480" w:lineRule="auto"/>
        <w:rPr>
          <w:rFonts w:ascii="Times New Roman" w:hAnsi="Times New Roman" w:cs="Times New Roman"/>
          <w:sz w:val="24"/>
          <w:szCs w:val="24"/>
          <w:lang w:val="ms"/>
        </w:rPr>
      </w:pPr>
      <w:bookmarkStart w:id="62" w:name="_Hlk152787800"/>
      <w:r w:rsidRPr="006D4CAF">
        <w:rPr>
          <w:rFonts w:ascii="Times New Roman" w:hAnsi="Times New Roman" w:cs="Times New Roman"/>
          <w:sz w:val="24"/>
          <w:szCs w:val="24"/>
          <w:lang w:val="ms"/>
        </w:rPr>
        <w:t>Most empirical studies on career adaptability are theoretically grounded in CCT, using Savickas’ work to define career adaptability and to justify research questions concerning career adaptation processes and outcomes</w:t>
      </w:r>
      <w:r>
        <w:rPr>
          <w:rFonts w:ascii="Times New Roman" w:hAnsi="Times New Roman" w:cs="Times New Roman" w:hint="eastAsia"/>
          <w:sz w:val="24"/>
          <w:szCs w:val="24"/>
          <w:lang w:val="ms"/>
        </w:rPr>
        <w:t xml:space="preserve"> </w:t>
      </w:r>
      <w:r w:rsidR="00DB0956" w:rsidRPr="008D1C21">
        <w:rPr>
          <w:rFonts w:ascii="Times New Roman" w:hAnsi="Times New Roman" w:cs="Times New Roman"/>
          <w:sz w:val="24"/>
          <w:szCs w:val="24"/>
          <w:lang w:val="ms"/>
        </w:rPr>
        <w:fldChar w:fldCharType="begin">
          <w:fldData xml:space="preserve">PEVuZE5vdGU+PENpdGU+PEF1dGhvcj5TYXZpY2thczwvQXV0aG9yPjxZZWFyPjE5OTc8L1llYXI+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</w:fldData>
        </w:fldChar>
      </w:r>
      <w:r w:rsidR="00714DE2">
        <w:rPr>
          <w:rFonts w:ascii="Times New Roman" w:hAnsi="Times New Roman" w:cs="Times New Roman"/>
          <w:sz w:val="24"/>
          <w:szCs w:val="24"/>
          <w:lang w:val="ms"/>
        </w:rPr>
        <w:instrText xml:space="preserve"> ADDIN EN.CITE </w:instrText>
      </w:r>
      <w:r w:rsidR="00714DE2">
        <w:rPr>
          <w:rFonts w:ascii="Times New Roman" w:hAnsi="Times New Roman" w:cs="Times New Roman"/>
          <w:sz w:val="24"/>
          <w:szCs w:val="24"/>
          <w:lang w:val="ms"/>
        </w:rPr>
        <w:fldChar w:fldCharType="begin">
          <w:fldData xml:space="preserve">PEVuZE5vdGU+PENpdGU+PEF1dGhvcj5TYXZpY2thczwvQXV0aG9yPjxZZWFyPjE5OTc8L1llYXI+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</w:fldData>
        </w:fldChar>
      </w:r>
      <w:r w:rsidR="00714DE2">
        <w:rPr>
          <w:rFonts w:ascii="Times New Roman" w:hAnsi="Times New Roman" w:cs="Times New Roman"/>
          <w:sz w:val="24"/>
          <w:szCs w:val="24"/>
          <w:lang w:val="ms"/>
        </w:rPr>
        <w:instrText xml:space="preserve"> ADDIN EN.CITE.DATA </w:instrText>
      </w:r>
      <w:r w:rsidR="00714DE2">
        <w:rPr>
          <w:rFonts w:ascii="Times New Roman" w:hAnsi="Times New Roman" w:cs="Times New Roman"/>
          <w:sz w:val="24"/>
          <w:szCs w:val="24"/>
          <w:lang w:val="ms"/>
        </w:rPr>
      </w:r>
      <w:r w:rsidR="00714DE2">
        <w:rPr>
          <w:rFonts w:ascii="Times New Roman" w:hAnsi="Times New Roman" w:cs="Times New Roman"/>
          <w:sz w:val="24"/>
          <w:szCs w:val="24"/>
          <w:lang w:val="ms"/>
        </w:rPr>
        <w:fldChar w:fldCharType="end"/>
      </w:r>
      <w:r w:rsidR="00DB0956" w:rsidRPr="008D1C21">
        <w:rPr>
          <w:rFonts w:ascii="Times New Roman" w:hAnsi="Times New Roman" w:cs="Times New Roman"/>
          <w:sz w:val="24"/>
          <w:szCs w:val="24"/>
          <w:lang w:val="ms"/>
        </w:rPr>
      </w:r>
      <w:r w:rsidR="00DB0956"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1997, 2002, 2005b)</w:t>
      </w:r>
      <w:r w:rsidR="00DB0956" w:rsidRPr="008D1C21">
        <w:rPr>
          <w:rFonts w:ascii="Times New Roman" w:hAnsi="Times New Roman" w:cs="Times New Roman"/>
          <w:sz w:val="24"/>
          <w:szCs w:val="24"/>
          <w:lang w:val="ms"/>
        </w:rPr>
        <w:fldChar w:fldCharType="end"/>
      </w:r>
      <w:r w:rsidR="00DB0956" w:rsidRPr="008D1C21">
        <w:rPr>
          <w:rFonts w:ascii="Times New Roman" w:hAnsi="Times New Roman" w:cs="Times New Roman"/>
          <w:sz w:val="24"/>
          <w:szCs w:val="24"/>
          <w:lang w:val="ms"/>
        </w:rPr>
        <w:t xml:space="preserve">. CCT suggests that individuals construct their </w:t>
      </w:r>
      <w:r>
        <w:rPr>
          <w:rFonts w:ascii="Times New Roman" w:hAnsi="Times New Roman" w:cs="Times New Roman"/>
          <w:sz w:val="24"/>
          <w:szCs w:val="24"/>
          <w:lang w:val="ms"/>
        </w:rPr>
        <w:t>careers</w:t>
      </w:r>
      <w:r w:rsidR="00DB0956" w:rsidRPr="008D1C21">
        <w:rPr>
          <w:rFonts w:ascii="Times New Roman" w:hAnsi="Times New Roman" w:cs="Times New Roman"/>
          <w:sz w:val="24"/>
          <w:szCs w:val="24"/>
          <w:lang w:val="ms"/>
        </w:rPr>
        <w:t xml:space="preserve"> through a process of self-reflection, exploration, and decision-making, and that career adaptability plays a crucial role in this process </w:t>
      </w:r>
      <w:r w:rsidR="00DB0956" w:rsidRPr="008D1C21">
        <w:rPr>
          <w:rFonts w:ascii="Times New Roman" w:hAnsi="Times New Roman" w:cs="Times New Roman"/>
          <w:sz w:val="24"/>
          <w:szCs w:val="24"/>
          <w:lang w:val="ms"/>
        </w:rPr>
        <w:fldChar w:fldCharType="begin"/>
      </w:r>
      <w:r w:rsidR="00714DE2">
        <w:rPr>
          <w:rFonts w:ascii="Times New Roman" w:hAnsi="Times New Roman" w:cs="Times New Roman"/>
          <w:sz w:val="24"/>
          <w:szCs w:val="24"/>
          <w:lang w:val="ms"/>
        </w:rPr>
        <w:instrText xml:space="preserve"> ADDIN EN.CITE &lt;EndNote&gt;&lt;Cite&gt;&lt;Author&gt;Savickas&lt;/Author&gt;&lt;Year&gt;2005&lt;/Year&gt;&lt;RecNum&gt;15&lt;/RecNum&gt;&lt;DisplayText&gt;(Savickas, 2005b)&lt;/DisplayText&gt;&lt;record&gt;&lt;rec-number&gt;15&lt;/rec-number&gt;&lt;foreign-keys&gt;&lt;key app="EN" db-id="sssa22faodpddte2fe5xddzjsfetaaext5sv" timestamp="1688607832"&gt;15&lt;/key&gt;&lt;/foreign-keys&gt;&lt;ref-type name="Journal Article"&gt;17&lt;/ref-type&gt;&lt;contributors&gt;&lt;authors&gt;&lt;author&gt;Savickas, Mark L&lt;/author&gt;&lt;/authors&gt;&lt;/contributors&gt;&lt;titles&gt;&lt;title&gt;The theory and practice of career construction&lt;/title&gt;&lt;secondary-title&gt;Career development and counseling: Putting theory and research to work&lt;/secondary-title&gt;&lt;/titles&gt;&lt;periodical&gt;&lt;full-title&gt;Career development and counseling: Putting theory and research to work&lt;/full-title&gt;&lt;/periodical&gt;&lt;pages&gt;42-70&lt;/pages&gt;&lt;volume&gt;1&lt;/volume&gt;&lt;dates&gt;&lt;year&gt;2005&lt;/year&gt;&lt;/dates&gt;&lt;urls&gt;&lt;/urls&gt;&lt;/record&gt;&lt;/Cite&gt;&lt;/EndNote&gt;</w:instrText>
      </w:r>
      <w:r w:rsidR="00DB0956" w:rsidRPr="008D1C21">
        <w:rPr>
          <w:rFonts w:ascii="Times New Roman" w:hAnsi="Times New Roman" w:cs="Times New Roman"/>
          <w:sz w:val="24"/>
          <w:szCs w:val="24"/>
          <w:lang w:val="ms"/>
        </w:rPr>
        <w:fldChar w:fldCharType="separate"/>
      </w:r>
      <w:r w:rsidR="00714DE2">
        <w:rPr>
          <w:rFonts w:ascii="Times New Roman" w:hAnsi="Times New Roman" w:cs="Times New Roman"/>
          <w:noProof/>
          <w:sz w:val="24"/>
          <w:szCs w:val="24"/>
          <w:lang w:val="ms"/>
        </w:rPr>
        <w:t>(Savickas, 2005b)</w:t>
      </w:r>
      <w:r w:rsidR="00DB0956" w:rsidRPr="008D1C21">
        <w:rPr>
          <w:rFonts w:ascii="Times New Roman" w:hAnsi="Times New Roman" w:cs="Times New Roman"/>
          <w:sz w:val="24"/>
          <w:szCs w:val="24"/>
          <w:lang w:val="ms"/>
        </w:rPr>
        <w:fldChar w:fldCharType="end"/>
      </w:r>
      <w:r w:rsidR="00DB0956" w:rsidRPr="008D1C21">
        <w:rPr>
          <w:rFonts w:ascii="Times New Roman" w:hAnsi="Times New Roman" w:cs="Times New Roman"/>
          <w:sz w:val="24"/>
          <w:szCs w:val="24"/>
          <w:lang w:val="ms"/>
        </w:rPr>
        <w:t>. Career construction theory implements a developmental, differential, and dynamic perspective on vocational behavior</w:t>
      </w:r>
      <w:r w:rsidR="00DA7EBC" w:rsidRPr="008D1C21">
        <w:rPr>
          <w:rFonts w:ascii="Times New Roman" w:hAnsi="Times New Roman" w:cs="Times New Roman"/>
          <w:sz w:val="24"/>
          <w:szCs w:val="24"/>
          <w:lang w:val="ms"/>
        </w:rPr>
        <w:t xml:space="preserve"> </w:t>
      </w:r>
      <w:r w:rsidR="00DB0956" w:rsidRPr="008D1C21">
        <w:rPr>
          <w:rFonts w:ascii="Times New Roman" w:hAnsi="Times New Roman" w:cs="Times New Roman"/>
          <w:sz w:val="24"/>
          <w:szCs w:val="24"/>
          <w:lang w:val="ms"/>
        </w:rPr>
        <w:fldChar w:fldCharType="begin"/>
      </w:r>
      <w:r w:rsidR="00285BAD">
        <w:rPr>
          <w:rFonts w:ascii="Times New Roman" w:hAnsi="Times New Roman" w:cs="Times New Roman"/>
          <w:sz w:val="24"/>
          <w:szCs w:val="24"/>
          <w:lang w:val="ms"/>
        </w:rPr>
        <w:instrText xml:space="preserve"> ADDIN EN.CITE &lt;EndNote&gt;&lt;Cite&gt;&lt;Author&gt;Rudolph&lt;/Author&gt;&lt;Year&gt;2019&lt;/Year&gt;&lt;RecNum&gt;179&lt;/RecNum&gt;&lt;DisplayText&gt;(Rudolph et al., 2019b)&lt;/DisplayText&gt;&lt;record&gt;&lt;rec-number&gt;179&lt;/rec-number&gt;&lt;foreign-keys&gt;&lt;key app="EN" db-id="sssa22faodpddte2fe5xddzjsfetaaext5sv" timestamp="1700030748"&gt;179&lt;/key&gt;&lt;/foreign-keys&gt;&lt;ref-type name="Generic"&gt;13&lt;/ref-type&gt;&lt;contributors&gt;&lt;authors&gt;&lt;author&gt;Rudolph, Cort W&lt;/author&gt;&lt;author&gt;Zacher, Hannes&lt;/author&gt;&lt;author&gt;Hirschi, Andreas&lt;/author&gt;&lt;/authors&gt;&lt;/contributors&gt;&lt;titles&gt;&lt;title&gt;Empirical developments in career construction theory&lt;/title&gt;&lt;/titles&gt;&lt;pages&gt;1-6&lt;/pages&gt;&lt;volume&gt;111&lt;/volume&gt;&lt;dates&gt;&lt;year&gt;2019&lt;/year&gt;&lt;/dates&gt;&lt;publisher&gt;Elsevier&lt;/publisher&gt;&lt;isbn&gt;0001-8791&lt;/isbn&gt;&lt;urls&gt;&lt;/urls&gt;&lt;/record&gt;&lt;/Cite&gt;&lt;/EndNote&gt;</w:instrText>
      </w:r>
      <w:r w:rsidR="00DB0956" w:rsidRPr="008D1C21">
        <w:rPr>
          <w:rFonts w:ascii="Times New Roman" w:hAnsi="Times New Roman" w:cs="Times New Roman"/>
          <w:sz w:val="24"/>
          <w:szCs w:val="24"/>
          <w:lang w:val="ms"/>
        </w:rPr>
        <w:fldChar w:fldCharType="separate"/>
      </w:r>
      <w:r w:rsidR="00285BAD">
        <w:rPr>
          <w:rFonts w:ascii="Times New Roman" w:hAnsi="Times New Roman" w:cs="Times New Roman"/>
          <w:noProof/>
          <w:sz w:val="24"/>
          <w:szCs w:val="24"/>
          <w:lang w:val="ms"/>
        </w:rPr>
        <w:t>(Rudolph et al., 2019b)</w:t>
      </w:r>
      <w:r w:rsidR="00DB0956" w:rsidRPr="008D1C21">
        <w:rPr>
          <w:rFonts w:ascii="Times New Roman" w:hAnsi="Times New Roman" w:cs="Times New Roman"/>
          <w:sz w:val="24"/>
          <w:szCs w:val="24"/>
          <w:lang w:val="ms"/>
        </w:rPr>
        <w:fldChar w:fldCharType="end"/>
      </w:r>
      <w:r w:rsidR="00DA7EBC" w:rsidRPr="008D1C21">
        <w:rPr>
          <w:rFonts w:ascii="Times New Roman" w:hAnsi="Times New Roman" w:cs="Times New Roman"/>
          <w:sz w:val="24"/>
          <w:szCs w:val="24"/>
          <w:lang w:val="ms"/>
        </w:rPr>
        <w:t>, highlighting the role of career adaptability in enabling individuals to navigate changing career contexts.</w:t>
      </w:r>
    </w:p>
    <w:p w14:paraId="31A5F8E5" w14:textId="77777777" w:rsidR="00DB0956" w:rsidRPr="008D1C21" w:rsidRDefault="00DB0956" w:rsidP="00DB0956">
      <w:pPr>
        <w:spacing w:line="480" w:lineRule="auto"/>
        <w:rPr>
          <w:rFonts w:ascii="Times New Roman" w:hAnsi="Times New Roman" w:cs="Times New Roman"/>
          <w:sz w:val="24"/>
          <w:szCs w:val="24"/>
          <w:lang w:val="ms"/>
        </w:rPr>
      </w:pPr>
    </w:p>
    <w:p w14:paraId="7FF38A80" w14:textId="64E29F94" w:rsidR="00FC5DD2" w:rsidRPr="008D1C21" w:rsidRDefault="00B66DAE" w:rsidP="00DB0956">
      <w:pPr>
        <w:spacing w:line="480" w:lineRule="auto"/>
        <w:rPr>
          <w:rFonts w:ascii="Times New Roman" w:hAnsi="Times New Roman" w:cs="Times New Roman"/>
          <w:sz w:val="24"/>
          <w:szCs w:val="24"/>
          <w:lang w:val="ms"/>
        </w:rPr>
      </w:pPr>
      <w:r w:rsidRPr="00B66DAE">
        <w:rPr>
          <w:rFonts w:ascii="Times New Roman" w:hAnsi="Times New Roman" w:cs="Times New Roman"/>
          <w:sz w:val="24"/>
          <w:szCs w:val="24"/>
          <w:lang w:val="ms"/>
        </w:rPr>
        <w:t>A substantial body of empirical research has quantitatively examined career adaptability within the CCT adaptation model, focusing on the relationships among adaptive readiness, adaptability resources, adapting responses, and adaptation outcomes.</w:t>
      </w:r>
      <w:r w:rsidR="00FC5DD2" w:rsidRPr="008D1C21">
        <w:rPr>
          <w:rFonts w:ascii="Times New Roman" w:hAnsi="Times New Roman" w:cs="Times New Roman"/>
          <w:sz w:val="24"/>
          <w:szCs w:val="24"/>
          <w:lang w:val="ms"/>
        </w:rPr>
        <w:t xml:space="preserve"> </w:t>
      </w:r>
      <w:r w:rsidR="00DB095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AuthorYear="1"&gt;&lt;Author&gt;Rudolph&lt;/Author&gt;&lt;Year&gt;2017&lt;/Year&gt;&lt;RecNum&gt;20&lt;/RecNum&gt;&lt;DisplayText&gt;Rudolph et al. (2017)&lt;/DisplayText&gt;&lt;record&gt;&lt;rec-number&gt;20&lt;/rec-number&gt;&lt;foreign-keys&gt;&lt;key app="EN" db-id="sssa22faodpddte2fe5xddzjsfetaaext5sv" timestamp="1688627073"&gt;20&lt;/key&gt;&lt;/foreign-keys&gt;&lt;ref-type name="Journal Article"&gt;17&lt;/ref-type&gt;&lt;contributors&gt;&lt;authors&gt;&lt;author&gt;Rudolph, Cort W&lt;/author&gt;&lt;author&gt;Lavigne, Kristi N&lt;/author&gt;&lt;author&gt;Zacher, Hannes&lt;/author&gt;&lt;/authors&gt;&lt;/contributors&gt;&lt;titles&gt;&lt;title&gt;Career adaptability: A meta-analysis of relationships with measures of adaptivity, adapting responses, and adaptation results&lt;/title&gt;&lt;secondary-title&gt;Journal of Vocational Behavior&lt;/secondary-title&gt;&lt;/titles&gt;&lt;periodical&gt;&lt;full-title&gt;Journal of vocational behavior&lt;/full-title&gt;&lt;/periodical&gt;&lt;pages&gt;17-34&lt;/pages&gt;&lt;volume&gt;98&lt;/volume&gt;&lt;dates&gt;&lt;year&gt;2017&lt;/year&gt;&lt;/dates&gt;&lt;isbn&gt;0001-8791&lt;/isbn&gt;&lt;urls&gt;&lt;/urls&gt;&lt;/record&gt;&lt;/Cite&gt;&lt;/EndNote&gt;</w:instrText>
      </w:r>
      <w:r w:rsidR="00DB095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Rudolph et al. (2017)</w:t>
      </w:r>
      <w:r w:rsidR="00DB0956" w:rsidRPr="008D1C21">
        <w:rPr>
          <w:rFonts w:ascii="Times New Roman" w:hAnsi="Times New Roman" w:cs="Times New Roman"/>
          <w:sz w:val="24"/>
          <w:szCs w:val="24"/>
          <w:lang w:val="ms"/>
        </w:rPr>
        <w:fldChar w:fldCharType="end"/>
      </w:r>
      <w:r w:rsidR="00DB0956" w:rsidRPr="008D1C21">
        <w:rPr>
          <w:rFonts w:ascii="Times New Roman" w:hAnsi="Times New Roman" w:cs="Times New Roman"/>
          <w:sz w:val="24"/>
          <w:szCs w:val="24"/>
          <w:lang w:val="ms"/>
        </w:rPr>
        <w:t xml:space="preserve"> </w:t>
      </w:r>
      <w:r w:rsidR="00FC5DD2" w:rsidRPr="008D1C21">
        <w:rPr>
          <w:rFonts w:ascii="Times New Roman" w:hAnsi="Times New Roman" w:cs="Times New Roman"/>
          <w:sz w:val="24"/>
          <w:szCs w:val="24"/>
          <w:lang w:val="ms"/>
        </w:rPr>
        <w:t>synthesised empirical findings and demonstrated that career adaptivity is proximally related to adaptability resources and distally related to adaptation outcomes, providing strong support for the proposed sequencing of the model.</w:t>
      </w:r>
      <w:r w:rsidR="00536C86" w:rsidRPr="008D1C21">
        <w:rPr>
          <w:rFonts w:ascii="Times New Roman" w:hAnsi="Times New Roman" w:cs="Times New Roman"/>
          <w:sz w:val="24"/>
          <w:szCs w:val="24"/>
          <w:lang w:val="ms"/>
        </w:rPr>
        <w:t xml:space="preserve"> </w:t>
      </w:r>
      <w:r w:rsidR="007F06BD" w:rsidRPr="008D1C21">
        <w:rPr>
          <w:rFonts w:ascii="Times New Roman" w:hAnsi="Times New Roman" w:cs="Times New Roman"/>
          <w:sz w:val="24"/>
          <w:szCs w:val="24"/>
          <w:lang w:val="ms"/>
        </w:rPr>
        <w:t xml:space="preserve">Similarly, </w:t>
      </w:r>
      <w:r w:rsidR="007F06BD"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AuthorYear="1"&gt;&lt;Author&gt;Pajic&lt;/Author&gt;&lt;Year&gt;2018&lt;/Year&gt;&lt;RecNum&gt;503&lt;/RecNum&gt;&lt;DisplayText&gt;Pajic et al. (2018)&lt;/DisplayText&gt;&lt;record&gt;&lt;rec-number&gt;503&lt;/rec-number&gt;&lt;foreign-keys&gt;&lt;key app="EN" db-id="sssa22faodpddte2fe5xddzjsfetaaext5sv" timestamp="1766470434"&gt;503&lt;/key&gt;&lt;/foreign-keys&gt;&lt;ref-type name="Journal Article"&gt;17&lt;/ref-type&gt;&lt;contributors&gt;&lt;authors&gt;&lt;author&gt;Pajic, Sofija&lt;/author&gt;&lt;author&gt;Ulceluse, Magdalena&lt;/author&gt;&lt;author&gt;Kismihók, Gábor&lt;/author&gt;&lt;author&gt;Mol, Stefan T&lt;/author&gt;&lt;author&gt;den Hartog, Deanne N&lt;/author&gt;&lt;/authors&gt;&lt;/contributors&gt;&lt;titles&gt;&lt;title&gt;Antecedents of job search self-efficacy of Syrian refugees in Greece and the Netherlands&lt;/title&gt;&lt;secondary-title&gt;Journal of vocational behavior&lt;/secondary-title&gt;&lt;/titles&gt;&lt;periodical&gt;&lt;full-title&gt;Journal of vocational behavior&lt;/full-title&gt;&lt;/periodical&gt;&lt;pages&gt;159-172&lt;/pages&gt;&lt;volume&gt;105&lt;/volume&gt;&lt;dates&gt;&lt;year&gt;2018&lt;/year&gt;&lt;/dates&gt;&lt;isbn&gt;0001-8791&lt;/isbn&gt;&lt;urls&gt;&lt;/urls&gt;&lt;/record&gt;&lt;/Cite&gt;&lt;/EndNote&gt;</w:instrText>
      </w:r>
      <w:r w:rsidR="007F06BD"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Pajic et al. (2018)</w:t>
      </w:r>
      <w:r w:rsidR="007F06BD" w:rsidRPr="008D1C21">
        <w:rPr>
          <w:rFonts w:ascii="Times New Roman" w:hAnsi="Times New Roman" w:cs="Times New Roman"/>
          <w:sz w:val="24"/>
          <w:szCs w:val="24"/>
          <w:lang w:val="ms"/>
        </w:rPr>
        <w:fldChar w:fldCharType="end"/>
      </w:r>
      <w:r w:rsidR="007F06BD" w:rsidRPr="008D1C21">
        <w:rPr>
          <w:rFonts w:ascii="Times New Roman" w:hAnsi="Times New Roman" w:cs="Times New Roman"/>
          <w:sz w:val="24"/>
          <w:szCs w:val="24"/>
          <w:lang w:val="ms"/>
        </w:rPr>
        <w:t xml:space="preserve"> provided quantitative support for the CCT adaptation model by showing that adaptive readiness, operationalised as psychological </w:t>
      </w:r>
      <w:r w:rsidR="007F06BD" w:rsidRPr="008D1C21">
        <w:rPr>
          <w:rFonts w:ascii="Times New Roman" w:hAnsi="Times New Roman" w:cs="Times New Roman"/>
          <w:sz w:val="24"/>
          <w:szCs w:val="24"/>
          <w:lang w:val="ms"/>
        </w:rPr>
        <w:lastRenderedPageBreak/>
        <w:t xml:space="preserve">capital, predicted adaptation outcomes through the mediating role of career adaptability, with this pathway being further shaped by contextual career barriers. Furthermore, </w:t>
      </w:r>
      <w:r w:rsidR="00D443D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AuthorYear="1"&gt;&lt;Author&gt;Obschonka&lt;/Author&gt;&lt;Year&gt;2018&lt;/Year&gt;&lt;RecNum&gt;504&lt;/RecNum&gt;&lt;DisplayText&gt;Obschonka and Hahn (2018)&lt;/DisplayText&gt;&lt;record&gt;&lt;rec-number&gt;504&lt;/rec-number&gt;&lt;foreign-keys&gt;&lt;key app="EN" db-id="sssa22faodpddte2fe5xddzjsfetaaext5sv" timestamp="1766470589"&gt;504&lt;/key&gt;&lt;/foreign-keys&gt;&lt;ref-type name="Journal Article"&gt;17&lt;/ref-type&gt;&lt;contributors&gt;&lt;authors&gt;&lt;author&gt;Obschonka, Martin&lt;/author&gt;&lt;author&gt;Hahn, Elisabeth&lt;/author&gt;&lt;/authors&gt;&lt;/contributors&gt;&lt;titles&gt;&lt;title&gt;Personal agency in newly arrived refugees: The role of personality, entrepreneurial cognitions and intentions, and career adaptability&lt;/title&gt;&lt;secondary-title&gt;Journal of Vocational Behavior&lt;/secondary-title&gt;&lt;/titles&gt;&lt;periodical&gt;&lt;full-title&gt;Journal of vocational behavior&lt;/full-title&gt;&lt;/periodical&gt;&lt;pages&gt;173-184&lt;/pages&gt;&lt;volume&gt;105&lt;/volume&gt;&lt;dates&gt;&lt;year&gt;2018&lt;/year&gt;&lt;/dates&gt;&lt;isbn&gt;0001-8791&lt;/isbn&gt;&lt;urls&gt;&lt;/urls&gt;&lt;/record&gt;&lt;/Cite&gt;&lt;/EndNote&gt;</w:instrText>
      </w:r>
      <w:r w:rsidR="00D443D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Obschonka and Hahn (2018)</w:t>
      </w:r>
      <w:r w:rsidR="00D443DF" w:rsidRPr="008D1C21">
        <w:rPr>
          <w:rFonts w:ascii="Times New Roman" w:hAnsi="Times New Roman" w:cs="Times New Roman"/>
          <w:sz w:val="24"/>
          <w:szCs w:val="24"/>
          <w:lang w:val="ms"/>
        </w:rPr>
        <w:fldChar w:fldCharType="end"/>
      </w:r>
      <w:r w:rsidR="007F06BD" w:rsidRPr="008D1C21">
        <w:rPr>
          <w:rFonts w:ascii="Times New Roman" w:hAnsi="Times New Roman" w:cs="Times New Roman"/>
          <w:sz w:val="24"/>
          <w:szCs w:val="24"/>
          <w:lang w:val="ms"/>
        </w:rPr>
        <w:t xml:space="preserve"> showed that personal agency–related traits, such as self-efficacy and resilience, influenced career adaptability indirectly via entrepreneurial alertness, thereby providing additional quantitative support for the role of individual resources and mediating mechanisms within the CCT adaptation framework.</w:t>
      </w:r>
      <w:r w:rsidR="00D443DF" w:rsidRPr="008D1C21">
        <w:rPr>
          <w:rFonts w:ascii="Times New Roman" w:hAnsi="Times New Roman" w:cs="Times New Roman"/>
          <w:sz w:val="24"/>
          <w:szCs w:val="24"/>
          <w:lang w:val="ms"/>
        </w:rPr>
        <w:t xml:space="preserve"> </w:t>
      </w:r>
      <w:r w:rsidR="00FC5DD2" w:rsidRPr="008D1C21">
        <w:rPr>
          <w:rFonts w:ascii="Times New Roman" w:hAnsi="Times New Roman" w:cs="Times New Roman"/>
          <w:sz w:val="24"/>
          <w:szCs w:val="24"/>
          <w:lang w:val="ms"/>
        </w:rPr>
        <w:t xml:space="preserve">Tokar et al. (2020) empirically tested the CCT model of adaptation among working adults, identifying positive associations between adaptability, adaptivity, adapting responses, and work-related well-being indicators such as job satisfaction, work engagement, and meaningful work. </w:t>
      </w:r>
      <w:r w:rsidR="00D443DF" w:rsidRPr="008D1C21">
        <w:rPr>
          <w:rFonts w:ascii="Times New Roman" w:hAnsi="Times New Roman" w:cs="Times New Roman"/>
          <w:sz w:val="24"/>
          <w:szCs w:val="24"/>
          <w:lang w:val="ms"/>
        </w:rPr>
        <w:t>These quantitative studies provide robust empirical support for the sequential logic of the CCT adaptation model, demonstrating how adaptive readiness and personal resources are translated into positive adaptation outcomes through mediating mechanisms such as career adaptability and adapting responses.</w:t>
      </w:r>
    </w:p>
    <w:p w14:paraId="73DA512D" w14:textId="77777777" w:rsidR="00FC5DD2" w:rsidRPr="008D1C21" w:rsidRDefault="00FC5DD2" w:rsidP="00DB0956">
      <w:pPr>
        <w:spacing w:line="480" w:lineRule="auto"/>
        <w:rPr>
          <w:rFonts w:ascii="Times New Roman" w:hAnsi="Times New Roman" w:cs="Times New Roman"/>
          <w:sz w:val="24"/>
          <w:szCs w:val="24"/>
          <w:lang w:val="ms"/>
        </w:rPr>
      </w:pPr>
    </w:p>
    <w:p w14:paraId="06966204" w14:textId="76F9A3DD" w:rsidR="00832829" w:rsidRDefault="00536C86" w:rsidP="00DB095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Several studies have further refined the empirical application of CCT by emphasizing the importance of </w:t>
      </w:r>
      <w:r w:rsidR="00B66DAE">
        <w:rPr>
          <w:rFonts w:ascii="Times New Roman" w:hAnsi="Times New Roman" w:cs="Times New Roman" w:hint="eastAsia"/>
          <w:sz w:val="24"/>
          <w:szCs w:val="24"/>
          <w:lang w:val="ms"/>
        </w:rPr>
        <w:t>understanding</w:t>
      </w:r>
      <w:r w:rsidRPr="008D1C21">
        <w:rPr>
          <w:rFonts w:ascii="Times New Roman" w:hAnsi="Times New Roman" w:cs="Times New Roman"/>
          <w:sz w:val="24"/>
          <w:szCs w:val="24"/>
          <w:lang w:val="ms"/>
        </w:rPr>
        <w:t xml:space="preserve"> specific adaptability resources rather than relying solely on global adaptability scores.</w:t>
      </w:r>
      <w:r w:rsidR="00D443DF" w:rsidRPr="008D1C21">
        <w:rPr>
          <w:rFonts w:ascii="Times New Roman" w:hAnsi="Times New Roman" w:cs="Times New Roman"/>
          <w:sz w:val="24"/>
          <w:szCs w:val="24"/>
          <w:lang w:val="ms"/>
        </w:rPr>
        <w:t xml:space="preserve"> </w:t>
      </w:r>
      <w:r w:rsidR="002A04B1" w:rsidRPr="008D1C21">
        <w:rPr>
          <w:rFonts w:ascii="Times New Roman" w:eastAsia="Times New Roman" w:hAnsi="Times New Roman" w:cs="Times New Roman"/>
          <w:kern w:val="0"/>
          <w:sz w:val="24"/>
          <w:lang w:eastAsia="en-US"/>
        </w:rPr>
        <w:t xml:space="preserve"> </w:t>
      </w:r>
      <w:r w:rsidR="002A04B1"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 AuthorYear="1"&gt;&lt;Author&gt;Šverko&lt;/Author&gt;&lt;Year&gt;2019&lt;/Year&gt;&lt;RecNum&gt;260&lt;/RecNum&gt;&lt;DisplayText&gt;Šverko and Babarović (2019)&lt;/DisplayText&gt;&lt;record&gt;&lt;rec-number&gt;260&lt;/rec-number&gt;&lt;foreign-keys&gt;&lt;key app="EN" db-id="sssa22faodpddte2fe5xddzjsfetaaext5sv" timestamp="1701917873"&gt;260&lt;/key&gt;&lt;/foreign-keys&gt;&lt;ref-type name="Journal Article"&gt;17&lt;/ref-type&gt;&lt;contributors&gt;&lt;authors&gt;&lt;author&gt;Šverko, Iva&lt;/author&gt;&lt;author&gt;Babarović, Toni&lt;/author&gt;&lt;/authors&gt;&lt;/contributors&gt;&lt;titles&gt;&lt;title&gt;Applying career construction model of adaptation to career transition in adolescence: A two-study paper&lt;/title&gt;&lt;secondary-title&gt;Journal of vocational behavior&lt;/secondary-title&gt;&lt;/titles&gt;&lt;periodical&gt;&lt;full-title&gt;Journal of vocational behavior&lt;/full-title&gt;&lt;/periodical&gt;&lt;pages&gt;59-73&lt;/pages&gt;&lt;volume&gt;111&lt;/volume&gt;&lt;dates&gt;&lt;year&gt;2019&lt;/year&gt;&lt;/dates&gt;&lt;isbn&gt;0001-8791&lt;/isbn&gt;&lt;urls&gt;&lt;/urls&gt;&lt;/record&gt;&lt;/Cite&gt;&lt;/EndNote&gt;</w:instrText>
      </w:r>
      <w:r w:rsidR="002A04B1"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Šverko and Babarović (2019)</w:t>
      </w:r>
      <w:r w:rsidR="002A04B1" w:rsidRPr="008D1C21">
        <w:rPr>
          <w:rFonts w:ascii="Times New Roman" w:eastAsia="Times New Roman" w:hAnsi="Times New Roman" w:cs="Times New Roman"/>
          <w:kern w:val="0"/>
          <w:sz w:val="24"/>
          <w:lang w:eastAsia="en-US"/>
        </w:rPr>
        <w:fldChar w:fldCharType="end"/>
      </w:r>
      <w:r w:rsidR="00D443DF" w:rsidRPr="008D1C21">
        <w:rPr>
          <w:rFonts w:ascii="Times New Roman" w:hAnsi="Times New Roman" w:cs="Times New Roman"/>
          <w:sz w:val="24"/>
          <w:szCs w:val="24"/>
          <w:lang w:val="ms"/>
        </w:rPr>
        <w:t xml:space="preserve"> argued that testing the career construction model requires simultaneous consideration of all four components of adaptation alongside the four adaptability resources. Their cross-sectional and longitudinal research among Croatian high school students demonstrated that distinct adaptability resources exhibit differential associations with adapting responses </w:t>
      </w:r>
      <w:r w:rsidR="000172D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&lt;EndNote&gt;&lt;Cite&gt;&lt;Author&gt;Hirschi&lt;/Author&gt;&lt;Year&gt;2015&lt;/Year&gt;&lt;RecNum&gt;195&lt;/RecNum&gt;&lt;DisplayText&gt;(Hirschi et al., 2015)&lt;/DisplayText&gt;&lt;record&gt;&lt;rec-number&gt;195&lt;/rec-number&gt;&lt;foreign-keys&gt;&lt;key app="EN" db-id="sssa22faodpddte2fe5xddzjsfetaaext5sv" timestamp="1701677293"&gt;195&lt;/key&gt;&lt;/foreign-keys&gt;&lt;ref-type name="Journal Article"&gt;17&lt;/ref-type&gt;&lt;contributors&gt;&lt;authors&gt;&lt;author&gt;Hirschi, Andreas&lt;/author&gt;&lt;author&gt;Herrmann, Anne&lt;/author&gt;&lt;author&gt;Keller, Anita C&lt;/author&gt;&lt;/authors&gt;&lt;/contributors&gt;&lt;titles&gt;&lt;title&gt;Career adaptivity, adaptability, and adapting: A conceptual and empirical investigation&lt;/title&gt;&lt;secondary-title&gt;Journal of vocational behavior&lt;/secondary-title&gt;&lt;/titles&gt;&lt;periodical&gt;&lt;full-title&gt;Journal of vocational behavior&lt;/full-title&gt;&lt;/periodical&gt;&lt;pages&gt;1-10&lt;/pages&gt;&lt;volume&gt;87&lt;/volume&gt;&lt;dates&gt;&lt;year&gt;2015&lt;/year&gt;&lt;/dates&gt;&lt;isbn&gt;0001-8791&lt;/isbn&gt;&lt;urls&gt;&lt;/urls&gt;&lt;/record&gt;&lt;/Cite&gt;&lt;/EndNote&gt;</w:instrText>
      </w:r>
      <w:r w:rsidR="000172D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(Hirschi et al., 2015)</w:t>
      </w:r>
      <w:r w:rsidR="000172D7" w:rsidRPr="008D1C21">
        <w:rPr>
          <w:rFonts w:ascii="Times New Roman" w:hAnsi="Times New Roman" w:cs="Times New Roman"/>
          <w:sz w:val="24"/>
          <w:szCs w:val="24"/>
          <w:lang w:val="ms"/>
        </w:rPr>
        <w:fldChar w:fldCharType="end"/>
      </w:r>
      <w:r w:rsidR="00D443DF" w:rsidRPr="008D1C21">
        <w:rPr>
          <w:rFonts w:ascii="Times New Roman" w:hAnsi="Times New Roman" w:cs="Times New Roman"/>
          <w:sz w:val="24"/>
          <w:szCs w:val="24"/>
          <w:lang w:val="ms"/>
        </w:rPr>
        <w:t xml:space="preserve"> and adaptation outcomes </w:t>
      </w:r>
      <w:r w:rsidR="000172D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&lt;EndNote&gt;&lt;Cite&gt;&lt;Author&gt;Rudolph&lt;/Author&gt;&lt;Year&gt;2017&lt;/Year&gt;&lt;RecNum&gt;20&lt;/RecNum&gt;&lt;DisplayText&gt;(Rudolph et al., 2017)&lt;/DisplayText&gt;&lt;record&gt;&lt;rec-number&gt;20&lt;/rec-number&gt;&lt;foreign-keys&gt;&lt;key app="EN" db-id="sssa22faodpddte2fe5xddzjsfetaaext5sv" timestamp="1688627073"&gt;20&lt;/key&gt;&lt;/foreign-keys&gt;&lt;ref-type name="Journal Article"&gt;17&lt;/ref-type&gt;&lt;contributors&gt;&lt;authors&gt;&lt;author&gt;Rudolph, Cort W&lt;/author&gt;&lt;author&gt;Lavigne, Kristi N&lt;/author&gt;&lt;author&gt;Zacher, Hannes&lt;/author&gt;&lt;/authors&gt;&lt;/contributors&gt;&lt;titles&gt;&lt;title&gt;Career adaptability: A meta-analysis of relationships with measures of adaptivity, adapting responses, and adaptation results&lt;/title&gt;&lt;secondary-title&gt;Journal of Vocational Behavior&lt;/secondary-title&gt;&lt;/titles&gt;&lt;periodical&gt;&lt;full-title&gt;Journal of vocational behavior&lt;/full-title&gt;&lt;/periodical&gt;&lt;pages&gt;17-34&lt;/pages&gt;&lt;volume&gt;98&lt;/volume&gt;&lt;dates&gt;&lt;year&gt;2017&lt;/year&gt;&lt;/dates&gt;&lt;isbn&gt;0001-8791&lt;/isbn&gt;&lt;urls&gt;&lt;/urls&gt;&lt;/record&gt;&lt;/Cite&gt;&lt;/EndNote&gt;</w:instrText>
      </w:r>
      <w:r w:rsidR="000172D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(Rudolph et al., 2017)</w:t>
      </w:r>
      <w:r w:rsidR="000172D7" w:rsidRPr="008D1C21">
        <w:rPr>
          <w:rFonts w:ascii="Times New Roman" w:hAnsi="Times New Roman" w:cs="Times New Roman"/>
          <w:sz w:val="24"/>
          <w:szCs w:val="24"/>
          <w:lang w:val="ms"/>
        </w:rPr>
        <w:fldChar w:fldCharType="end"/>
      </w:r>
      <w:r w:rsidR="00D443DF" w:rsidRPr="008D1C21">
        <w:rPr>
          <w:rFonts w:ascii="Times New Roman" w:hAnsi="Times New Roman" w:cs="Times New Roman"/>
          <w:sz w:val="24"/>
          <w:szCs w:val="24"/>
          <w:lang w:val="ms"/>
        </w:rPr>
        <w:t xml:space="preserve">, thereby </w:t>
      </w:r>
      <w:r w:rsidR="00D443DF" w:rsidRPr="008D1C21">
        <w:rPr>
          <w:rFonts w:ascii="Times New Roman" w:hAnsi="Times New Roman" w:cs="Times New Roman"/>
          <w:sz w:val="24"/>
          <w:szCs w:val="24"/>
          <w:lang w:val="ms"/>
        </w:rPr>
        <w:lastRenderedPageBreak/>
        <w:t>reinforcing the multidimensional and process-based nature of career adaptability.</w:t>
      </w:r>
      <w:r w:rsidR="001E0546" w:rsidRPr="008D1C21">
        <w:rPr>
          <w:rFonts w:ascii="Times New Roman" w:hAnsi="Times New Roman" w:cs="Times New Roman"/>
          <w:sz w:val="24"/>
          <w:szCs w:val="24"/>
          <w:lang w:val="ms"/>
        </w:rPr>
        <w:t xml:space="preserve">  Additionally, </w:t>
      </w:r>
      <w:r w:rsidR="001E054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AuthorYear="1"&gt;&lt;Author&gt;Zhang&lt;/Author&gt;&lt;Year&gt;2024&lt;/Year&gt;&lt;RecNum&gt;499&lt;/RecNum&gt;&lt;DisplayText&gt;Zhang et al. (2024)&lt;/DisplayText&gt;&lt;record&gt;&lt;rec-number&gt;499&lt;/rec-number&gt;&lt;foreign-keys&gt;&lt;key app="EN" db-id="sssa22faodpddte2fe5xddzjsfetaaext5sv" timestamp="1766411568"&gt;499&lt;/key&gt;&lt;/foreign-keys&gt;&lt;ref-type name="Journal Article"&gt;17&lt;/ref-type&gt;&lt;contributors&gt;&lt;authors&gt;&lt;author&gt;Zhang, Xiao-jing&lt;/author&gt;&lt;author&gt;Savickas, Mark L&lt;/author&gt;&lt;author&gt;Ma, Yi-dan&lt;/author&gt;&lt;author&gt;Li, Chang-jun&lt;/author&gt;&lt;author&gt;Xue, Wei-feng&lt;/author&gt;&lt;author&gt;Wang, Rui&lt;/author&gt;&lt;/authors&gt;&lt;/contributors&gt;&lt;titles&gt;&lt;title&gt;From adaptive readiness to adaptation results testing the career construction model of adaptation in Chinese adolescents&lt;/title&gt;&lt;secondary-title&gt;Journal of Career Assessment&lt;/secondary-title&gt;&lt;/titles&gt;&lt;periodical&gt;&lt;full-title&gt;Journal of Career Assessment&lt;/full-title&gt;&lt;/periodical&gt;&lt;pages&gt;578-597&lt;/pages&gt;&lt;volume&gt;32&lt;/volume&gt;&lt;number&gt;3&lt;/number&gt;&lt;dates&gt;&lt;year&gt;2024&lt;/year&gt;&lt;/dates&gt;&lt;isbn&gt;1069-0727&lt;/isbn&gt;&lt;urls&gt;&lt;/urls&gt;&lt;/record&gt;&lt;/Cite&gt;&lt;/EndNote&gt;</w:instrText>
      </w:r>
      <w:r w:rsidR="001E054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Zhang et al. (2024)</w:t>
      </w:r>
      <w:r w:rsidR="001E0546" w:rsidRPr="008D1C21">
        <w:rPr>
          <w:rFonts w:ascii="Times New Roman" w:hAnsi="Times New Roman" w:cs="Times New Roman"/>
          <w:sz w:val="24"/>
          <w:szCs w:val="24"/>
          <w:lang w:val="ms"/>
        </w:rPr>
        <w:fldChar w:fldCharType="end"/>
      </w:r>
      <w:r w:rsidR="001E0546" w:rsidRPr="008D1C21">
        <w:rPr>
          <w:rFonts w:ascii="Times New Roman" w:hAnsi="Times New Roman" w:cs="Times New Roman"/>
          <w:sz w:val="24"/>
          <w:szCs w:val="24"/>
          <w:lang w:val="ms"/>
        </w:rPr>
        <w:t xml:space="preserve"> </w:t>
      </w:r>
      <w:r w:rsidR="00B66DAE" w:rsidRPr="00B66DAE">
        <w:rPr>
          <w:rFonts w:ascii="Times New Roman" w:hAnsi="Times New Roman" w:cs="Times New Roman"/>
          <w:sz w:val="24"/>
          <w:szCs w:val="24"/>
          <w:lang w:val="ms"/>
        </w:rPr>
        <w:t>provided empirical support for the career construction model of adaptation in Chinese secondary school samples by validating a four-factor career construction measure and demonstrating, through serial mediation analysis, the sequence from adaptive readiness to adaptability resources, then to adapting responses, and finally to adaptation outcomes.</w:t>
      </w:r>
      <w:r w:rsidR="001E0546" w:rsidRPr="008D1C21">
        <w:rPr>
          <w:rFonts w:ascii="Times New Roman" w:hAnsi="Times New Roman" w:cs="Times New Roman"/>
          <w:sz w:val="24"/>
          <w:szCs w:val="24"/>
          <w:lang w:val="ms"/>
        </w:rPr>
        <w:t xml:space="preserve"> </w:t>
      </w:r>
      <w:r w:rsidR="00B66DAE" w:rsidRPr="00B66DAE">
        <w:rPr>
          <w:rFonts w:ascii="Times New Roman" w:hAnsi="Times New Roman" w:cs="Times New Roman"/>
          <w:sz w:val="24"/>
          <w:szCs w:val="24"/>
          <w:lang w:val="ms"/>
        </w:rPr>
        <w:t>These studies show that empirical applications of CCT need to consider both individual adaptability resources and the broader adaptation process, thereby strengthening the model's process-oriented logic.</w:t>
      </w:r>
    </w:p>
    <w:p w14:paraId="2595C637" w14:textId="77777777" w:rsidR="00B66DAE" w:rsidRPr="008D1C21" w:rsidRDefault="00B66DAE" w:rsidP="00DB0956">
      <w:pPr>
        <w:spacing w:line="480" w:lineRule="auto"/>
        <w:rPr>
          <w:rFonts w:ascii="Times New Roman" w:hAnsi="Times New Roman" w:cs="Times New Roman"/>
          <w:sz w:val="24"/>
          <w:szCs w:val="24"/>
          <w:lang w:val="ms"/>
        </w:rPr>
      </w:pPr>
    </w:p>
    <w:p w14:paraId="3E1E05A1" w14:textId="479592FA" w:rsidR="00ED213B" w:rsidRPr="008D1C21" w:rsidRDefault="001E0546" w:rsidP="00DB095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Although the literature on career adaptability remains predominantly quantitative </w:t>
      </w:r>
      <w:r w:rsidR="000172D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&lt;EndNote&gt;&lt;Cite&gt;&lt;Author&gt;Johnston&lt;/Author&gt;&lt;Year&gt;2018&lt;/Year&gt;&lt;RecNum&gt;22&lt;/RecNum&gt;&lt;DisplayText&gt;(Johnston, 2018)&lt;/DisplayText&gt;&lt;record&gt;&lt;rec-number&gt;22&lt;/rec-number&gt;&lt;foreign-keys&gt;&lt;key app="EN" db-id="sssa22faodpddte2fe5xddzjsfetaaext5sv" timestamp="1688628590"&gt;22&lt;/key&gt;&lt;/foreign-keys&gt;&lt;ref-type name="Journal Article"&gt;17&lt;/ref-type&gt;&lt;contributors&gt;&lt;authors&gt;&lt;author&gt;Johnston, Claire S&lt;/author&gt;&lt;/authors&gt;&lt;/contributors&gt;&lt;titles&gt;&lt;title&gt;A systematic review of the career adaptability literature and future outlook&lt;/title&gt;&lt;secondary-title&gt;Journal of Career Assessment&lt;/secondary-title&gt;&lt;/titles&gt;&lt;periodical&gt;&lt;full-title&gt;Journal of Career Assessment&lt;/full-title&gt;&lt;/periodical&gt;&lt;pages&gt;3-30&lt;/pages&gt;&lt;volume&gt;26&lt;/volume&gt;&lt;number&gt;1&lt;/number&gt;&lt;dates&gt;&lt;year&gt;2018&lt;/year&gt;&lt;/dates&gt;&lt;isbn&gt;1069-0727&lt;/isbn&gt;&lt;urls&gt;&lt;/urls&gt;&lt;/record&gt;&lt;/Cite&gt;&lt;/EndNote&gt;</w:instrText>
      </w:r>
      <w:r w:rsidR="000172D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(Johnston, 2018)</w:t>
      </w:r>
      <w:r w:rsidR="000172D7"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 limited number of studies have adopted qualitative or mixed-method approaches to explore the lived processes of career adaptation. For example, </w:t>
      </w:r>
      <w:r w:rsidR="000172D7" w:rsidRPr="008D1C21">
        <w:rPr>
          <w:rFonts w:ascii="Times New Roman" w:hAnsi="Times New Roman" w:cs="Times New Roman"/>
          <w:sz w:val="24"/>
          <w:szCs w:val="24"/>
          <w:lang w:val="ms"/>
        </w:rPr>
        <w:t xml:space="preserve"> </w:t>
      </w:r>
    </w:p>
    <w:p w14:paraId="38F3878C" w14:textId="0B63592A" w:rsidR="00832829" w:rsidRPr="008D1C21" w:rsidRDefault="00A463DA" w:rsidP="00DB095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AuthorYear="1"&gt;&lt;Author&gt;Ebberwein&lt;/Author&gt;&lt;Year&gt;2004&lt;/Year&gt;&lt;RecNum&gt;505&lt;/RecNum&gt;&lt;DisplayText&gt;Ebberwein et al. (2004)&lt;/DisplayText&gt;&lt;record&gt;&lt;rec-number&gt;505&lt;/rec-number&gt;&lt;foreign-keys&gt;&lt;key app="EN" db-id="sssa22faodpddte2fe5xddzjsfetaaext5sv" timestamp="1766477697"&gt;505&lt;/key&gt;&lt;/foreign-keys&gt;&lt;ref-type name="Journal Article"&gt;17&lt;/ref-type&gt;&lt;contributors&gt;&lt;authors&gt;&lt;author&gt;Ebberwein, Christopher A&lt;/author&gt;&lt;author&gt;Krieshok, Thomas S&lt;/author&gt;&lt;author&gt;Ulven, Jon C&lt;/author&gt;&lt;author&gt;Prosser, Ellie C&lt;/author&gt;&lt;/authors&gt;&lt;/contributors&gt;&lt;titles&gt;&lt;title&gt;Voices in transition: Lessons on career adaptability&lt;/title&gt;&lt;secondary-title&gt;The Career Development Quarterly&lt;/secondary-title&gt;&lt;/titles&gt;&lt;periodical&gt;&lt;full-title&gt;The Career Development Quarterly&lt;/full-title&gt;&lt;/periodical&gt;&lt;pages&gt;292-308&lt;/pages&gt;&lt;volume&gt;52&lt;/volume&gt;&lt;number&gt;4&lt;/number&gt;&lt;dates&gt;&lt;year&gt;2004&lt;/year&gt;&lt;/dates&gt;&lt;isbn&gt;0889-4019&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Ebberwein et al. (2004)</w:t>
      </w:r>
      <w:r w:rsidRPr="008D1C21">
        <w:rPr>
          <w:rFonts w:ascii="Times New Roman" w:hAnsi="Times New Roman" w:cs="Times New Roman"/>
          <w:sz w:val="24"/>
          <w:szCs w:val="24"/>
          <w:lang w:val="ms"/>
        </w:rPr>
        <w:fldChar w:fldCharType="end"/>
      </w:r>
      <w:r w:rsidR="00ED213B" w:rsidRPr="008D1C21">
        <w:rPr>
          <w:rFonts w:ascii="Times New Roman" w:hAnsi="Times New Roman" w:cs="Times New Roman"/>
          <w:sz w:val="24"/>
          <w:szCs w:val="24"/>
          <w:lang w:val="ms"/>
        </w:rPr>
        <w:t xml:space="preserve"> demonstrated that career adaptability is linked to more positive career transition experiences and improved coping mechanisms for individuals undergoing mid-career changes.</w:t>
      </w:r>
      <w:r w:rsidRPr="008D1C21">
        <w:rPr>
          <w:rFonts w:ascii="Times New Roman" w:hAnsi="Times New Roman" w:cs="Times New Roman"/>
          <w:sz w:val="24"/>
          <w:szCs w:val="24"/>
          <w:lang w:val="ms"/>
        </w:rPr>
        <w:t xml:space="preserve"> Additionally, mid-career changers utilize both formal and informal learning to enhance their career adaptability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&lt;EndNote&gt;&lt;Cite&gt;&lt;Author&gt;Brown&lt;/Author&gt;&lt;Year&gt;2012&lt;/Year&gt;&lt;RecNum&gt;170&lt;/RecNum&gt;&lt;DisplayText&gt;(Brown et al., 2012)&lt;/DisplayText&gt;&lt;record&gt;&lt;rec-number&gt;170&lt;/rec-number&gt;&lt;foreign-keys&gt;&lt;key app="EN" db-id="sssa22faodpddte2fe5xddzjsfetaaext5sv" timestamp="1700030748"&gt;170&lt;/key&gt;&lt;/foreign-keys&gt;&lt;ref-type name="Journal Article"&gt;17&lt;/ref-type&gt;&lt;contributors&gt;&lt;authors&gt;&lt;author&gt;Brown, Alan&lt;/author&gt;&lt;author&gt;Bimrose, Jenny&lt;/author&gt;&lt;author&gt;Barnes, Sally-Anne&lt;/author&gt;&lt;author&gt;Hughes, Deirdre&lt;/author&gt;&lt;/authors&gt;&lt;/contributors&gt;&lt;titles&gt;&lt;title&gt;The role of career adaptabilities for mid-career changers&lt;/title&gt;&lt;secondary-title&gt;Journal of vocational behavior&lt;/secondary-title&gt;&lt;/titles&gt;&lt;periodical&gt;&lt;full-title&gt;Journal of vocational behavior&lt;/full-title&gt;&lt;/periodical&gt;&lt;pages&gt;754-761&lt;/pages&gt;&lt;volume&gt;80&lt;/volume&gt;&lt;number&gt;3&lt;/number&gt;&lt;dates&gt;&lt;year&gt;2012&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(Brown et al., 2012)</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AuthorYear="1"&gt;&lt;Author&gt;Bimrose&lt;/Author&gt;&lt;Year&gt;2012&lt;/Year&gt;&lt;RecNum&gt;506&lt;/RecNum&gt;&lt;DisplayText&gt;Bimrose and Hearne (2012)&lt;/DisplayText&gt;&lt;record&gt;&lt;rec-number&gt;506&lt;/rec-number&gt;&lt;foreign-keys&gt;&lt;key app="EN" db-id="sssa22faodpddte2fe5xddzjsfetaaext5sv" timestamp="1766478186"&gt;506&lt;/key&gt;&lt;/foreign-keys&gt;&lt;ref-type name="Journal Article"&gt;17&lt;/ref-type&gt;&lt;contributors&gt;&lt;authors&gt;&lt;author&gt;Bimrose, Jenny&lt;/author&gt;&lt;author&gt;Hearne, Lucy&lt;/author&gt;&lt;/authors&gt;&lt;/contributors&gt;&lt;titles&gt;&lt;title&gt;Resilience and career adaptability: Qualitative studies of adult career counseling&lt;/title&gt;&lt;secondary-title&gt;Journal of Vocational Behavior&lt;/secondary-title&gt;&lt;/titles&gt;&lt;periodical&gt;&lt;full-title&gt;Journal of vocational behavior&lt;/full-title&gt;&lt;/periodical&gt;&lt;pages&gt;338-344&lt;/pages&gt;&lt;volume&gt;81&lt;/volume&gt;&lt;number&gt;3&lt;/number&gt;&lt;dates&gt;&lt;year&gt;2012&lt;/year&gt;&lt;/dates&gt;&lt;isbn&gt;0001-8791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Bimrose and Hearne (2012)</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B66DAE">
        <w:rPr>
          <w:rFonts w:ascii="Times New Roman" w:hAnsi="Times New Roman" w:cs="Times New Roman" w:hint="eastAsia"/>
          <w:sz w:val="24"/>
          <w:szCs w:val="24"/>
          <w:lang w:val="ms"/>
        </w:rPr>
        <w:t>reviewed</w:t>
      </w:r>
      <w:r w:rsidRPr="008D1C21">
        <w:rPr>
          <w:rFonts w:ascii="Times New Roman" w:hAnsi="Times New Roman" w:cs="Times New Roman"/>
          <w:sz w:val="24"/>
          <w:szCs w:val="24"/>
          <w:lang w:val="ms"/>
        </w:rPr>
        <w:t xml:space="preserve"> four qualitative studies from 2003 to 2012 across England, Norway, and Ireland. They emphasized the need for renewed focus on supporting the development of career adaptability, an essential resource for career development. </w:t>
      </w:r>
      <w:r w:rsidR="000172D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AuthorYear="1"&gt;&lt;Author&gt;Taylor&lt;/Author&gt;&lt;Year&gt;2018&lt;/Year&gt;&lt;RecNum&gt;21&lt;/RecNum&gt;&lt;DisplayText&gt;Taylor et al. (2018)&lt;/DisplayText&gt;&lt;record&gt;&lt;rec-number&gt;21&lt;/rec-number&gt;&lt;foreign-keys&gt;&lt;key app="EN" db-id="sssa22faodpddte2fe5xddzjsfetaaext5sv" timestamp="1688627994"&gt;21&lt;/key&gt;&lt;/foreign-keys&gt;&lt;ref-type name="Journal Article"&gt;17&lt;/ref-type&gt;&lt;contributors&gt;&lt;authors&gt;&lt;author&gt;Taylor, Elizabeth A&lt;/author&gt;&lt;author&gt;Siegele, Jessica L&lt;/author&gt;&lt;author&gt;Smith, Allison B&lt;/author&gt;&lt;author&gt;Hardin, Robin&lt;/author&gt;&lt;/authors&gt;&lt;/contributors&gt;&lt;titles&gt;&lt;title&gt;Applying career construction theory to female National Collegiate Athletic Association Division I conference commissioners&lt;/title&gt;&lt;secondary-title&gt;Journal of Sport Management&lt;/secondary-title&gt;&lt;/titles&gt;&lt;periodical&gt;&lt;full-title&gt;Journal of Sport Management&lt;/full-title&gt;&lt;/periodical&gt;&lt;pages&gt;321-333&lt;/pages&gt;&lt;volume&gt;32&lt;/volume&gt;&lt;number&gt;4&lt;/number&gt;&lt;dates&gt;&lt;year&gt;2018&lt;/year&gt;&lt;/dates&gt;&lt;isbn&gt;0888-4773&lt;/isbn&gt;&lt;urls&gt;&lt;/urls&gt;&lt;/record&gt;&lt;/Cite&gt;&lt;/EndNote&gt;</w:instrText>
      </w:r>
      <w:r w:rsidR="000172D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Taylor et al. (2018)</w:t>
      </w:r>
      <w:r w:rsidR="000172D7" w:rsidRPr="008D1C21">
        <w:rPr>
          <w:rFonts w:ascii="Times New Roman" w:hAnsi="Times New Roman" w:cs="Times New Roman"/>
          <w:sz w:val="24"/>
          <w:szCs w:val="24"/>
          <w:lang w:val="ms"/>
        </w:rPr>
        <w:fldChar w:fldCharType="end"/>
      </w:r>
      <w:r w:rsidR="001E0546" w:rsidRPr="008D1C21">
        <w:rPr>
          <w:rFonts w:ascii="Times New Roman" w:hAnsi="Times New Roman" w:cs="Times New Roman"/>
          <w:sz w:val="24"/>
          <w:szCs w:val="24"/>
          <w:lang w:val="ms"/>
        </w:rPr>
        <w:t xml:space="preserve"> used CCT to </w:t>
      </w:r>
      <w:r w:rsidR="00B66DAE">
        <w:rPr>
          <w:rFonts w:ascii="Times New Roman" w:hAnsi="Times New Roman" w:cs="Times New Roman" w:hint="eastAsia"/>
          <w:sz w:val="24"/>
          <w:szCs w:val="24"/>
          <w:lang w:val="ms"/>
        </w:rPr>
        <w:t>interpret</w:t>
      </w:r>
      <w:r w:rsidR="001E0546" w:rsidRPr="008D1C21">
        <w:rPr>
          <w:rFonts w:ascii="Times New Roman" w:hAnsi="Times New Roman" w:cs="Times New Roman"/>
          <w:sz w:val="24"/>
          <w:szCs w:val="24"/>
          <w:lang w:val="ms"/>
        </w:rPr>
        <w:t xml:space="preserve"> the career experiences of women working in athletic associations, illustrating how adaptability resources were mobilised through work–life negotiations. </w:t>
      </w:r>
      <w:r w:rsidR="000B5F83"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 AuthorYear="1"&gt;&lt;Author&gt;Wehrle&lt;/Author&gt;&lt;Year&gt;2019&lt;/Year&gt;&lt;RecNum&gt;259&lt;/RecNum&gt;&lt;DisplayText&gt;Wehrle et al. (2019)&lt;/DisplayText&gt;&lt;record&gt;&lt;rec-number&gt;259&lt;/rec-number&gt;&lt;foreign-keys&gt;&lt;key app="EN" db-id="sssa22faodpddte2fe5xddzjsfetaaext5sv" timestamp="1701871299"&gt;259&lt;/key&gt;&lt;/foreign-keys&gt;&lt;ref-type name="Journal Article"&gt;17&lt;/ref-type&gt;&lt;contributors&gt;&lt;authors&gt;&lt;author&gt;Wehrle, Katja&lt;/author&gt;&lt;author&gt;Kira, Mari&lt;/author&gt;&lt;author&gt;Klehe, Ute-Christine&lt;/author&gt;&lt;/authors&gt;&lt;/contributors&gt;&lt;titles&gt;&lt;title&gt;Putting career construction into context: Career adaptability among refugees&lt;/title&gt;&lt;secondary-title&gt;Journal of Vocational Behavior&lt;/secondary-title&gt;&lt;/titles&gt;&lt;periodical&gt;&lt;full-title&gt;Journal of vocational behavior&lt;/full-title&gt;&lt;/periodical&gt;&lt;pages&gt;107-124&lt;/pages&gt;&lt;volume&gt;111&lt;/volume&gt;&lt;dates&gt;&lt;year&gt;2019&lt;/year&gt;&lt;/dates&gt;&lt;isbn&gt;0001-8791&lt;/isbn&gt;&lt;urls&gt;&lt;/urls&gt;&lt;/record&gt;&lt;/Cite&gt;&lt;/EndNote&gt;</w:instrText>
      </w:r>
      <w:r w:rsidR="000B5F83"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Wehrle et al. (2019)</w:t>
      </w:r>
      <w:r w:rsidR="000B5F83" w:rsidRPr="008D1C21">
        <w:rPr>
          <w:rFonts w:ascii="Times New Roman" w:eastAsia="Times New Roman" w:hAnsi="Times New Roman" w:cs="Times New Roman"/>
          <w:kern w:val="0"/>
          <w:sz w:val="24"/>
          <w:lang w:eastAsia="en-US"/>
        </w:rPr>
        <w:fldChar w:fldCharType="end"/>
      </w:r>
      <w:r w:rsidR="001E0546" w:rsidRPr="008D1C21">
        <w:rPr>
          <w:rFonts w:ascii="Times New Roman" w:hAnsi="Times New Roman" w:cs="Times New Roman"/>
          <w:sz w:val="24"/>
          <w:szCs w:val="24"/>
          <w:lang w:val="ms"/>
        </w:rPr>
        <w:t xml:space="preserve"> applied the CCT adaptation framework in a </w:t>
      </w:r>
      <w:r w:rsidR="001E0546" w:rsidRPr="008D1C21">
        <w:rPr>
          <w:rFonts w:ascii="Times New Roman" w:hAnsi="Times New Roman" w:cs="Times New Roman"/>
          <w:sz w:val="24"/>
          <w:szCs w:val="24"/>
          <w:lang w:val="ms"/>
        </w:rPr>
        <w:lastRenderedPageBreak/>
        <w:t xml:space="preserve">qualitative study of refugees in Germany, using in-depth interviews to </w:t>
      </w:r>
      <w:r w:rsidR="00B66DAE">
        <w:rPr>
          <w:rFonts w:ascii="Times New Roman" w:hAnsi="Times New Roman" w:cs="Times New Roman" w:hint="eastAsia"/>
          <w:sz w:val="24"/>
          <w:szCs w:val="24"/>
          <w:lang w:val="ms"/>
        </w:rPr>
        <w:t>understand</w:t>
      </w:r>
      <w:r w:rsidR="001E0546" w:rsidRPr="008D1C21">
        <w:rPr>
          <w:rFonts w:ascii="Times New Roman" w:hAnsi="Times New Roman" w:cs="Times New Roman"/>
          <w:sz w:val="24"/>
          <w:szCs w:val="24"/>
          <w:lang w:val="ms"/>
        </w:rPr>
        <w:t xml:space="preserve"> the complexity of adaptive coping responses in the context of forced migration. These studies demonstrate the potential of qualitative approaches to capture the dynamic and contextualised mechanisms through which individuals construct their careers.</w:t>
      </w:r>
    </w:p>
    <w:p w14:paraId="35DDF24E" w14:textId="77777777" w:rsidR="00832829" w:rsidRPr="008D1C21" w:rsidRDefault="00832829" w:rsidP="00DB0956">
      <w:pPr>
        <w:spacing w:line="480" w:lineRule="auto"/>
        <w:rPr>
          <w:rFonts w:ascii="Times New Roman" w:hAnsi="Times New Roman" w:cs="Times New Roman"/>
          <w:sz w:val="24"/>
          <w:szCs w:val="24"/>
          <w:lang w:val="ms"/>
        </w:rPr>
      </w:pPr>
    </w:p>
    <w:p w14:paraId="5489966E" w14:textId="315692A9" w:rsidR="00DA630D" w:rsidRPr="008D1C21" w:rsidRDefault="00DA630D" w:rsidP="00DA630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Overall, prior empirical studies demonstrate that </w:t>
      </w:r>
      <w:r w:rsidR="00C409FE" w:rsidRPr="008D1C21">
        <w:rPr>
          <w:rFonts w:ascii="Times New Roman" w:hAnsi="Times New Roman" w:cs="Times New Roman"/>
          <w:sz w:val="24"/>
          <w:szCs w:val="24"/>
        </w:rPr>
        <w:t>c</w:t>
      </w:r>
      <w:r w:rsidRPr="008D1C21">
        <w:rPr>
          <w:rFonts w:ascii="Times New Roman" w:hAnsi="Times New Roman" w:cs="Times New Roman"/>
          <w:sz w:val="24"/>
          <w:szCs w:val="24"/>
        </w:rPr>
        <w:t xml:space="preserve">areer </w:t>
      </w:r>
      <w:r w:rsidR="00C409FE" w:rsidRPr="008D1C21">
        <w:rPr>
          <w:rFonts w:ascii="Times New Roman" w:hAnsi="Times New Roman" w:cs="Times New Roman"/>
          <w:sz w:val="24"/>
          <w:szCs w:val="24"/>
        </w:rPr>
        <w:t>c</w:t>
      </w:r>
      <w:r w:rsidRPr="008D1C21">
        <w:rPr>
          <w:rFonts w:ascii="Times New Roman" w:hAnsi="Times New Roman" w:cs="Times New Roman"/>
          <w:sz w:val="24"/>
          <w:szCs w:val="24"/>
        </w:rPr>
        <w:t xml:space="preserve">onstruction </w:t>
      </w:r>
      <w:r w:rsidR="00C409FE" w:rsidRPr="008D1C21">
        <w:rPr>
          <w:rFonts w:ascii="Times New Roman" w:hAnsi="Times New Roman" w:cs="Times New Roman"/>
          <w:sz w:val="24"/>
          <w:szCs w:val="24"/>
        </w:rPr>
        <w:t>t</w:t>
      </w:r>
      <w:r w:rsidRPr="008D1C21">
        <w:rPr>
          <w:rFonts w:ascii="Times New Roman" w:hAnsi="Times New Roman" w:cs="Times New Roman"/>
          <w:sz w:val="24"/>
          <w:szCs w:val="24"/>
        </w:rPr>
        <w:t>heory offers a robust and widely adopted framework for examining career adaptability across diverse populations and contexts. Quantitative research has provided strong support for the sequential logic of the CCT adaptation model, clarifying how adaptive readiness and personal resources are translated into adaptation outcomes through mediating mechanisms such as career adaptability and adapti</w:t>
      </w:r>
      <w:r w:rsidR="00B66DAE">
        <w:rPr>
          <w:rFonts w:ascii="Times New Roman" w:hAnsi="Times New Roman" w:cs="Times New Roman" w:hint="eastAsia"/>
          <w:sz w:val="24"/>
          <w:szCs w:val="24"/>
        </w:rPr>
        <w:t>ng</w:t>
      </w:r>
      <w:r w:rsidRPr="008D1C21">
        <w:rPr>
          <w:rFonts w:ascii="Times New Roman" w:hAnsi="Times New Roman" w:cs="Times New Roman"/>
          <w:sz w:val="24"/>
          <w:szCs w:val="24"/>
        </w:rPr>
        <w:t xml:space="preserve"> responses. More recent studies have further refined this line of inquiry by emphasizing the importance of examining specific adaptability resources alongside the full adaptation process.</w:t>
      </w:r>
    </w:p>
    <w:p w14:paraId="7079D975" w14:textId="77777777" w:rsidR="00DA630D" w:rsidRPr="008D1C21" w:rsidRDefault="00DA630D" w:rsidP="00DA630D">
      <w:pPr>
        <w:spacing w:line="480" w:lineRule="auto"/>
        <w:rPr>
          <w:rFonts w:ascii="Times New Roman" w:hAnsi="Times New Roman" w:cs="Times New Roman"/>
          <w:sz w:val="24"/>
          <w:szCs w:val="24"/>
        </w:rPr>
      </w:pPr>
    </w:p>
    <w:p w14:paraId="3D5CE99B" w14:textId="4667BEF4" w:rsidR="00DA630D" w:rsidRPr="008D1C21" w:rsidRDefault="00DA630D" w:rsidP="00DA630D">
      <w:pPr>
        <w:spacing w:line="480" w:lineRule="auto"/>
        <w:rPr>
          <w:rFonts w:ascii="Times New Roman" w:hAnsi="Times New Roman" w:cs="Times New Roman"/>
          <w:sz w:val="24"/>
          <w:szCs w:val="24"/>
        </w:rPr>
      </w:pPr>
      <w:r w:rsidRPr="008D1C21">
        <w:rPr>
          <w:rFonts w:ascii="Times New Roman" w:hAnsi="Times New Roman" w:cs="Times New Roman"/>
          <w:sz w:val="24"/>
          <w:szCs w:val="24"/>
        </w:rPr>
        <w:t>At the same time, the predominance of variable-</w:t>
      </w:r>
      <w:proofErr w:type="spellStart"/>
      <w:r w:rsidRPr="008D1C21">
        <w:rPr>
          <w:rFonts w:ascii="Times New Roman" w:hAnsi="Times New Roman" w:cs="Times New Roman"/>
          <w:sz w:val="24"/>
          <w:szCs w:val="24"/>
        </w:rPr>
        <w:t>cent</w:t>
      </w:r>
      <w:r w:rsidR="00B66DAE">
        <w:rPr>
          <w:rFonts w:ascii="Times New Roman" w:hAnsi="Times New Roman" w:cs="Times New Roman" w:hint="eastAsia"/>
          <w:sz w:val="24"/>
          <w:szCs w:val="24"/>
        </w:rPr>
        <w:t>r</w:t>
      </w:r>
      <w:r w:rsidRPr="008D1C21">
        <w:rPr>
          <w:rFonts w:ascii="Times New Roman" w:hAnsi="Times New Roman" w:cs="Times New Roman"/>
          <w:sz w:val="24"/>
          <w:szCs w:val="24"/>
        </w:rPr>
        <w:t>ed</w:t>
      </w:r>
      <w:proofErr w:type="spellEnd"/>
      <w:r w:rsidRPr="008D1C21">
        <w:rPr>
          <w:rFonts w:ascii="Times New Roman" w:hAnsi="Times New Roman" w:cs="Times New Roman"/>
          <w:sz w:val="24"/>
          <w:szCs w:val="24"/>
        </w:rPr>
        <w:t xml:space="preserve"> and survey-based designs has limited insight into how career adaptability unfolds as a lived, dynamic process over time. Although emerging qualitative studies illustrate the potential of CCT to capture the contextualized and experiential nature of career adaptation, such approaches remain relatively scarce. This suggests a need for process-oriented research that moves beyond static associations to explore how individuals actively construct, mobilize, and sustain career adaptability in complex career transitions.</w:t>
      </w:r>
      <w:r w:rsidR="00B66DAE">
        <w:rPr>
          <w:rFonts w:ascii="Times New Roman" w:hAnsi="Times New Roman" w:cs="Times New Roman" w:hint="eastAsia"/>
          <w:sz w:val="24"/>
          <w:szCs w:val="24"/>
        </w:rPr>
        <w:t xml:space="preserve"> </w:t>
      </w:r>
      <w:r w:rsidR="00B66DAE" w:rsidRPr="00B66DAE">
        <w:rPr>
          <w:rFonts w:ascii="Times New Roman" w:hAnsi="Times New Roman" w:cs="Times New Roman"/>
          <w:sz w:val="24"/>
          <w:szCs w:val="24"/>
        </w:rPr>
        <w:t xml:space="preserve">This gap is particularly relevant to practitioner-academics, whose transition from industry into academia involves not only </w:t>
      </w:r>
      <w:r w:rsidR="00B66DAE" w:rsidRPr="00B66DAE">
        <w:rPr>
          <w:rFonts w:ascii="Times New Roman" w:hAnsi="Times New Roman" w:cs="Times New Roman"/>
          <w:sz w:val="24"/>
          <w:szCs w:val="24"/>
        </w:rPr>
        <w:lastRenderedPageBreak/>
        <w:t>career change but also the reinterpretation of prior professional experience, identity reconstruction, and continuous adaptation to academic expectations.</w:t>
      </w:r>
    </w:p>
    <w:bookmarkEnd w:id="62"/>
    <w:p w14:paraId="268B15C3" w14:textId="77777777" w:rsidR="00DB0956" w:rsidRPr="008D1C21" w:rsidRDefault="00DB0956" w:rsidP="00DB0956">
      <w:pPr>
        <w:spacing w:line="480" w:lineRule="auto"/>
        <w:rPr>
          <w:rFonts w:ascii="Times New Roman" w:hAnsi="Times New Roman" w:cs="Times New Roman"/>
        </w:rPr>
      </w:pPr>
    </w:p>
    <w:p w14:paraId="526A68C6" w14:textId="457DED85" w:rsidR="003B1E44" w:rsidRPr="008D1C21" w:rsidRDefault="003B1E44" w:rsidP="003B1E44">
      <w:pPr>
        <w:pStyle w:val="3"/>
        <w:spacing w:line="480" w:lineRule="auto"/>
        <w:rPr>
          <w:rFonts w:cs="Times New Roman"/>
        </w:rPr>
      </w:pPr>
      <w:bookmarkStart w:id="63" w:name="_Toc233125657"/>
      <w:bookmarkStart w:id="64" w:name="_Toc233751617"/>
      <w:r w:rsidRPr="008D1C21">
        <w:rPr>
          <w:rFonts w:cs="Times New Roman"/>
        </w:rPr>
        <w:t>2.</w:t>
      </w:r>
      <w:r w:rsidR="00BC69C3" w:rsidRPr="008D1C21">
        <w:rPr>
          <w:rFonts w:eastAsiaTheme="minorEastAsia" w:cs="Times New Roman"/>
        </w:rPr>
        <w:t>4</w:t>
      </w:r>
      <w:r w:rsidRPr="008D1C21">
        <w:rPr>
          <w:rFonts w:cs="Times New Roman"/>
        </w:rPr>
        <w:t>.</w:t>
      </w:r>
      <w:r w:rsidR="00BC69C3" w:rsidRPr="008D1C21">
        <w:rPr>
          <w:rFonts w:eastAsiaTheme="minorEastAsia" w:cs="Times New Roman"/>
        </w:rPr>
        <w:t xml:space="preserve">2 </w:t>
      </w:r>
      <w:r w:rsidRPr="008D1C21">
        <w:rPr>
          <w:rFonts w:cs="Times New Roman"/>
        </w:rPr>
        <w:t>Career Adaptability in Career Transitions and Higher Education Contexts</w:t>
      </w:r>
      <w:bookmarkEnd w:id="63"/>
      <w:bookmarkEnd w:id="64"/>
    </w:p>
    <w:p w14:paraId="7DFFB369" w14:textId="2958FF8C" w:rsidR="003B1E44" w:rsidRPr="008D1C21" w:rsidRDefault="00BB174F" w:rsidP="00BB174F">
      <w:pPr>
        <w:tabs>
          <w:tab w:val="left" w:pos="969"/>
        </w:tabs>
        <w:autoSpaceDE w:val="0"/>
        <w:autoSpaceDN w:val="0"/>
        <w:spacing w:before="5" w:line="480" w:lineRule="auto"/>
        <w:ind w:right="85"/>
        <w:rPr>
          <w:rFonts w:ascii="Times New Roman" w:eastAsia="Times New Roman" w:hAnsi="Times New Roman" w:cs="Times New Roman"/>
          <w:kern w:val="0"/>
          <w:sz w:val="24"/>
          <w:lang w:eastAsia="en-US"/>
        </w:rPr>
      </w:pPr>
      <w:r w:rsidRPr="008D1C21">
        <w:rPr>
          <w:rFonts w:ascii="Times New Roman" w:eastAsia="Times New Roman" w:hAnsi="Times New Roman" w:cs="Times New Roman"/>
          <w:kern w:val="0"/>
          <w:sz w:val="24"/>
          <w:lang w:eastAsia="en-US"/>
        </w:rPr>
        <w:t xml:space="preserve">Career adaptability has been widely </w:t>
      </w:r>
      <w:r w:rsidR="00AA1039" w:rsidRPr="008D1C21">
        <w:rPr>
          <w:rFonts w:ascii="Times New Roman" w:eastAsia="Times New Roman" w:hAnsi="Times New Roman" w:cs="Times New Roman"/>
          <w:kern w:val="0"/>
          <w:sz w:val="24"/>
          <w:lang w:eastAsia="en-US"/>
        </w:rPr>
        <w:t>recognized</w:t>
      </w:r>
      <w:r w:rsidRPr="008D1C21">
        <w:rPr>
          <w:rFonts w:ascii="Times New Roman" w:eastAsia="Times New Roman" w:hAnsi="Times New Roman" w:cs="Times New Roman"/>
          <w:kern w:val="0"/>
          <w:sz w:val="24"/>
          <w:lang w:eastAsia="en-US"/>
        </w:rPr>
        <w:t xml:space="preserve"> as a critical resource in supporting individuals’ capacity to navigate career transitions and changing work environments. In the context of career development, </w:t>
      </w:r>
      <w:r w:rsidR="00A056E6" w:rsidRPr="00A056E6">
        <w:rPr>
          <w:rFonts w:ascii="Times New Roman" w:eastAsia="Times New Roman" w:hAnsi="Times New Roman" w:cs="Times New Roman"/>
          <w:kern w:val="0"/>
          <w:sz w:val="24"/>
          <w:lang w:eastAsia="en-US"/>
        </w:rPr>
        <w:t>it refers to a developmental psychosocial capacity through which individuals mobilize personal and contextual resources to cope with occupational tasks, transitions, and career-related disruptions</w:t>
      </w:r>
      <w:r w:rsidRPr="008D1C21">
        <w:rPr>
          <w:rFonts w:ascii="Times New Roman" w:eastAsia="Times New Roman" w:hAnsi="Times New Roman" w:cs="Times New Roman"/>
          <w:kern w:val="0"/>
          <w:sz w:val="24"/>
          <w:lang w:eastAsia="en-US"/>
        </w:rPr>
        <w:t xml:space="preserve"> </w:t>
      </w:r>
      <w:r w:rsidR="005E2584"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&lt;EndNote&gt;&lt;Cite&gt;&lt;Author&gt;Walden&lt;/Author&gt;&lt;Year&gt;2021&lt;/Year&gt;&lt;RecNum&gt;252&lt;/RecNum&gt;&lt;DisplayText&gt;(Walden et al., 2021)&lt;/DisplayText&gt;&lt;record&gt;&lt;rec-number&gt;252&lt;/rec-number&gt;&lt;foreign-keys&gt;&lt;key app="EN" db-id="sssa22faodpddte2fe5xddzjsfetaaext5sv" timestamp="1701840498"&gt;252&lt;/key&gt;&lt;/foreign-keys&gt;&lt;ref-type name="Journal Article"&gt;17&lt;/ref-type&gt;&lt;contributors&gt;&lt;authors&gt;&lt;author&gt;Walden, Christine&lt;/author&gt;&lt;author&gt;Forbes, Thompson H.&lt;/author&gt;&lt;author&gt;Swanson, Melvin&lt;/author&gt;&lt;author&gt;Lake, Donna&lt;/author&gt;&lt;author&gt;Oehlert, Julie K.&lt;/author&gt;&lt;author&gt;Scott, Elaine S.&lt;/author&gt;&lt;/authors&gt;&lt;/contributors&gt;&lt;titles&gt;&lt;title&gt;Career Adaptability&lt;/title&gt;&lt;secondary-title&gt;Journal for Nurses in Professional Development&lt;/secondary-title&gt;&lt;/titles&gt;&lt;periodical&gt;&lt;full-title&gt;Journal for Nurses in Professional Development&lt;/full-title&gt;&lt;/periodical&gt;&lt;dates&gt;&lt;year&gt;2021&lt;/year&gt;&lt;/dates&gt;&lt;urls&gt;&lt;/urls&gt;&lt;electronic-resource-num&gt;10.1097/nnd.0000000000000752&lt;/electronic-resource-num&gt;&lt;/record&gt;&lt;/Cite&gt;&lt;/EndNote&gt;</w:instrText>
      </w:r>
      <w:r w:rsidR="005E2584"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(Walden et al., 2021)</w:t>
      </w:r>
      <w:r w:rsidR="005E2584" w:rsidRPr="008D1C21">
        <w:rPr>
          <w:rFonts w:ascii="Times New Roman" w:eastAsia="Times New Roman" w:hAnsi="Times New Roman" w:cs="Times New Roman"/>
          <w:kern w:val="0"/>
          <w:sz w:val="24"/>
          <w:lang w:eastAsia="en-US"/>
        </w:rPr>
        <w:fldChar w:fldCharType="end"/>
      </w:r>
      <w:r w:rsidRPr="008D1C21">
        <w:rPr>
          <w:rFonts w:ascii="Times New Roman" w:eastAsia="Times New Roman" w:hAnsi="Times New Roman" w:cs="Times New Roman"/>
          <w:kern w:val="0"/>
          <w:sz w:val="24"/>
          <w:lang w:eastAsia="en-US"/>
        </w:rPr>
        <w:t xml:space="preserve">. Career development itself is understood as a continuous and dynamic process encompassing psychological, educational, and experiential dimensions that shape individuals’ progression across different career stages, including exploration, decision-making, and adjustment to evolving work demands </w:t>
      </w:r>
      <w:r w:rsidR="005E2584"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&lt;EndNote&gt;&lt;Cite&gt;&lt;Author&gt;Multon&lt;/Author&gt;&lt;Year&gt;2000&lt;/Year&gt;&lt;RecNum&gt;280&lt;/RecNum&gt;&lt;DisplayText&gt;(Multon, 2000; Seifert, 1991)&lt;/DisplayText&gt;&lt;record&gt;&lt;rec-number&gt;280&lt;/rec-number&gt;&lt;foreign-keys&gt;&lt;key app="EN" db-id="sssa22faodpddte2fe5xddzjsfetaaext5sv" timestamp="1702006050"&gt;280&lt;/key&gt;&lt;/foreign-keys&gt;&lt;ref-type name="Journal Article"&gt;17&lt;/ref-type&gt;&lt;contributors&gt;&lt;authors&gt;&lt;author&gt;Multon, Karen D.&lt;/author&gt;&lt;/authors&gt;&lt;/contributors&gt;&lt;titles&gt;&lt;title&gt;Career: Career Development&lt;/title&gt;&lt;/titles&gt;&lt;dates&gt;&lt;year&gt;2000&lt;/year&gt;&lt;/dates&gt;&lt;urls&gt;&lt;/urls&gt;&lt;electronic-resource-num&gt;10.1037/10517-009&lt;/electronic-resource-num&gt;&lt;/record&gt;&lt;/Cite&gt;&lt;Cite&gt;&lt;Author&gt;Seifert&lt;/Author&gt;&lt;Year&gt;1991&lt;/Year&gt;&lt;RecNum&gt;301&lt;/RecNum&gt;&lt;record&gt;&lt;rec-number&gt;301&lt;/rec-number&gt;&lt;foreign-keys&gt;&lt;key app="EN" db-id="sssa22faodpddte2fe5xddzjsfetaaext5sv" timestamp="1702012095"&gt;301&lt;/key&gt;&lt;/foreign-keys&gt;&lt;ref-type name="Journal Article"&gt;17&lt;/ref-type&gt;&lt;contributors&gt;&lt;authors&gt;&lt;author&gt;Seifert, Karl H.&lt;/author&gt;&lt;/authors&gt;&lt;/contributors&gt;&lt;titles&gt;&lt;title&gt;Measures of Career Development and Career Choice Behaviour&lt;/title&gt;&lt;secondary-title&gt;Applied Psychology&lt;/secondary-title&gt;&lt;/titles&gt;&lt;periodical&gt;&lt;full-title&gt;Applied Psychology&lt;/full-title&gt;&lt;/periodical&gt;&lt;dates&gt;&lt;year&gt;1991&lt;/year&gt;&lt;/dates&gt;&lt;urls&gt;&lt;/urls&gt;&lt;electronic-resource-num&gt;10.1111/j.1464-0597.1991.tb00989.x&lt;/electronic-resource-num&gt;&lt;/record&gt;&lt;/Cite&gt;&lt;/EndNote&gt;</w:instrText>
      </w:r>
      <w:r w:rsidR="005E2584"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(Multon, 2000; Seifert, 1991)</w:t>
      </w:r>
      <w:r w:rsidR="005E2584" w:rsidRPr="008D1C21">
        <w:rPr>
          <w:rFonts w:ascii="Times New Roman" w:eastAsia="Times New Roman" w:hAnsi="Times New Roman" w:cs="Times New Roman"/>
          <w:kern w:val="0"/>
          <w:sz w:val="24"/>
          <w:lang w:eastAsia="en-US"/>
        </w:rPr>
        <w:fldChar w:fldCharType="end"/>
      </w:r>
      <w:r w:rsidR="005E2584" w:rsidRPr="008D1C21">
        <w:rPr>
          <w:rFonts w:ascii="Times New Roman" w:hAnsi="Times New Roman" w:cs="Times New Roman"/>
          <w:kern w:val="0"/>
          <w:sz w:val="24"/>
        </w:rPr>
        <w:t>.</w:t>
      </w:r>
      <w:r w:rsidRPr="008D1C21">
        <w:rPr>
          <w:rFonts w:ascii="Times New Roman" w:eastAsia="Times New Roman" w:hAnsi="Times New Roman" w:cs="Times New Roman"/>
          <w:kern w:val="0"/>
          <w:sz w:val="24"/>
          <w:lang w:eastAsia="en-US"/>
        </w:rPr>
        <w:t xml:space="preserve"> Within this process, career adaptability plays a central role in enabling proactive career </w:t>
      </w:r>
      <w:r w:rsidR="00AA1039" w:rsidRPr="008D1C21">
        <w:rPr>
          <w:rFonts w:ascii="Times New Roman" w:eastAsia="Times New Roman" w:hAnsi="Times New Roman" w:cs="Times New Roman"/>
          <w:kern w:val="0"/>
          <w:sz w:val="24"/>
          <w:lang w:eastAsia="en-US"/>
        </w:rPr>
        <w:t>behaviors</w:t>
      </w:r>
      <w:r w:rsidRPr="008D1C21">
        <w:rPr>
          <w:rFonts w:ascii="Times New Roman" w:eastAsia="Times New Roman" w:hAnsi="Times New Roman" w:cs="Times New Roman"/>
          <w:kern w:val="0"/>
          <w:sz w:val="24"/>
          <w:lang w:eastAsia="en-US"/>
        </w:rPr>
        <w:t xml:space="preserve"> such as planning, decision-making, and strategic career management </w:t>
      </w:r>
      <w:r w:rsidR="005E2584"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&lt;EndNote&gt;&lt;Cite&gt;&lt;Author&gt;Coetzee&lt;/Author&gt;&lt;Year&gt;2020&lt;/Year&gt;&lt;RecNum&gt;251&lt;/RecNum&gt;&lt;DisplayText&gt;(Coetzee et al., 2020)&lt;/DisplayText&gt;&lt;record&gt;&lt;rec-number&gt;251&lt;/rec-number&gt;&lt;foreign-keys&gt;&lt;key app="EN" db-id="sssa22faodpddte2fe5xddzjsfetaaext5sv" timestamp="1701840498"&gt;251&lt;/key&gt;&lt;/foreign-keys&gt;&lt;ref-type name="Journal Article"&gt;17&lt;/ref-type&gt;&lt;contributors&gt;&lt;authors&gt;&lt;author&gt;Coetzee, Melinde&lt;/author&gt;&lt;author&gt;Bester, Marais&lt;/author&gt;&lt;author&gt;Ferreira, Nadia&lt;/author&gt;&lt;author&gt;Potgieter, Ingrid L.&lt;/author&gt;&lt;/authors&gt;&lt;/contributors&gt;&lt;titles&gt;&lt;title&gt;Facets of Career Agility as Explanatory Mechanisms of Employees’ Career Adaptability&lt;/title&gt;&lt;secondary-title&gt;African Journal of Career Development&lt;/secondary-title&gt;&lt;/titles&gt;&lt;periodical&gt;&lt;full-title&gt;African Journal of Career Development&lt;/full-title&gt;&lt;/periodical&gt;&lt;dates&gt;&lt;year&gt;2020&lt;/year&gt;&lt;/dates&gt;&lt;urls&gt;&lt;/urls&gt;&lt;electronic-resource-num&gt;10.4102/ajcd.v2i1.11&lt;/electronic-resource-num&gt;&lt;/record&gt;&lt;/Cite&gt;&lt;/EndNote&gt;</w:instrText>
      </w:r>
      <w:r w:rsidR="005E2584"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(Coetzee et al., 2020)</w:t>
      </w:r>
      <w:r w:rsidR="005E2584" w:rsidRPr="008D1C21">
        <w:rPr>
          <w:rFonts w:ascii="Times New Roman" w:eastAsia="Times New Roman" w:hAnsi="Times New Roman" w:cs="Times New Roman"/>
          <w:kern w:val="0"/>
          <w:sz w:val="24"/>
          <w:lang w:eastAsia="en-US"/>
        </w:rPr>
        <w:fldChar w:fldCharType="end"/>
      </w:r>
      <w:r w:rsidRPr="008D1C21">
        <w:rPr>
          <w:rFonts w:ascii="Times New Roman" w:eastAsia="Times New Roman" w:hAnsi="Times New Roman" w:cs="Times New Roman"/>
          <w:kern w:val="0"/>
          <w:sz w:val="24"/>
          <w:lang w:eastAsia="en-US"/>
        </w:rPr>
        <w:t>.</w:t>
      </w:r>
    </w:p>
    <w:p w14:paraId="6997A751" w14:textId="77777777" w:rsidR="00951DED" w:rsidRPr="008D1C21" w:rsidRDefault="00951DED" w:rsidP="00BB174F">
      <w:pPr>
        <w:tabs>
          <w:tab w:val="left" w:pos="969"/>
        </w:tabs>
        <w:autoSpaceDE w:val="0"/>
        <w:autoSpaceDN w:val="0"/>
        <w:spacing w:before="5" w:line="480" w:lineRule="auto"/>
        <w:ind w:right="85"/>
        <w:rPr>
          <w:rFonts w:ascii="Times New Roman" w:hAnsi="Times New Roman" w:cs="Times New Roman"/>
          <w:kern w:val="0"/>
          <w:sz w:val="24"/>
        </w:rPr>
      </w:pPr>
    </w:p>
    <w:p w14:paraId="02CDFFE5" w14:textId="1BB02302" w:rsidR="0067448D" w:rsidRPr="008D1C21" w:rsidRDefault="0067448D" w:rsidP="0067448D">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Several factors contribute to career adaptability. For example, employability skills are positively related to career adaptability, particularly among technical school students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&lt;EndNote&gt;&lt;Cite&gt;&lt;Author&gt;Guzman&lt;/Author&gt;&lt;Year&gt;2013&lt;/Year&gt;&lt;RecNum&gt;54&lt;/RecNum&gt;&lt;DisplayText&gt;(Guzman &amp;amp; Choi, 2013)&lt;/DisplayText&gt;&lt;record&gt;&lt;rec-number&gt;54&lt;/rec-number&gt;&lt;foreign-keys&gt;&lt;key app="EN" db-id="sssa22faodpddte2fe5xddzjsfetaaext5sv" timestamp="1698752947"&gt;54&lt;/key&gt;&lt;/foreign-keys&gt;&lt;ref-type name="Journal Article"&gt;17&lt;/ref-type&gt;&lt;contributors&gt;&lt;authors&gt;&lt;author&gt;Guzman, Allan B. d&lt;/author&gt;&lt;author&gt;Choi, Kyoung O.&lt;/author&gt;&lt;/authors&gt;&lt;/contributors&gt;&lt;titles&gt;&lt;title&gt;The Relations of Employability Skills to Career Adaptability Among Technical School Students&lt;/title&gt;&lt;secondary-title&gt;Journal of Vocational Behavior&lt;/secondary-title&gt;&lt;/titles&gt;&lt;periodical&gt;&lt;full-title&gt;Journal of vocational behavior&lt;/full-title&gt;&lt;/periodical&gt;&lt;dates&gt;&lt;year&gt;2013&lt;/year&gt;&lt;/dates&gt;&lt;urls&gt;&lt;/urls&gt;&lt;electronic-resource-num&gt;10.1016/j.jvb.2013.01.009&lt;/electronic-resource-num&gt;&lt;/record&gt;&lt;/Cite&gt;&lt;/EndNote&gt;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(Guzman &amp; Choi, 2013)</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Internal locus of control, or the belief that one has control over their own actions and outcomes, is also associated with higher levels of career </w:t>
      </w:r>
      <w:r w:rsidRPr="008D1C21">
        <w:rPr>
          <w:rFonts w:ascii="Times New Roman" w:hAnsi="Times New Roman" w:cs="Times New Roman"/>
          <w:sz w:val="24"/>
          <w:szCs w:val="24"/>
          <w:lang w:val="ms"/>
        </w:rPr>
        <w:lastRenderedPageBreak/>
        <w:t xml:space="preserve">adaptability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&lt;EndNote&gt;&lt;Cite&gt;&lt;Author&gt;Kim&lt;/Author&gt;&lt;Year&gt;2018&lt;/Year&gt;&lt;RecNum&gt;55&lt;/RecNum&gt;&lt;DisplayText&gt;(Kim &amp;amp; Lee, 2018)&lt;/DisplayText&gt;&lt;record&gt;&lt;rec-number&gt;55&lt;/rec-number&gt;&lt;foreign-keys&gt;&lt;key app="EN" db-id="sssa22faodpddte2fe5xddzjsfetaaext5sv" timestamp="1698752947"&gt;55&lt;/key&gt;&lt;/foreign-keys&gt;&lt;ref-type name="Journal Article"&gt;17&lt;/ref-type&gt;&lt;contributors&gt;&lt;authors&gt;&lt;author&gt;Kim, Na R.&lt;/author&gt;&lt;author&gt;Lee, Ki H.&lt;/author&gt;&lt;/authors&gt;&lt;/contributors&gt;&lt;titles&gt;&lt;title&gt;The Effect of Internal Locus of Control on Career Adaptability: The Mediating Role of Career Decision‐Making Self‐Efficacy and Occupational Engagement&lt;/title&gt;&lt;secondary-title&gt;Journal of Employment Counseling&lt;/secondary-title&gt;&lt;/titles&gt;&lt;periodical&gt;&lt;full-title&gt;Journal of Employment Counseling&lt;/full-title&gt;&lt;/periodical&gt;&lt;dates&gt;&lt;year&gt;2018&lt;/year&gt;&lt;/dates&gt;&lt;urls&gt;&lt;/urls&gt;&lt;electronic-resource-num&gt;10.1002/joec.12069&lt;/electronic-resource-num&gt;&lt;/record&gt;&lt;/Cite&gt;&lt;/EndNote&gt;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(Kim &amp; Lee, 2018)</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Additionally, positive psychological traits, such as proactive personality and resilience, are predictors of career adaptability </w:t>
      </w:r>
      <w:r w:rsidRPr="008D1C21">
        <w:rPr>
          <w:rFonts w:ascii="Times New Roman" w:hAnsi="Times New Roman" w:cs="Times New Roman"/>
          <w:sz w:val="24"/>
          <w:szCs w:val="24"/>
          <w:lang w:val="ms"/>
        </w:rPr>
        <w:fldChar w:fldCharType="begin">
          <w:fldData xml:space="preserve">PEVuZE5vdGU+PENpdGU+PEF1dGhvcj5IdTwvQXV0aG9yPjxZZWFyPjIwMjE8L1llYXI+PFJlY051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</w:fldData>
        </w:fldChar>
      </w:r>
      <w:r w:rsidR="005E513A" w:rsidRPr="008D1C21">
        <w:rPr>
          <w:rFonts w:ascii="Times New Roman" w:hAnsi="Times New Roman" w:cs="Times New Roman"/>
          <w:sz w:val="24"/>
          <w:szCs w:val="24"/>
          <w:lang w:val="ms"/>
        </w:rPr>
        <w:instrText xml:space="preserve"> ADDIN EN.CITE </w:instrText>
      </w:r>
      <w:r w:rsidR="005E513A" w:rsidRPr="008D1C21">
        <w:rPr>
          <w:rFonts w:ascii="Times New Roman" w:hAnsi="Times New Roman" w:cs="Times New Roman"/>
          <w:sz w:val="24"/>
          <w:szCs w:val="24"/>
          <w:lang w:val="ms"/>
        </w:rPr>
        <w:fldChar w:fldCharType="begin">
          <w:fldData xml:space="preserve">PEVuZE5vdGU+PENpdGU+PEF1dGhvcj5IdTwvQXV0aG9yPjxZZWFyPjIwMjE8L1llYXI+PFJlY051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</w:fldData>
        </w:fldChar>
      </w:r>
      <w:r w:rsidR="005E513A" w:rsidRPr="008D1C21">
        <w:rPr>
          <w:rFonts w:ascii="Times New Roman" w:hAnsi="Times New Roman" w:cs="Times New Roman"/>
          <w:sz w:val="24"/>
          <w:szCs w:val="24"/>
          <w:lang w:val="ms"/>
        </w:rPr>
        <w:instrText xml:space="preserve"> ADDIN EN.CITE.DATA </w:instrText>
      </w:r>
      <w:r w:rsidR="005E513A" w:rsidRPr="008D1C21">
        <w:rPr>
          <w:rFonts w:ascii="Times New Roman" w:hAnsi="Times New Roman" w:cs="Times New Roman"/>
          <w:sz w:val="24"/>
          <w:szCs w:val="24"/>
          <w:lang w:val="ms"/>
        </w:rPr>
      </w:r>
      <w:r w:rsidR="005E513A"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(Hu et al., 2021; Pang et al., 2021; Zhang et al., 2023)</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Transformational leadership and task variety in the workplace can also enhance career adaptability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&lt;EndNote&gt;&lt;Cite&gt;&lt;Author&gt;Lan&lt;/Author&gt;&lt;Year&gt;2020&lt;/Year&gt;&lt;RecNum&gt;59&lt;/RecNum&gt;&lt;DisplayText&gt;(Lan &amp;amp; Chen, 2020; Samo et al., 2023)&lt;/DisplayText&gt;&lt;record&gt;&lt;rec-number&gt;59&lt;/rec-number&gt;&lt;foreign-keys&gt;&lt;key app="EN" db-id="sssa22faodpddte2fe5xddzjsfetaaext5sv" timestamp="1698752947"&gt;59&lt;/key&gt;&lt;/foreign-keys&gt;&lt;ref-type name="Journal Article"&gt;17&lt;/ref-type&gt;&lt;contributors&gt;&lt;authors&gt;&lt;author&gt;Lan, Yujuan&lt;/author&gt;&lt;author&gt;Chen, Zhixia&lt;/author&gt;&lt;/authors&gt;&lt;/contributors&gt;&lt;titles&gt;&lt;title&gt;Transformational Leadership, Career Adaptability, and Work Behaviors: The Moderating Role of Task Variety&lt;/title&gt;&lt;secondary-title&gt;Frontiers in Psychology&lt;/secondary-title&gt;&lt;/titles&gt;&lt;periodical&gt;&lt;full-title&gt;Frontiers in Psychology&lt;/full-title&gt;&lt;/periodical&gt;&lt;dates&gt;&lt;year&gt;2020&lt;/year&gt;&lt;/dates&gt;&lt;urls&gt;&lt;/urls&gt;&lt;electronic-resource-num&gt;10.3389/fpsyg.2019.02922&lt;/electronic-resource-num&gt;&lt;/record&gt;&lt;/Cite&gt;&lt;Cite&gt;&lt;Author&gt;Samo&lt;/Author&gt;&lt;Year&gt;2023&lt;/Year&gt;&lt;RecNum&gt;60&lt;/RecNum&gt;&lt;record&gt;&lt;rec-number&gt;60&lt;/rec-number&gt;&lt;foreign-keys&gt;&lt;key app="EN" db-id="sssa22faodpddte2fe5xddzjsfetaaext5sv" timestamp="1698752947"&gt;60&lt;/key&gt;&lt;/foreign-keys&gt;&lt;ref-type name="Journal Article"&gt;17&lt;/ref-type&gt;&lt;contributors&gt;&lt;authors&gt;&lt;author&gt;Samo, Asif H.&lt;/author&gt;&lt;author&gt;Bughio, Moomal B.&lt;/author&gt;&lt;author&gt;Ahmed, Quratulain N.&lt;/author&gt;&lt;author&gt;Shah, Muzafar A.&lt;/author&gt;&lt;author&gt;Ahmed, Saeed&lt;/author&gt;&lt;/authors&gt;&lt;/contributors&gt;&lt;titles&gt;&lt;title&gt;When the Leader Carries Your Career: A Serial Mediation Testing on the Role of Servant Leadership in Career Competencies and Career Adaptability of Followers&lt;/title&gt;&lt;secondary-title&gt;Arab Gulf Journal of Scientific Research&lt;/secondary-title&gt;&lt;/titles&gt;&lt;periodical&gt;&lt;full-title&gt;Arab Gulf Journal of Scientific Research&lt;/full-title&gt;&lt;/periodical&gt;&lt;dates&gt;&lt;year&gt;2023&lt;/year&gt;&lt;/dates&gt;&lt;urls&gt;&lt;/urls&gt;&lt;electronic-resource-num&gt;10.1108/agjsr-12-2022-0279&lt;/electronic-resource-num&gt;&lt;/record&gt;&lt;/Cite&gt;&lt;/EndNote&gt;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(Lan &amp; Chen, 2020; Samo et al., 2023)</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640F18AB" w14:textId="77777777" w:rsidR="0067448D" w:rsidRPr="008D1C21" w:rsidRDefault="0067448D" w:rsidP="00BB174F">
      <w:pPr>
        <w:tabs>
          <w:tab w:val="left" w:pos="969"/>
        </w:tabs>
        <w:autoSpaceDE w:val="0"/>
        <w:autoSpaceDN w:val="0"/>
        <w:spacing w:before="5" w:line="480" w:lineRule="auto"/>
        <w:ind w:right="85"/>
        <w:rPr>
          <w:rFonts w:ascii="Times New Roman" w:hAnsi="Times New Roman" w:cs="Times New Roman"/>
          <w:kern w:val="0"/>
          <w:sz w:val="24"/>
          <w:lang w:val="ms"/>
        </w:rPr>
      </w:pPr>
    </w:p>
    <w:p w14:paraId="1BBBB603" w14:textId="0D1CC436" w:rsidR="00B84824" w:rsidRPr="008D1C21" w:rsidRDefault="00B84824" w:rsidP="00B8482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recent years, career adaptability has been highlighted as a key factor in advancing one's career, </w:t>
      </w:r>
      <w:r w:rsidR="00A056E6" w:rsidRPr="00A056E6">
        <w:rPr>
          <w:rFonts w:ascii="Times New Roman" w:hAnsi="Times New Roman" w:cs="Times New Roman"/>
          <w:sz w:val="24"/>
          <w:szCs w:val="24"/>
          <w:lang w:val="ms"/>
        </w:rPr>
        <w:t>responding constructively to</w:t>
      </w:r>
      <w:r w:rsidRPr="008D1C21">
        <w:rPr>
          <w:rFonts w:ascii="Times New Roman" w:hAnsi="Times New Roman" w:cs="Times New Roman"/>
          <w:sz w:val="24"/>
          <w:szCs w:val="24"/>
          <w:lang w:val="ms"/>
        </w:rPr>
        <w:t xml:space="preserve"> a variety of challenges in the workplace, and enhancing one's overall sense of well-being </w:t>
      </w:r>
      <w:r w:rsidRPr="008D1C21">
        <w:rPr>
          <w:rFonts w:ascii="Times New Roman" w:hAnsi="Times New Roman" w:cs="Times New Roman"/>
          <w:sz w:val="24"/>
          <w:szCs w:val="24"/>
          <w:lang w:val="ms"/>
        </w:rPr>
        <w:fldChar w:fldCharType="begin">
          <w:fldData xml:space="preserve">PEVuZE5vdGU+PENpdGU+PEF1dGhvcj5DaGFuPC9BdXRob3I+PFllYXI+MjAxNTwvWWVhcj48UmVj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</w:fldData>
        </w:fldChar>
      </w:r>
      <w:r w:rsidR="005E513A" w:rsidRPr="008D1C21">
        <w:rPr>
          <w:rFonts w:ascii="Times New Roman" w:hAnsi="Times New Roman" w:cs="Times New Roman"/>
          <w:sz w:val="24"/>
          <w:szCs w:val="24"/>
          <w:lang w:val="ms"/>
        </w:rPr>
        <w:instrText xml:space="preserve"> ADDIN EN.CITE </w:instrText>
      </w:r>
      <w:r w:rsidR="005E513A" w:rsidRPr="008D1C21">
        <w:rPr>
          <w:rFonts w:ascii="Times New Roman" w:hAnsi="Times New Roman" w:cs="Times New Roman"/>
          <w:sz w:val="24"/>
          <w:szCs w:val="24"/>
          <w:lang w:val="ms"/>
        </w:rPr>
        <w:fldChar w:fldCharType="begin">
          <w:fldData xml:space="preserve">PEVuZE5vdGU+PENpdGU+PEF1dGhvcj5DaGFuPC9BdXRob3I+PFllYXI+MjAxNTwvWWVhcj48UmVj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</w:fldData>
        </w:fldChar>
      </w:r>
      <w:r w:rsidR="005E513A" w:rsidRPr="008D1C21">
        <w:rPr>
          <w:rFonts w:ascii="Times New Roman" w:hAnsi="Times New Roman" w:cs="Times New Roman"/>
          <w:sz w:val="24"/>
          <w:szCs w:val="24"/>
          <w:lang w:val="ms"/>
        </w:rPr>
        <w:instrText xml:space="preserve"> ADDIN EN.CITE.DATA </w:instrText>
      </w:r>
      <w:r w:rsidR="005E513A" w:rsidRPr="008D1C21">
        <w:rPr>
          <w:rFonts w:ascii="Times New Roman" w:hAnsi="Times New Roman" w:cs="Times New Roman"/>
          <w:sz w:val="24"/>
          <w:szCs w:val="24"/>
          <w:lang w:val="ms"/>
        </w:rPr>
      </w:r>
      <w:r w:rsidR="005E513A"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(Chan &amp; Mai, 2015; Johnston et al., 2016; Zacher, 2015)</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Career adaptability can assist individuals in adjusting to changes in their career roles a</w:t>
      </w:r>
      <w:r w:rsidR="00A056E6" w:rsidRPr="00A056E6">
        <w:rPr>
          <w:rFonts w:ascii="Times New Roman" w:hAnsi="Times New Roman" w:cs="Times New Roman"/>
          <w:sz w:val="24"/>
          <w:szCs w:val="24"/>
          <w:lang w:val="ms"/>
        </w:rPr>
        <w:t>and maintaining a healthy work-life balance, thereby supporting psychological resources for career development and the attainment of greater meaning in life</w:t>
      </w:r>
      <w:r w:rsidRPr="008D1C21">
        <w:rPr>
          <w:rFonts w:ascii="Times New Roman" w:hAnsi="Times New Roman" w:cs="Times New Roman"/>
          <w:sz w:val="24"/>
          <w:szCs w:val="24"/>
          <w:lang w:val="ms"/>
        </w:rPr>
        <w:t xml:space="preserve"> (Chen et al., 2020).</w:t>
      </w:r>
    </w:p>
    <w:p w14:paraId="5060DE49" w14:textId="77777777" w:rsidR="00B84824" w:rsidRPr="008D1C21" w:rsidRDefault="00B84824" w:rsidP="00BB174F">
      <w:pPr>
        <w:tabs>
          <w:tab w:val="left" w:pos="969"/>
        </w:tabs>
        <w:autoSpaceDE w:val="0"/>
        <w:autoSpaceDN w:val="0"/>
        <w:spacing w:before="5" w:line="480" w:lineRule="auto"/>
        <w:ind w:right="85"/>
        <w:rPr>
          <w:rFonts w:ascii="Times New Roman" w:hAnsi="Times New Roman" w:cs="Times New Roman"/>
          <w:kern w:val="0"/>
          <w:sz w:val="24"/>
        </w:rPr>
      </w:pPr>
    </w:p>
    <w:p w14:paraId="4F710370" w14:textId="106AB611" w:rsidR="002873C1" w:rsidRPr="008D1C21" w:rsidRDefault="00EE79E3" w:rsidP="00BB174F">
      <w:pPr>
        <w:tabs>
          <w:tab w:val="left" w:pos="969"/>
        </w:tabs>
        <w:autoSpaceDE w:val="0"/>
        <w:autoSpaceDN w:val="0"/>
        <w:spacing w:before="5" w:line="480" w:lineRule="auto"/>
        <w:ind w:right="85"/>
        <w:rPr>
          <w:rFonts w:ascii="Times New Roman" w:hAnsi="Times New Roman" w:cs="Times New Roman"/>
          <w:kern w:val="0"/>
          <w:sz w:val="24"/>
        </w:rPr>
      </w:pPr>
      <w:r w:rsidRPr="008D1C21">
        <w:rPr>
          <w:rFonts w:ascii="Times New Roman" w:eastAsia="Times New Roman" w:hAnsi="Times New Roman" w:cs="Times New Roman"/>
          <w:kern w:val="0"/>
          <w:sz w:val="24"/>
          <w:lang w:eastAsia="en-US"/>
        </w:rPr>
        <w:t xml:space="preserve">In higher education contexts grounded in CCT, </w:t>
      </w:r>
      <w:r w:rsidR="00503B29"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 AuthorYear="1"&gt;&lt;Author&gt;Monteiro&lt;/Author&gt;&lt;Year&gt;2020&lt;/Year&gt;&lt;RecNum&gt;508&lt;/RecNum&gt;&lt;DisplayText&gt;Monteiro et al. (2020)&lt;/DisplayText&gt;&lt;record&gt;&lt;rec-number&gt;508&lt;/rec-number&gt;&lt;foreign-keys&gt;&lt;key app="EN" db-id="sssa22faodpddte2fe5xddzjsfetaaext5sv" timestamp="1766489919"&gt;508&lt;/key&gt;&lt;/foreign-keys&gt;&lt;ref-type name="Journal Article"&gt;17&lt;/ref-type&gt;&lt;contributors&gt;&lt;authors&gt;&lt;author&gt;Monteiro, Sílvia&lt;/author&gt;&lt;author&gt;Ferreira, Joaquim Armando&lt;/author&gt;&lt;author&gt;Almeida, Leandro S&lt;/author&gt;&lt;/authors&gt;&lt;/contributors&gt;&lt;titles&gt;&lt;title&gt;Self-perceived competency and self-perceived employability in higher education: the mediating role of career adaptability&lt;/title&gt;&lt;secondary-title&gt;Journal of further and Higher Education&lt;/secondary-title&gt;&lt;/titles&gt;&lt;periodical&gt;&lt;full-title&gt;Journal of further and Higher Education&lt;/full-title&gt;&lt;/periodical&gt;&lt;pages&gt;408-422&lt;/pages&gt;&lt;volume&gt;44&lt;/volume&gt;&lt;number&gt;3&lt;/number&gt;&lt;dates&gt;&lt;year&gt;2020&lt;/year&gt;&lt;/dates&gt;&lt;isbn&gt;0309-877X&lt;/isbn&gt;&lt;urls&gt;&lt;/urls&gt;&lt;/record&gt;&lt;/Cite&gt;&lt;/EndNote&gt;</w:instrText>
      </w:r>
      <w:r w:rsidR="00503B29"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Monteiro et al. (2020)</w:t>
      </w:r>
      <w:r w:rsidR="00503B29" w:rsidRPr="008D1C21">
        <w:rPr>
          <w:rFonts w:ascii="Times New Roman" w:eastAsia="Times New Roman" w:hAnsi="Times New Roman" w:cs="Times New Roman"/>
          <w:kern w:val="0"/>
          <w:sz w:val="24"/>
          <w:lang w:eastAsia="en-US"/>
        </w:rPr>
        <w:fldChar w:fldCharType="end"/>
      </w:r>
      <w:r w:rsidRPr="008D1C21">
        <w:rPr>
          <w:rFonts w:ascii="Times New Roman" w:eastAsia="Times New Roman" w:hAnsi="Times New Roman" w:cs="Times New Roman"/>
          <w:kern w:val="0"/>
          <w:sz w:val="24"/>
          <w:lang w:eastAsia="en-US"/>
        </w:rPr>
        <w:t xml:space="preserve"> have shown that career adaptability plays a crucial mediating role between competencies developed during university studies and graduates’ perceived employability, highlighting that academic competencies alone are insufficient without accompanying career management resources to support transitions into the labor market.</w:t>
      </w:r>
      <w:r w:rsidR="00503B29" w:rsidRPr="008D1C21">
        <w:rPr>
          <w:rFonts w:ascii="Times New Roman" w:eastAsia="Times New Roman" w:hAnsi="Times New Roman" w:cs="Times New Roman"/>
          <w:kern w:val="0"/>
          <w:sz w:val="24"/>
          <w:lang w:eastAsia="en-US"/>
        </w:rPr>
        <w:t xml:space="preserve"> </w:t>
      </w:r>
      <w:r w:rsidR="00503B29" w:rsidRPr="008D1C21">
        <w:rPr>
          <w:rFonts w:ascii="Times New Roman" w:hAnsi="Times New Roman" w:cs="Times New Roman"/>
          <w:kern w:val="0"/>
          <w:sz w:val="24"/>
        </w:rPr>
        <w:t xml:space="preserve">Similarly, </w:t>
      </w:r>
      <w:r w:rsidR="00503B29" w:rsidRPr="008D1C21">
        <w:rPr>
          <w:rFonts w:ascii="Times New Roman" w:eastAsia="Times New Roman" w:hAnsi="Times New Roman" w:cs="Times New Roman"/>
          <w:kern w:val="0"/>
          <w:sz w:val="24"/>
          <w:lang w:eastAsia="en-US"/>
        </w:rPr>
        <w:fldChar w:fldCharType="begin"/>
      </w:r>
      <w:r w:rsidR="005E513A" w:rsidRPr="008D1C21">
        <w:rPr>
          <w:rFonts w:ascii="Times New Roman" w:eastAsia="Times New Roman" w:hAnsi="Times New Roman" w:cs="Times New Roman"/>
          <w:kern w:val="0"/>
          <w:sz w:val="24"/>
          <w:lang w:eastAsia="en-US"/>
        </w:rPr>
        <w:instrText xml:space="preserve"> ADDIN EN.CITE &lt;EndNote&gt;&lt;Cite AuthorYear="1"&gt;&lt;Author&gt;Ebenehi&lt;/Author&gt;&lt;Year&gt;2016&lt;/Year&gt;&lt;RecNum&gt;509&lt;/RecNum&gt;&lt;DisplayText&gt;Ebenehi et al. (2016)&lt;/DisplayText&gt;&lt;record&gt;&lt;rec-number&gt;509&lt;/rec-number&gt;&lt;foreign-keys&gt;&lt;key app="EN" db-id="sssa22faodpddte2fe5xddzjsfetaaext5sv" timestamp="1766490734"&gt;509&lt;/key&gt;&lt;/foreign-keys&gt;&lt;ref-type name="Journal Article"&gt;17&lt;/ref-type&gt;&lt;contributors&gt;&lt;authors&gt;&lt;author&gt;Ebenehi, Amos Shaibu&lt;/author&gt;&lt;author&gt;Rashid, Abdullah Mat&lt;/author&gt;&lt;author&gt;Bakar, Ab Rahim&lt;/author&gt;&lt;/authors&gt;&lt;/contributors&gt;&lt;titles&gt;&lt;title&gt;Predictors of career adaptability skill among higher education students in Nigeria&lt;/title&gt;&lt;secondary-title&gt;International Journal for Research in Vocational Education and Training (IJRVET)&lt;/secondary-title&gt;&lt;/titles&gt;&lt;periodical&gt;&lt;full-title&gt;International Journal for Research in Vocational Education and Training (IJRVET)&lt;/full-title&gt;&lt;/periodical&gt;&lt;pages&gt;212-229&lt;/pages&gt;&lt;volume&gt;3&lt;/volume&gt;&lt;number&gt;3&lt;/number&gt;&lt;dates&gt;&lt;year&gt;2016&lt;/year&gt;&lt;/dates&gt;&lt;isbn&gt;2197-8646&lt;/isbn&gt;&lt;urls&gt;&lt;/urls&gt;&lt;/record&gt;&lt;/Cite&gt;&lt;/EndNote&gt;</w:instrText>
      </w:r>
      <w:r w:rsidR="00503B29" w:rsidRPr="008D1C21">
        <w:rPr>
          <w:rFonts w:ascii="Times New Roman" w:eastAsia="Times New Roman" w:hAnsi="Times New Roman" w:cs="Times New Roman"/>
          <w:kern w:val="0"/>
          <w:sz w:val="24"/>
          <w:lang w:eastAsia="en-US"/>
        </w:rPr>
        <w:fldChar w:fldCharType="separate"/>
      </w:r>
      <w:r w:rsidR="005E513A" w:rsidRPr="008D1C21">
        <w:rPr>
          <w:rFonts w:ascii="Times New Roman" w:eastAsia="Times New Roman" w:hAnsi="Times New Roman" w:cs="Times New Roman"/>
          <w:noProof/>
          <w:kern w:val="0"/>
          <w:sz w:val="24"/>
          <w:lang w:eastAsia="en-US"/>
        </w:rPr>
        <w:t>Ebenehi et al. (2016)</w:t>
      </w:r>
      <w:r w:rsidR="00503B29" w:rsidRPr="008D1C21">
        <w:rPr>
          <w:rFonts w:ascii="Times New Roman" w:eastAsia="Times New Roman" w:hAnsi="Times New Roman" w:cs="Times New Roman"/>
          <w:kern w:val="0"/>
          <w:sz w:val="24"/>
          <w:lang w:eastAsia="en-US"/>
        </w:rPr>
        <w:fldChar w:fldCharType="end"/>
      </w:r>
      <w:r w:rsidR="00503B29" w:rsidRPr="008D1C21">
        <w:rPr>
          <w:rFonts w:ascii="Times New Roman" w:eastAsia="Times New Roman" w:hAnsi="Times New Roman" w:cs="Times New Roman"/>
          <w:kern w:val="0"/>
          <w:sz w:val="24"/>
          <w:lang w:eastAsia="en-US"/>
        </w:rPr>
        <w:t xml:space="preserve"> indicate</w:t>
      </w:r>
      <w:r w:rsidR="00503B29" w:rsidRPr="008D1C21">
        <w:rPr>
          <w:rFonts w:ascii="Times New Roman" w:hAnsi="Times New Roman" w:cs="Times New Roman"/>
          <w:kern w:val="0"/>
          <w:sz w:val="24"/>
        </w:rPr>
        <w:t xml:space="preserve">d </w:t>
      </w:r>
      <w:r w:rsidR="00503B29" w:rsidRPr="008D1C21">
        <w:rPr>
          <w:rFonts w:ascii="Times New Roman" w:eastAsia="Times New Roman" w:hAnsi="Times New Roman" w:cs="Times New Roman"/>
          <w:kern w:val="0"/>
          <w:sz w:val="24"/>
          <w:lang w:eastAsia="en-US"/>
        </w:rPr>
        <w:t xml:space="preserve">that career adaptability among university students is strongly shaped by career self-efficacy, goal orientation, future concern, and social support, highlighting key psychological and contextual predictors of successful school-to-work </w:t>
      </w:r>
      <w:r w:rsidR="00503B29" w:rsidRPr="008D1C21">
        <w:rPr>
          <w:rFonts w:ascii="Times New Roman" w:eastAsia="Times New Roman" w:hAnsi="Times New Roman" w:cs="Times New Roman"/>
          <w:kern w:val="0"/>
          <w:sz w:val="24"/>
          <w:lang w:eastAsia="en-US"/>
        </w:rPr>
        <w:lastRenderedPageBreak/>
        <w:t>transitions.</w:t>
      </w:r>
      <w:r w:rsidR="00C60523" w:rsidRPr="008D1C21">
        <w:rPr>
          <w:rFonts w:ascii="Times New Roman" w:hAnsi="Times New Roman" w:cs="Times New Roman"/>
          <w:kern w:val="0"/>
          <w:sz w:val="24"/>
        </w:rPr>
        <w:t xml:space="preserve"> </w:t>
      </w:r>
      <w:r w:rsidR="00397291" w:rsidRPr="008D1C21">
        <w:rPr>
          <w:rFonts w:ascii="Times New Roman" w:hAnsi="Times New Roman" w:cs="Times New Roman"/>
          <w:kern w:val="0"/>
          <w:sz w:val="24"/>
        </w:rPr>
        <w:t xml:space="preserve">Moreover, </w:t>
      </w:r>
      <w:r w:rsidR="00397291" w:rsidRPr="008D1C21">
        <w:rPr>
          <w:rFonts w:ascii="Times New Roman" w:hAnsi="Times New Roman" w:cs="Times New Roman"/>
          <w:kern w:val="0"/>
          <w:sz w:val="24"/>
        </w:rPr>
        <w:fldChar w:fldCharType="begin"/>
      </w:r>
      <w:r w:rsidR="005E513A" w:rsidRPr="008D1C21">
        <w:rPr>
          <w:rFonts w:ascii="Times New Roman" w:hAnsi="Times New Roman" w:cs="Times New Roman"/>
          <w:kern w:val="0"/>
          <w:sz w:val="24"/>
        </w:rPr>
        <w:instrText xml:space="preserve"> ADDIN EN.CITE &lt;EndNote&gt;&lt;Cite AuthorYear="1"&gt;&lt;Author&gt;Oliveira&lt;/Author&gt;&lt;Year&gt;2024&lt;/Year&gt;&lt;RecNum&gt;511&lt;/RecNum&gt;&lt;DisplayText&gt;Oliveira and Marques (2024)&lt;/DisplayText&gt;&lt;record&gt;&lt;rec-number&gt;511&lt;/rec-number&gt;&lt;foreign-keys&gt;&lt;key app="EN" db-id="sssa22faodpddte2fe5xddzjsfetaaext5sv" timestamp="1766494102"&gt;511&lt;/key&gt;&lt;/foreign-keys&gt;&lt;ref-type name="Journal Article"&gt;17&lt;/ref-type&gt;&lt;contributors&gt;&lt;authors&gt;&lt;author&gt;Oliveira, Íris M&lt;/author&gt;&lt;author&gt;Marques, Cátia&lt;/author&gt;&lt;/authors&gt;&lt;/contributors&gt;&lt;titles&gt;&lt;title&gt;The role of career adaptability and academic engagement in college student’s life satisfaction&lt;/title&gt;&lt;secondary-title&gt;International Journal of Environmental Research and Public Health&lt;/secondary-title&gt;&lt;/titles&gt;&lt;periodical&gt;&lt;full-title&gt;International Journal of Environmental Research and Public Health&lt;/full-title&gt;&lt;/periodical&gt;&lt;pages&gt;596&lt;/pages&gt;&lt;volume&gt;21&lt;/volume&gt;&lt;number&gt;5&lt;/number&gt;&lt;dates&gt;&lt;year&gt;2024&lt;/year&gt;&lt;/dates&gt;&lt;isbn&gt;1660-4601&lt;/isbn&gt;&lt;urls&gt;&lt;/urls&gt;&lt;/record&gt;&lt;/Cite&gt;&lt;/EndNote&gt;</w:instrText>
      </w:r>
      <w:r w:rsidR="00397291" w:rsidRPr="008D1C21">
        <w:rPr>
          <w:rFonts w:ascii="Times New Roman" w:hAnsi="Times New Roman" w:cs="Times New Roman"/>
          <w:kern w:val="0"/>
          <w:sz w:val="24"/>
        </w:rPr>
        <w:fldChar w:fldCharType="separate"/>
      </w:r>
      <w:r w:rsidR="005E513A" w:rsidRPr="008D1C21">
        <w:rPr>
          <w:rFonts w:ascii="Times New Roman" w:hAnsi="Times New Roman" w:cs="Times New Roman"/>
          <w:noProof/>
          <w:kern w:val="0"/>
          <w:sz w:val="24"/>
        </w:rPr>
        <w:t>Oliveira and Marques (2024)</w:t>
      </w:r>
      <w:r w:rsidR="00397291" w:rsidRPr="008D1C21">
        <w:rPr>
          <w:rFonts w:ascii="Times New Roman" w:hAnsi="Times New Roman" w:cs="Times New Roman"/>
          <w:kern w:val="0"/>
          <w:sz w:val="24"/>
        </w:rPr>
        <w:fldChar w:fldCharType="end"/>
      </w:r>
      <w:r w:rsidR="00397291" w:rsidRPr="008D1C21">
        <w:rPr>
          <w:rFonts w:ascii="Times New Roman" w:hAnsi="Times New Roman" w:cs="Times New Roman"/>
          <w:kern w:val="0"/>
          <w:sz w:val="24"/>
        </w:rPr>
        <w:t xml:space="preserve"> indicated that career adaptability is positively associated with academic engagement and life satisfaction, with both career adaptability and engagement making significant contributions to students’ overall well-being, underscoring the interconnected nature of academic, emotional, and career development processes.</w:t>
      </w:r>
      <w:r w:rsidR="00337FA4" w:rsidRPr="008D1C21">
        <w:rPr>
          <w:rFonts w:ascii="Times New Roman" w:hAnsi="Times New Roman" w:cs="Times New Roman"/>
          <w:kern w:val="0"/>
          <w:sz w:val="24"/>
        </w:rPr>
        <w:t xml:space="preserve"> </w:t>
      </w:r>
      <w:r w:rsidR="00C60523" w:rsidRPr="008D1C21">
        <w:rPr>
          <w:rFonts w:ascii="Times New Roman" w:hAnsi="Times New Roman" w:cs="Times New Roman"/>
          <w:kern w:val="0"/>
          <w:sz w:val="24"/>
        </w:rPr>
        <w:t xml:space="preserve">Furthermore, drawing on the life design and career construction frameworks, </w:t>
      </w:r>
      <w:r w:rsidR="00C60523" w:rsidRPr="008D1C21">
        <w:rPr>
          <w:rFonts w:ascii="Times New Roman" w:hAnsi="Times New Roman" w:cs="Times New Roman"/>
          <w:kern w:val="0"/>
          <w:sz w:val="24"/>
        </w:rPr>
        <w:fldChar w:fldCharType="begin"/>
      </w:r>
      <w:r w:rsidR="005E513A" w:rsidRPr="008D1C21">
        <w:rPr>
          <w:rFonts w:ascii="Times New Roman" w:hAnsi="Times New Roman" w:cs="Times New Roman"/>
          <w:kern w:val="0"/>
          <w:sz w:val="24"/>
        </w:rPr>
        <w:instrText xml:space="preserve"> ADDIN EN.CITE &lt;EndNote&gt;&lt;Cite AuthorYear="1"&gt;&lt;Author&gt;Di Maggio&lt;/Author&gt;&lt;Year&gt;2020&lt;/Year&gt;&lt;RecNum&gt;510&lt;/RecNum&gt;&lt;DisplayText&gt;Di Maggio et al. (2020)&lt;/DisplayText&gt;&lt;record&gt;&lt;rec-number&gt;510&lt;/rec-number&gt;&lt;foreign-keys&gt;&lt;key app="EN" db-id="sssa22faodpddte2fe5xddzjsfetaaext5sv" timestamp="1766490995"&gt;510&lt;/key&gt;&lt;/foreign-keys&gt;&lt;ref-type name="Journal Article"&gt;17&lt;/ref-type&gt;&lt;contributors&gt;&lt;authors&gt;&lt;author&gt;Di Maggio, Ilaria&lt;/author&gt;&lt;author&gt;Ginevra, Maria Cristina&lt;/author&gt;&lt;author&gt;Santilli, Sara&lt;/author&gt;&lt;author&gt;Nota, Laura&lt;/author&gt;&lt;author&gt;Soresi, Salvatore&lt;/author&gt;&lt;/authors&gt;&lt;/contributors&gt;&lt;titles&gt;&lt;title&gt;The role of career adaptability, the tendency to consider systemic challenges to attain a sustainable development, and hope to improve investments in higher education&lt;/title&gt;&lt;secondary-title&gt;Frontiers in Psychology&lt;/secondary-title&gt;&lt;/titles&gt;&lt;periodical&gt;&lt;full-title&gt;Frontiers in Psychology&lt;/full-title&gt;&lt;/periodical&gt;&lt;pages&gt;1926&lt;/pages&gt;&lt;volume&gt;11&lt;/volume&gt;&lt;dates&gt;&lt;year&gt;2020&lt;/year&gt;&lt;/dates&gt;&lt;isbn&gt;1664-1078&lt;/isbn&gt;&lt;urls&gt;&lt;/urls&gt;&lt;/record&gt;&lt;/Cite&gt;&lt;/EndNote&gt;</w:instrText>
      </w:r>
      <w:r w:rsidR="00C60523" w:rsidRPr="008D1C21">
        <w:rPr>
          <w:rFonts w:ascii="Times New Roman" w:hAnsi="Times New Roman" w:cs="Times New Roman"/>
          <w:kern w:val="0"/>
          <w:sz w:val="24"/>
        </w:rPr>
        <w:fldChar w:fldCharType="separate"/>
      </w:r>
      <w:r w:rsidR="005E513A" w:rsidRPr="008D1C21">
        <w:rPr>
          <w:rFonts w:ascii="Times New Roman" w:hAnsi="Times New Roman" w:cs="Times New Roman"/>
          <w:noProof/>
          <w:kern w:val="0"/>
          <w:sz w:val="24"/>
        </w:rPr>
        <w:t>Di Maggio et al. (2020)</w:t>
      </w:r>
      <w:r w:rsidR="00C60523" w:rsidRPr="008D1C21">
        <w:rPr>
          <w:rFonts w:ascii="Times New Roman" w:hAnsi="Times New Roman" w:cs="Times New Roman"/>
          <w:kern w:val="0"/>
          <w:sz w:val="24"/>
        </w:rPr>
        <w:fldChar w:fldCharType="end"/>
      </w:r>
      <w:r w:rsidR="00C60523" w:rsidRPr="008D1C21">
        <w:rPr>
          <w:rFonts w:ascii="Times New Roman" w:hAnsi="Times New Roman" w:cs="Times New Roman"/>
          <w:kern w:val="0"/>
          <w:sz w:val="24"/>
        </w:rPr>
        <w:t xml:space="preserve"> demonstrated that career adaptability, together with sensitivity to systemic sustainability challenges, positively influenced students’ intention to invest in higher education, with personal and social hope serving as a key mediating mechanism.</w:t>
      </w:r>
    </w:p>
    <w:p w14:paraId="683C3232" w14:textId="77777777" w:rsidR="002873C1" w:rsidRPr="008D1C21" w:rsidRDefault="002873C1" w:rsidP="00BB174F">
      <w:pPr>
        <w:tabs>
          <w:tab w:val="left" w:pos="969"/>
        </w:tabs>
        <w:autoSpaceDE w:val="0"/>
        <w:autoSpaceDN w:val="0"/>
        <w:spacing w:before="5" w:line="480" w:lineRule="auto"/>
        <w:ind w:right="85"/>
        <w:rPr>
          <w:rFonts w:ascii="Times New Roman" w:hAnsi="Times New Roman" w:cs="Times New Roman"/>
          <w:kern w:val="0"/>
          <w:sz w:val="24"/>
        </w:rPr>
      </w:pPr>
    </w:p>
    <w:p w14:paraId="0D3DEB92" w14:textId="6D0B5AFC" w:rsidR="002873C1" w:rsidRPr="008D1C21" w:rsidRDefault="000554A7" w:rsidP="00BB174F">
      <w:pPr>
        <w:tabs>
          <w:tab w:val="left" w:pos="969"/>
        </w:tabs>
        <w:autoSpaceDE w:val="0"/>
        <w:autoSpaceDN w:val="0"/>
        <w:spacing w:before="5" w:line="480" w:lineRule="auto"/>
        <w:ind w:right="85"/>
        <w:rPr>
          <w:rFonts w:ascii="Times New Roman" w:hAnsi="Times New Roman" w:cs="Times New Roman"/>
          <w:kern w:val="0"/>
          <w:sz w:val="24"/>
        </w:rPr>
      </w:pPr>
      <w:r w:rsidRPr="008D1C21">
        <w:rPr>
          <w:rFonts w:ascii="Times New Roman" w:hAnsi="Times New Roman" w:cs="Times New Roman"/>
          <w:kern w:val="0"/>
          <w:sz w:val="24"/>
        </w:rPr>
        <w:t xml:space="preserve">Overall, these studies show that in higher education, career adaptability serves as a key developmental link that integrates personal skills, psychological assets, and environmental factors to influence both short-term transition results and long-term educational and career plans. Importantly, recent work grounded in the life design and career construction frameworks extends the role of career adaptability beyond employability, positioning it as a resource that supports sustainable, future-oriented decision-making. While existing research has primarily focused on students’ transitions from education to work, these findings suggest broader implications for understanding how career adaptability contributes to sustainable career development across different stages of academic and professional life. </w:t>
      </w:r>
      <w:r w:rsidR="00A056E6" w:rsidRPr="00A056E6">
        <w:rPr>
          <w:rFonts w:ascii="Times New Roman" w:hAnsi="Times New Roman" w:cs="Times New Roman"/>
          <w:kern w:val="0"/>
          <w:sz w:val="24"/>
        </w:rPr>
        <w:t xml:space="preserve">However, much less is known about how career adaptability operates among in-service university lecturers, particularly practitioner-academics who move from industry into academia and must </w:t>
      </w:r>
      <w:r w:rsidR="00A056E6" w:rsidRPr="00A056E6">
        <w:rPr>
          <w:rFonts w:ascii="Times New Roman" w:hAnsi="Times New Roman" w:cs="Times New Roman"/>
          <w:kern w:val="0"/>
          <w:sz w:val="24"/>
        </w:rPr>
        <w:lastRenderedPageBreak/>
        <w:t>reconstruct their professional roles within higher education. This perspective provides a valuable foundation for understanding how practitioner-academics develop and sustain adaptive careers within higher education over time.</w:t>
      </w:r>
    </w:p>
    <w:p w14:paraId="17E3C1C2" w14:textId="77777777" w:rsidR="002979F0" w:rsidRPr="008D1C21" w:rsidRDefault="002979F0" w:rsidP="00DB46E9">
      <w:pPr>
        <w:autoSpaceDE w:val="0"/>
        <w:autoSpaceDN w:val="0"/>
        <w:spacing w:line="480" w:lineRule="auto"/>
        <w:ind w:rightChars="313" w:right="657"/>
        <w:rPr>
          <w:rFonts w:ascii="Times New Roman" w:hAnsi="Times New Roman" w:cs="Times New Roman"/>
          <w:kern w:val="0"/>
          <w:sz w:val="24"/>
          <w:szCs w:val="24"/>
          <w:lang w:val="ms"/>
        </w:rPr>
      </w:pPr>
    </w:p>
    <w:p w14:paraId="7C8C648F" w14:textId="55686609" w:rsidR="003815EA" w:rsidRPr="008D1C21" w:rsidRDefault="00D8343B" w:rsidP="00312611">
      <w:pPr>
        <w:pStyle w:val="2"/>
        <w:spacing w:line="480" w:lineRule="auto"/>
        <w:rPr>
          <w:lang w:val="ms"/>
        </w:rPr>
      </w:pPr>
      <w:bookmarkStart w:id="65" w:name="_Toc233125658"/>
      <w:bookmarkStart w:id="66" w:name="_Toc233751618"/>
      <w:r w:rsidRPr="008D1C21">
        <w:rPr>
          <w:lang w:val="ms"/>
        </w:rPr>
        <w:t>2.</w:t>
      </w:r>
      <w:r w:rsidR="00BC69C3" w:rsidRPr="008D1C21">
        <w:rPr>
          <w:lang w:val="ms"/>
        </w:rPr>
        <w:t>5</w:t>
      </w:r>
      <w:r w:rsidRPr="008D1C21">
        <w:rPr>
          <w:lang w:val="ms"/>
        </w:rPr>
        <w:t xml:space="preserve">  Self-Regulated Learning</w:t>
      </w:r>
      <w:r w:rsidR="00312611" w:rsidRPr="008D1C21">
        <w:rPr>
          <w:lang w:val="ms"/>
        </w:rPr>
        <w:t xml:space="preserve"> (SRL)</w:t>
      </w:r>
      <w:bookmarkEnd w:id="65"/>
      <w:bookmarkEnd w:id="66"/>
    </w:p>
    <w:p w14:paraId="4B87F916" w14:textId="55686609" w:rsidR="00D8343B" w:rsidRPr="008D1C21" w:rsidRDefault="00D8343B" w:rsidP="00D8343B">
      <w:pPr>
        <w:pStyle w:val="3"/>
        <w:spacing w:line="480" w:lineRule="auto"/>
        <w:rPr>
          <w:rFonts w:eastAsiaTheme="minorEastAsia" w:cs="Times New Roman"/>
        </w:rPr>
      </w:pPr>
      <w:bookmarkStart w:id="67" w:name="_Toc233125659"/>
      <w:bookmarkStart w:id="68" w:name="_Toc233751619"/>
      <w:r w:rsidRPr="008D1C21">
        <w:rPr>
          <w:rFonts w:cs="Times New Roman"/>
        </w:rPr>
        <w:t xml:space="preserve">2.5.1 </w:t>
      </w:r>
      <w:r w:rsidR="00942D59" w:rsidRPr="008D1C21">
        <w:rPr>
          <w:rFonts w:cs="Times New Roman"/>
        </w:rPr>
        <w:t xml:space="preserve">Self-Regulated Learning in </w:t>
      </w:r>
      <w:r w:rsidR="004304D1" w:rsidRPr="008D1C21">
        <w:rPr>
          <w:rFonts w:eastAsiaTheme="minorEastAsia" w:cs="Times New Roman"/>
        </w:rPr>
        <w:t>C</w:t>
      </w:r>
      <w:r w:rsidR="00942D59" w:rsidRPr="008D1C21">
        <w:rPr>
          <w:rFonts w:cs="Times New Roman"/>
        </w:rPr>
        <w:t>areer Development</w:t>
      </w:r>
      <w:bookmarkEnd w:id="67"/>
      <w:bookmarkEnd w:id="68"/>
      <w:r w:rsidR="00942D59" w:rsidRPr="008D1C21">
        <w:rPr>
          <w:rFonts w:eastAsiaTheme="minorEastAsia" w:cs="Times New Roman"/>
        </w:rPr>
        <w:t xml:space="preserve"> </w:t>
      </w:r>
    </w:p>
    <w:p w14:paraId="44BCB2CB" w14:textId="2CED7B63" w:rsidR="00333F61" w:rsidRDefault="00333F61" w:rsidP="00D8343B">
      <w:pPr>
        <w:spacing w:line="480" w:lineRule="auto"/>
        <w:rPr>
          <w:rFonts w:ascii="Times New Roman" w:hAnsi="Times New Roman" w:cs="Times New Roman"/>
          <w:sz w:val="24"/>
          <w:szCs w:val="24"/>
        </w:rPr>
      </w:pPr>
      <w:r w:rsidRPr="00333F61">
        <w:rPr>
          <w:rFonts w:ascii="Times New Roman" w:hAnsi="Times New Roman" w:cs="Times New Roman"/>
          <w:sz w:val="24"/>
          <w:szCs w:val="24"/>
        </w:rPr>
        <w:t>While CCT offers a valuable framework for understanding how individuals adapt to career-related tasks, transitions, and challenges, it provides limited insight into the learning processes through which such adaptation is enacted in everyday professional practice. In higher education contexts, particularly during complex career transitions, individuals must not only adapt their career orientations but also continuously acquire new knowledge, skills, and professional identities. From this perspective, career adaptability is closely intertwined with learning processes that include goal setting, self-monitoring, reflection, and strategic adjustment. To capture these micro-level mechanisms of adaptation, Self-Regulated Learning (SRL) theory offers a complementary lens for understanding how individuals actively manage their learning and development in response to changing career demands.</w:t>
      </w:r>
    </w:p>
    <w:p w14:paraId="664C621F" w14:textId="77777777" w:rsidR="00333F61" w:rsidRDefault="00333F61" w:rsidP="00D8343B">
      <w:pPr>
        <w:spacing w:line="480" w:lineRule="auto"/>
        <w:rPr>
          <w:rFonts w:ascii="Times New Roman" w:hAnsi="Times New Roman" w:cs="Times New Roman"/>
          <w:sz w:val="24"/>
          <w:szCs w:val="24"/>
        </w:rPr>
      </w:pPr>
    </w:p>
    <w:p w14:paraId="3A6B9B22" w14:textId="7B3DFB29" w:rsidR="00D8343B" w:rsidRPr="008D1C21" w:rsidRDefault="00D8343B"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SRL is a complex concept that has </w:t>
      </w:r>
      <w:r w:rsidR="00C778FD" w:rsidRPr="00C778FD">
        <w:rPr>
          <w:rFonts w:ascii="Times New Roman" w:hAnsi="Times New Roman" w:cs="Times New Roman"/>
          <w:sz w:val="24"/>
          <w:szCs w:val="24"/>
        </w:rPr>
        <w:t>received extensive attention</w:t>
      </w:r>
      <w:r w:rsidRPr="008D1C21">
        <w:rPr>
          <w:rFonts w:ascii="Times New Roman" w:hAnsi="Times New Roman" w:cs="Times New Roman"/>
          <w:sz w:val="24"/>
          <w:szCs w:val="24"/>
        </w:rPr>
        <w:t xml:space="preserve"> within the discipline of educational psychology. It is rooted in social cognitive theory and involves a triadic analysis of component processes, assuming reciprocal causality among personal, </w:t>
      </w:r>
      <w:r w:rsidR="00C778FD">
        <w:rPr>
          <w:rFonts w:ascii="Times New Roman" w:hAnsi="Times New Roman" w:cs="Times New Roman"/>
          <w:sz w:val="24"/>
          <w:szCs w:val="24"/>
        </w:rPr>
        <w:lastRenderedPageBreak/>
        <w:t>behavioral</w:t>
      </w:r>
      <w:r w:rsidR="00C778FD" w:rsidRPr="00C778FD">
        <w:rPr>
          <w:rFonts w:ascii="Times New Roman" w:hAnsi="Times New Roman" w:cs="Times New Roman"/>
          <w:sz w:val="24"/>
          <w:szCs w:val="24"/>
        </w:rPr>
        <w:t>,</w:t>
      </w:r>
      <w:r w:rsidRPr="008D1C21">
        <w:rPr>
          <w:rFonts w:ascii="Times New Roman" w:hAnsi="Times New Roman" w:cs="Times New Roman"/>
          <w:sz w:val="24"/>
          <w:szCs w:val="24"/>
        </w:rPr>
        <w:t xml:space="preserve"> and environmental influences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&lt;EndNote&gt;&lt;Cite&gt;&lt;Author&gt;Zimmerman&lt;/Author&gt;&lt;Year&gt;1989&lt;/Year&gt;&lt;RecNum&gt;236&lt;/RecNum&gt;&lt;DisplayText&gt;(Zimmerman, 1989)&lt;/DisplayText&gt;&lt;record&gt;&lt;rec-number&gt;236&lt;/rec-number&gt;&lt;foreign-keys&gt;&lt;key app="EN" db-id="sssa22faodpddte2fe5xddzjsfetaaext5sv" timestamp="1701840498"&gt;236&lt;/key&gt;&lt;/foreign-keys&gt;&lt;ref-type name="Journal Article"&gt;17&lt;/ref-type&gt;&lt;contributors&gt;&lt;authors&gt;&lt;author&gt;Zimmerman, Barry J.&lt;/author&gt;&lt;/authors&gt;&lt;/contributors&gt;&lt;titles&gt;&lt;title&gt;A Social Cognitive View of Self-Regulated Academic Learning&lt;/title&gt;&lt;secondary-title&gt;Journal of Educational Psychology&lt;/secondary-title&gt;&lt;/titles&gt;&lt;periodical&gt;&lt;full-title&gt;Journal of Educational Psychology&lt;/full-title&gt;&lt;/periodical&gt;&lt;dates&gt;&lt;year&gt;1989&lt;/year&gt;&lt;/dates&gt;&lt;urls&gt;&lt;/urls&gt;&lt;electronic-resource-num&gt;10.1037/0022-0663.81.3.329&lt;/electronic-resource-num&gt;&lt;/record&gt;&lt;/Cite&gt;&lt;/EndNote&gt;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1989)</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SRL theory originates from educational psychology and is mainly studied in </w:t>
      </w:r>
      <w:r w:rsidR="00942D59" w:rsidRPr="008D1C21">
        <w:rPr>
          <w:rFonts w:ascii="Times New Roman" w:hAnsi="Times New Roman" w:cs="Times New Roman"/>
          <w:sz w:val="24"/>
          <w:szCs w:val="24"/>
        </w:rPr>
        <w:t>education</w:t>
      </w:r>
      <w:r w:rsidRPr="008D1C21">
        <w:rPr>
          <w:rFonts w:ascii="Times New Roman" w:hAnsi="Times New Roman" w:cs="Times New Roman"/>
          <w:sz w:val="24"/>
          <w:szCs w:val="24"/>
        </w:rPr>
        <w:t xml:space="preserve"> context, focusing on how learners develop learning skills and use them effectively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&lt;EndNote&gt;&lt;Cite&gt;&lt;Author&gt;Voskamp&lt;/Author&gt;&lt;Year&gt;2020&lt;/Year&gt;&lt;RecNum&gt;237&lt;/RecNum&gt;&lt;DisplayText&gt;(Voskamp et al., 2020)&lt;/DisplayText&gt;&lt;record&gt;&lt;rec-number&gt;237&lt;/rec-number&gt;&lt;foreign-keys&gt;&lt;key app="EN" db-id="sssa22faodpddte2fe5xddzjsfetaaext5sv" timestamp="1701840498"&gt;237&lt;/key&gt;&lt;/foreign-keys&gt;&lt;ref-type name="Journal Article"&gt;17&lt;/ref-type&gt;&lt;contributors&gt;&lt;authors&gt;&lt;author&gt;Voskamp, Anne&lt;/author&gt;&lt;author&gt;Kuiper, Els&lt;/author&gt;&lt;author&gt;Volman, Monique&lt;/author&gt;&lt;/authors&gt;&lt;/contributors&gt;&lt;titles&gt;&lt;title&gt;Teaching Practices for Self-Directed and Self-Regulated Learning: Case Studies in Dutch Innovative Secondary Schools&lt;/title&gt;&lt;secondary-title&gt;Educational Studies&lt;/secondary-title&gt;&lt;/titles&gt;&lt;periodical&gt;&lt;full-title&gt;Educational Studies&lt;/full-title&gt;&lt;/periodical&gt;&lt;dates&gt;&lt;year&gt;2020&lt;/year&gt;&lt;/dates&gt;&lt;urls&gt;&lt;/urls&gt;&lt;electronic-resource-num&gt;10.1080/03055698.2020.1814699&lt;/electronic-resource-num&gt;&lt;/record&gt;&lt;/Cite&gt;&lt;/EndNote&gt;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(Voskamp et al., 2020)</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It encompasses metacognition, self-regulation, and the systematic activation and sustenance of cognitions and behaviors oriented toward achieving learning goals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&lt;EndNote&gt;&lt;Cite&gt;&lt;Author&gt;Schunk&lt;/Author&gt;&lt;Year&gt;2008&lt;/Year&gt;&lt;RecNum&gt;238&lt;/RecNum&gt;&lt;DisplayText&gt;(Schunk, 2008)&lt;/DisplayText&gt;&lt;record&gt;&lt;rec-number&gt;238&lt;/rec-number&gt;&lt;foreign-keys&gt;&lt;key app="EN" db-id="sssa22faodpddte2fe5xddzjsfetaaext5sv" timestamp="1701840498"&gt;238&lt;/key&gt;&lt;/foreign-keys&gt;&lt;ref-type name="Journal Article"&gt;17&lt;/ref-type&gt;&lt;contributors&gt;&lt;authors&gt;&lt;author&gt;Schunk, Dale H.&lt;/author&gt;&lt;/authors&gt;&lt;/contributors&gt;&lt;titles&gt;&lt;title&gt;Metacognition, Self-Regulation, and Self-Regulated Learning: Research Recommendations&lt;/title&gt;&lt;secondary-title&gt;Educational Psychology Review&lt;/secondary-title&gt;&lt;/titles&gt;&lt;periodical&gt;&lt;full-title&gt;Educational Psychology Review&lt;/full-title&gt;&lt;/periodical&gt;&lt;dates&gt;&lt;year&gt;2008&lt;/year&gt;&lt;/dates&gt;&lt;urls&gt;&lt;/urls&gt;&lt;electronic-resource-num&gt;10.1007/s10648-008-9086-3&lt;/electronic-resource-num&gt;&lt;/record&gt;&lt;/Cite&gt;&lt;/EndNote&gt;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(Schunk, 2008)</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SRL helps learners transform their mental abilities into academic skills, emphasizing the active process of setting, monitoring, regulating, and controlling behavior </w:t>
      </w:r>
      <w:r w:rsidR="00714DE2" w:rsidRPr="00714DE2">
        <w:rPr>
          <w:rFonts w:ascii="Times New Roman" w:hAnsi="Times New Roman" w:cs="Times New Roman"/>
          <w:sz w:val="24"/>
          <w:szCs w:val="24"/>
        </w:rPr>
        <w:t>in relation to performance goals</w:t>
      </w:r>
      <w:r w:rsidRPr="008D1C21">
        <w:rPr>
          <w:rFonts w:ascii="Times New Roman" w:hAnsi="Times New Roman" w:cs="Times New Roman"/>
          <w:sz w:val="24"/>
          <w:szCs w:val="24"/>
        </w:rPr>
        <w:t xml:space="preserve">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&lt;EndNote&gt;&lt;Cite&gt;&lt;Author&gt;Bembenutty&lt;/Author&gt;&lt;Year&gt;2023&lt;/Year&gt;&lt;RecNum&gt;239&lt;/RecNum&gt;&lt;DisplayText&gt;(Bembenutty, 2023; Paraskeva et al., 2008)&lt;/DisplayText&gt;&lt;record&gt;&lt;rec-number&gt;239&lt;/rec-number&gt;&lt;foreign-keys&gt;&lt;key app="EN" db-id="sssa22faodpddte2fe5xddzjsfetaaext5sv" timestamp="1701840498"&gt;239&lt;/key&gt;&lt;/foreign-keys&gt;&lt;ref-type name="Journal Article"&gt;17&lt;/ref-type&gt;&lt;contributors&gt;&lt;authors&gt;&lt;author&gt;Bembenutty, Héfer&lt;/author&gt;&lt;/authors&gt;&lt;/contributors&gt;&lt;titles&gt;&lt;title&gt;Self‐regulated Learning With Computer‐based Learning Environments&lt;/title&gt;&lt;secondary-title&gt;New Directions for Teaching and Learning&lt;/secondary-title&gt;&lt;/titles&gt;&lt;periodical&gt;&lt;full-title&gt;New Directions for Teaching and Learning&lt;/full-title&gt;&lt;/periodical&gt;&lt;dates&gt;&lt;year&gt;2023&lt;/year&gt;&lt;/dates&gt;&lt;urls&gt;&lt;/urls&gt;&lt;electronic-resource-num&gt;10.1002/tl.20543&lt;/electronic-resource-num&gt;&lt;/record&gt;&lt;/Cite&gt;&lt;Cite&gt;&lt;Author&gt;Paraskeva&lt;/Author&gt;&lt;Year&gt;2008&lt;/Year&gt;&lt;RecNum&gt;240&lt;/RecNum&gt;&lt;record&gt;&lt;rec-number&gt;240&lt;/rec-number&gt;&lt;foreign-keys&gt;&lt;key app="EN" db-id="sssa22faodpddte2fe5xddzjsfetaaext5sv" timestamp="1701840498"&gt;240&lt;/key&gt;&lt;/foreign-keys&gt;&lt;ref-type name="Journal Article"&gt;17&lt;/ref-type&gt;&lt;contributors&gt;&lt;authors&gt;&lt;author&gt;Paraskeva, Fotini&lt;/author&gt;&lt;author&gt;Mysirlaki, Sofia&lt;/author&gt;&lt;author&gt;Choustoulakis, E.&lt;/author&gt;&lt;/authors&gt;&lt;/contributors&gt;&lt;titles&gt;&lt;title&gt;Designing Collaborative Learning Environments Using Educational Scenarios Based on SR&lt;/title&gt;&lt;secondary-title&gt;International Journal of Advanced Corporate Learning (Ijac)&lt;/secondary-title&gt;&lt;/titles&gt;&lt;periodical&gt;&lt;full-title&gt;International Journal of Advanced Corporate Learning (Ijac)&lt;/full-title&gt;&lt;/periodical&gt;&lt;dates&gt;&lt;year&gt;2008&lt;/year&gt;&lt;/dates&gt;&lt;urls&gt;&lt;/urls&gt;&lt;electronic-resource-num&gt;10.3991/ijac.v2i1.606&lt;/electronic-resource-num&gt;&lt;/record&gt;&lt;/Cite&gt;&lt;/EndNote&gt;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(Bembenutty, 2023; Paraskeva et al., 2008)</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Additionally, SRL theory identifies key component processes in higher education, such as learning style, academic personal control, and metacognitive skill development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&lt;EndNote&gt;&lt;Cite&gt;&lt;Author&gt;Cassidy&lt;/Author&gt;&lt;Year&gt;2011&lt;/Year&gt;&lt;RecNum&gt;241&lt;/RecNum&gt;&lt;DisplayText&gt;(Cassidy, 2011)&lt;/DisplayText&gt;&lt;record&gt;&lt;rec-number&gt;241&lt;/rec-number&gt;&lt;foreign-keys&gt;&lt;key app="EN" db-id="sssa22faodpddte2fe5xddzjsfetaaext5sv" timestamp="1701840498"&gt;241&lt;/key&gt;&lt;/foreign-keys&gt;&lt;ref-type name="Journal Article"&gt;17&lt;/ref-type&gt;&lt;contributors&gt;&lt;authors&gt;&lt;author&gt;Cassidy, Simon&lt;/author&gt;&lt;/authors&gt;&lt;/contributors&gt;&lt;titles&gt;&lt;title&gt;Self-Regulated Learning in Higher Education: Identifying Key Component Processes&lt;/title&gt;&lt;secondary-title&gt;Studies in Higher Education&lt;/secondary-title&gt;&lt;/titles&gt;&lt;periodical&gt;&lt;full-title&gt;Studies in Higher Education&lt;/full-title&gt;&lt;/periodical&gt;&lt;dates&gt;&lt;year&gt;2011&lt;/year&gt;&lt;/dates&gt;&lt;urls&gt;&lt;/urls&gt;&lt;electronic-resource-num&gt;10.1080/03075079.2010.503269&lt;/electronic-resource-num&gt;&lt;/record&gt;&lt;/Cite&gt;&lt;/EndNote&gt;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(Cassidy, 2011)</w:t>
      </w:r>
      <w:r w:rsidRPr="008D1C21">
        <w:rPr>
          <w:rFonts w:ascii="Times New Roman" w:hAnsi="Times New Roman" w:cs="Times New Roman"/>
          <w:sz w:val="24"/>
          <w:szCs w:val="24"/>
        </w:rPr>
        <w:fldChar w:fldCharType="end"/>
      </w:r>
      <w:r w:rsidR="00B84824" w:rsidRPr="008D1C21">
        <w:rPr>
          <w:rFonts w:ascii="Times New Roman" w:hAnsi="Times New Roman" w:cs="Times New Roman"/>
          <w:sz w:val="24"/>
          <w:szCs w:val="24"/>
        </w:rPr>
        <w:t>.</w:t>
      </w:r>
    </w:p>
    <w:p w14:paraId="4D2B2E88" w14:textId="77777777" w:rsidR="00D8343B" w:rsidRPr="008D1C21" w:rsidRDefault="00D8343B" w:rsidP="00D8343B">
      <w:pPr>
        <w:spacing w:line="480" w:lineRule="auto"/>
        <w:rPr>
          <w:rFonts w:ascii="Times New Roman" w:hAnsi="Times New Roman" w:cs="Times New Roman"/>
          <w:sz w:val="24"/>
          <w:szCs w:val="24"/>
        </w:rPr>
      </w:pPr>
    </w:p>
    <w:p w14:paraId="0CA506AE" w14:textId="10DC09CE" w:rsidR="00D8343B" w:rsidRPr="008D1C21" w:rsidRDefault="00D8343B"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lang w:val="ms"/>
        </w:rPr>
        <w:t xml:space="preserve">Along with CCT, career adaptability researchers also base their research questions on other relevant theories such as </w:t>
      </w:r>
      <w:r w:rsidRPr="008D1C21">
        <w:rPr>
          <w:rFonts w:ascii="Times New Roman" w:hAnsi="Times New Roman" w:cs="Times New Roman"/>
          <w:sz w:val="24"/>
          <w:szCs w:val="24"/>
        </w:rPr>
        <w:t xml:space="preserve">self-regulation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&lt;EndNote&gt;&lt;Cite&gt;&lt;Author&gt;Creed&lt;/Author&gt;&lt;Year&gt;2009&lt;/Year&gt;&lt;RecNum&gt;180&lt;/RecNum&gt;&lt;DisplayText&gt;(Creed et al., 2009)&lt;/DisplayText&gt;&lt;record&gt;&lt;rec-number&gt;180&lt;/rec-number&gt;&lt;foreign-keys&gt;&lt;key app="EN" db-id="sssa22faodpddte2fe5xddzjsfetaaext5sv" timestamp="1700030748"&gt;180&lt;/key&gt;&lt;/foreign-keys&gt;&lt;ref-type name="Journal Article"&gt;17&lt;/ref-type&gt;&lt;contributors&gt;&lt;authors&gt;&lt;author&gt;Creed, Peter A&lt;/author&gt;&lt;author&gt;Fallon, Tracy&lt;/author&gt;&lt;author&gt;Hood, Michelle&lt;/author&gt;&lt;/authors&gt;&lt;/contributors&gt;&lt;titles&gt;&lt;title&gt;The relationship between career adaptability, person and situation variables, and career concerns in young adults&lt;/title&gt;&lt;secondary-title&gt;Journal of vocational behavior&lt;/secondary-title&gt;&lt;/titles&gt;&lt;periodical&gt;&lt;full-title&gt;Journal of vocational behavior&lt;/full-title&gt;&lt;/periodical&gt;&lt;pages&gt;219-229&lt;/pages&gt;&lt;volume&gt;74&lt;/volume&gt;&lt;number&gt;2&lt;/number&gt;&lt;dates&gt;&lt;year&gt;2009&lt;/year&gt;&lt;/dates&gt;&lt;isbn&gt;0001-8791&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(Creed et al., 2009)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rPr>
        <w:t xml:space="preserve">Self-regulation </w:t>
      </w:r>
      <w:r w:rsidR="00714DE2">
        <w:rPr>
          <w:rFonts w:ascii="Times New Roman" w:hAnsi="Times New Roman" w:cs="Times New Roman"/>
          <w:sz w:val="24"/>
          <w:szCs w:val="24"/>
        </w:rPr>
        <w:t>has also been identified by Merino-Tejedor et al. (2016) as a measure of career adaptivity, which indicates readiness for adaptation, and adaptivity is conceptualized as a self-regulatory tendency operationalized</w:t>
      </w:r>
      <w:r w:rsidR="00714DE2" w:rsidRPr="00714DE2">
        <w:rPr>
          <w:rFonts w:ascii="Times New Roman" w:hAnsi="Times New Roman" w:cs="Times New Roman"/>
          <w:sz w:val="24"/>
          <w:szCs w:val="24"/>
        </w:rPr>
        <w:t xml:space="preserve"> through learning goal orientation, proactive personality, and career optimism</w:t>
      </w:r>
      <w:r w:rsidR="00714DE2">
        <w:rPr>
          <w:rFonts w:ascii="Times New Roman" w:hAnsi="Times New Roman" w:cs="Times New Roman" w:hint="eastAsia"/>
          <w:sz w:val="24"/>
          <w:szCs w:val="24"/>
        </w:rPr>
        <w:t xml:space="preserve">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&lt;EndNote&gt;&lt;Cite&gt;&lt;Author&gt;Tolentino&lt;/Author&gt;&lt;Year&gt;2014&lt;/Year&gt;&lt;RecNum&gt;3&lt;/RecNum&gt;&lt;DisplayText&gt;(Tolentino, Garcia, et al., 2014)&lt;/DisplayText&gt;&lt;record&gt;&lt;rec-number&gt;3&lt;/rec-number&gt;&lt;foreign-keys&gt;&lt;key app="EN" db-id="sssa22faodpddte2fe5xddzjsfetaaext5sv" timestamp="1688434797"&gt;3&lt;/key&gt;&lt;/foreign-keys&gt;&lt;ref-type name="Journal Article"&gt;17&lt;/ref-type&gt;&lt;contributors&gt;&lt;authors&gt;&lt;author&gt;Tolentino, Laramie R&lt;/author&gt;&lt;author&gt;Garcia, Patrick Raymund James M&lt;/author&gt;&lt;author&gt;Lu, Vinh Nhat&lt;/author&gt;&lt;author&gt;Restubog, Simon Lloyd D&lt;/author&gt;&lt;author&gt;Bordia, Prashant&lt;/author&gt;&lt;author&gt;Plewa, Carolin&lt;/author&gt;&lt;/authors&gt;&lt;/contributors&gt;&lt;titles&gt;&lt;title&gt;Career adaptation: The relation of adaptability to goal orientation, proactive personality, and career optimism&lt;/title&gt;&lt;secondary-title&gt;Journal of Vocational Behavior&lt;/secondary-title&gt;&lt;/titles&gt;&lt;periodical&gt;&lt;full-title&gt;Journal of vocational behavior&lt;/full-title&gt;&lt;/periodical&gt;&lt;pages&gt;39-48&lt;/pages&gt;&lt;volume&gt;84&lt;/volume&gt;&lt;number&gt;1&lt;/number&gt;&lt;dates&gt;&lt;year&gt;2014&lt;/year&gt;&lt;/dates&gt;&lt;isbn&gt;0001-8791&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(Tolentino, Garcia, et al., 2014)</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p>
    <w:p w14:paraId="31FDEA93" w14:textId="77777777" w:rsidR="00D8343B" w:rsidRPr="008D1C21" w:rsidRDefault="00D8343B" w:rsidP="00D8343B">
      <w:pPr>
        <w:spacing w:line="480" w:lineRule="auto"/>
        <w:rPr>
          <w:rFonts w:ascii="Times New Roman" w:hAnsi="Times New Roman" w:cs="Times New Roman"/>
          <w:sz w:val="24"/>
          <w:szCs w:val="24"/>
        </w:rPr>
      </w:pPr>
    </w:p>
    <w:p w14:paraId="36950E31" w14:textId="1468DDB4" w:rsidR="00B754AF" w:rsidRPr="008D1C21" w:rsidRDefault="001D1482" w:rsidP="00B754A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While self-regulation is a broad psychological capacity that enables individuals to control their thoughts, emotions, and behaviors across contexts, self-regulated learning is the application of self-regulatory processes specifically within learning activities. </w:t>
      </w:r>
      <w:r w:rsidR="006E32F4" w:rsidRPr="008D1C21">
        <w:rPr>
          <w:rFonts w:ascii="Times New Roman" w:hAnsi="Times New Roman" w:cs="Times New Roman"/>
          <w:sz w:val="24"/>
          <w:szCs w:val="24"/>
        </w:rPr>
        <w:lastRenderedPageBreak/>
        <w:t xml:space="preserve">This </w:t>
      </w:r>
      <w:r w:rsidR="00714DE2">
        <w:rPr>
          <w:rFonts w:ascii="Times New Roman" w:hAnsi="Times New Roman" w:cs="Times New Roman" w:hint="eastAsia"/>
          <w:sz w:val="24"/>
          <w:szCs w:val="24"/>
        </w:rPr>
        <w:t>study</w:t>
      </w:r>
      <w:r w:rsidR="006E32F4" w:rsidRPr="008D1C21">
        <w:rPr>
          <w:rFonts w:ascii="Times New Roman" w:hAnsi="Times New Roman" w:cs="Times New Roman"/>
          <w:sz w:val="24"/>
          <w:szCs w:val="24"/>
        </w:rPr>
        <w:t xml:space="preserve"> was grounded in the social cognitive perspective of SRL. Grounded in Bandura’s social cognitive theory, SRL is conceptualized as a proactive, agentic process through which individuals regulate their thoughts, behaviors, and environments to pursue personally meaningful goals</w:t>
      </w:r>
      <w:r w:rsidR="00B754AF" w:rsidRPr="008D1C21">
        <w:rPr>
          <w:rFonts w:ascii="Times New Roman" w:hAnsi="Times New Roman" w:cs="Times New Roman"/>
          <w:sz w:val="24"/>
          <w:szCs w:val="24"/>
        </w:rPr>
        <w:t xml:space="preserve"> </w:t>
      </w:r>
      <w:r w:rsidR="00B754AF"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&lt;EndNote&gt;&lt;Cite&gt;&lt;Author&gt;Bandura&lt;/Author&gt;&lt;Year&gt;1986&lt;/Year&gt;&lt;RecNum&gt;512&lt;/RecNum&gt;&lt;DisplayText&gt;(Bandura, 1986; Zimmerman, 1989)&lt;/DisplayText&gt;&lt;record&gt;&lt;rec-number&gt;512&lt;/rec-number&gt;&lt;foreign-keys&gt;&lt;key app="EN" db-id="sssa22faodpddte2fe5xddzjsfetaaext5sv" timestamp="1766544930"&gt;512&lt;/key&gt;&lt;/foreign-keys&gt;&lt;ref-type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Cite&gt;&lt;Author&gt;Zimmerman&lt;/Author&gt;&lt;Year&gt;1989&lt;/Year&gt;&lt;RecNum&gt;236&lt;/RecNum&gt;&lt;record&gt;&lt;rec-number&gt;236&lt;/rec-number&gt;&lt;foreign-keys&gt;&lt;key app="EN" db-id="sssa22faodpddte2fe5xddzjsfetaaext5sv" timestamp="1701840498"&gt;236&lt;/key&gt;&lt;/foreign-keys&gt;&lt;ref-type name="Journal Article"&gt;17&lt;/ref-type&gt;&lt;contributors&gt;&lt;authors&gt;&lt;author&gt;Zimmerman, Barry J.&lt;/author&gt;&lt;/authors&gt;&lt;/contributors&gt;&lt;titles&gt;&lt;title&gt;A Social Cognitive View of Self-Regulated Academic Learning&lt;/title&gt;&lt;secondary-title&gt;Journal of Educational Psychology&lt;/secondary-title&gt;&lt;/titles&gt;&lt;periodical&gt;&lt;full-title&gt;Journal of Educational Psychology&lt;/full-title&gt;&lt;/periodical&gt;&lt;dates&gt;&lt;year&gt;1989&lt;/year&gt;&lt;/dates&gt;&lt;urls&gt;&lt;/urls&gt;&lt;electronic-resource-num&gt;10.1037/0022-0663.81.3.329&lt;/electronic-resource-num&gt;&lt;/record&gt;&lt;/Cite&gt;&lt;/EndNote&gt;</w:instrText>
      </w:r>
      <w:r w:rsidR="00B754AF"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(Bandura, 1986; Zimmerman, 1989)</w:t>
      </w:r>
      <w:r w:rsidR="00B754AF" w:rsidRPr="008D1C21">
        <w:rPr>
          <w:rFonts w:ascii="Times New Roman" w:hAnsi="Times New Roman" w:cs="Times New Roman"/>
          <w:sz w:val="24"/>
          <w:szCs w:val="24"/>
        </w:rPr>
        <w:fldChar w:fldCharType="end"/>
      </w:r>
      <w:r w:rsidR="006E32F4" w:rsidRPr="008D1C21">
        <w:rPr>
          <w:rFonts w:ascii="Times New Roman" w:hAnsi="Times New Roman" w:cs="Times New Roman"/>
          <w:sz w:val="24"/>
          <w:szCs w:val="24"/>
        </w:rPr>
        <w:t xml:space="preserve">. </w:t>
      </w:r>
      <w:r w:rsidR="00B754AF" w:rsidRPr="008D1C21">
        <w:rPr>
          <w:rFonts w:ascii="Times New Roman" w:hAnsi="Times New Roman" w:cs="Times New Roman"/>
          <w:sz w:val="24"/>
          <w:szCs w:val="24"/>
        </w:rPr>
        <w:t>Rather than viewing learning as a passive response to external instruction or internal ability, the social-cognitive perspective emphasizes learners’ human agency, positioning individuals as active contributors to their own learning and development.</w:t>
      </w:r>
      <w:r w:rsidR="00CC5728" w:rsidRPr="008D1C21">
        <w:rPr>
          <w:rFonts w:ascii="Times New Roman" w:hAnsi="Times New Roman" w:cs="Times New Roman"/>
          <w:sz w:val="24"/>
          <w:szCs w:val="24"/>
        </w:rPr>
        <w:t xml:space="preserve"> A defining feature of this perspective is triadic reciprocal determinism, which holds that personal factors, behavioral actions, and environmental conditions interact and reciprocally determine functioning </w:t>
      </w:r>
      <w:r w:rsidR="0073437E"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&lt;EndNote&gt;&lt;Cite&gt;&lt;Author&gt;Bandura&lt;/Author&gt;&lt;Year&gt;1986&lt;/Year&gt;&lt;RecNum&gt;512&lt;/RecNum&gt;&lt;DisplayText&gt;(Bandura, 1986)&lt;/DisplayText&gt;&lt;record&gt;&lt;rec-number&gt;512&lt;/rec-number&gt;&lt;foreign-keys&gt;&lt;key app="EN" db-id="sssa22faodpddte2fe5xddzjsfetaaext5sv" timestamp="1766544930"&gt;512&lt;/key&gt;&lt;/foreign-keys&gt;&lt;ref-type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3437E"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(Bandura, 1986)</w:t>
      </w:r>
      <w:r w:rsidR="0073437E" w:rsidRPr="008D1C21">
        <w:rPr>
          <w:rFonts w:ascii="Times New Roman" w:hAnsi="Times New Roman" w:cs="Times New Roman"/>
          <w:sz w:val="24"/>
          <w:szCs w:val="24"/>
        </w:rPr>
        <w:fldChar w:fldCharType="end"/>
      </w:r>
      <w:r w:rsidR="00CC5728" w:rsidRPr="008D1C21">
        <w:rPr>
          <w:rFonts w:ascii="Times New Roman" w:hAnsi="Times New Roman" w:cs="Times New Roman"/>
          <w:sz w:val="24"/>
          <w:szCs w:val="24"/>
        </w:rPr>
        <w:t xml:space="preserve">. Within this framework, self-regulation is not determined solely by internal cognitive processes or by situational constraints but emerges from the continuous interplay among how individuals think, what they do, and the contexts in which they act </w:t>
      </w:r>
      <w:r w:rsidR="0073437E"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&lt;EndNote&gt;&lt;Cite&gt;&lt;Author&gt;Zimmerman&lt;/Author&gt;&lt;Year&gt;1989&lt;/Year&gt;&lt;RecNum&gt;236&lt;/RecNum&gt;&lt;DisplayText&gt;(Zimmerman, 1989)&lt;/DisplayText&gt;&lt;record&gt;&lt;rec-number&gt;236&lt;/rec-number&gt;&lt;foreign-keys&gt;&lt;key app="EN" db-id="sssa22faodpddte2fe5xddzjsfetaaext5sv" timestamp="1701840498"&gt;236&lt;/key&gt;&lt;/foreign-keys&gt;&lt;ref-type name="Journal Article"&gt;17&lt;/ref-type&gt;&lt;contributors&gt;&lt;authors&gt;&lt;author&gt;Zimmerman, Barry J.&lt;/author&gt;&lt;/authors&gt;&lt;/contributors&gt;&lt;titles&gt;&lt;title&gt;A Social Cognitive View of Self-Regulated Academic Learning&lt;/title&gt;&lt;secondary-title&gt;Journal of Educational Psychology&lt;/secondary-title&gt;&lt;/titles&gt;&lt;periodical&gt;&lt;full-title&gt;Journal of Educational Psychology&lt;/full-title&gt;&lt;/periodical&gt;&lt;dates&gt;&lt;year&gt;1989&lt;/year&gt;&lt;/dates&gt;&lt;urls&gt;&lt;/urls&gt;&lt;electronic-resource-num&gt;10.1037/0022-0663.81.3.329&lt;/electronic-resource-num&gt;&lt;/record&gt;&lt;/Cite&gt;&lt;/EndNote&gt;</w:instrText>
      </w:r>
      <w:r w:rsidR="0073437E"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1989)</w:t>
      </w:r>
      <w:r w:rsidR="0073437E" w:rsidRPr="008D1C21">
        <w:rPr>
          <w:rFonts w:ascii="Times New Roman" w:hAnsi="Times New Roman" w:cs="Times New Roman"/>
          <w:sz w:val="24"/>
          <w:szCs w:val="24"/>
        </w:rPr>
        <w:fldChar w:fldCharType="end"/>
      </w:r>
      <w:r w:rsidR="00CC5728" w:rsidRPr="008D1C21">
        <w:rPr>
          <w:rFonts w:ascii="Times New Roman" w:hAnsi="Times New Roman" w:cs="Times New Roman"/>
          <w:sz w:val="24"/>
          <w:szCs w:val="24"/>
        </w:rPr>
        <w:t>. Accordingly, SRL is understood as a dynamic system rather than a fixed trait or isolated skill.</w:t>
      </w:r>
    </w:p>
    <w:p w14:paraId="0F4E2DCB" w14:textId="77777777" w:rsidR="00B754AF" w:rsidRPr="008D1C21" w:rsidRDefault="00B754AF" w:rsidP="00B754AF">
      <w:pPr>
        <w:spacing w:line="480" w:lineRule="auto"/>
        <w:rPr>
          <w:rFonts w:ascii="Times New Roman" w:hAnsi="Times New Roman" w:cs="Times New Roman"/>
          <w:sz w:val="24"/>
          <w:szCs w:val="24"/>
        </w:rPr>
      </w:pPr>
    </w:p>
    <w:p w14:paraId="453F7CDE" w14:textId="53DB6591" w:rsidR="00B754AF" w:rsidRPr="008D1C21" w:rsidRDefault="00CC5728" w:rsidP="00B754A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Building on Bandura’s theoretical foundations, </w:t>
      </w:r>
      <w:r w:rsidR="00096D30" w:rsidRPr="008D1C21">
        <w:rPr>
          <w:rFonts w:ascii="Times New Roman" w:hAnsi="Times New Roman" w:cs="Times New Roman"/>
          <w:sz w:val="24"/>
          <w:szCs w:val="24"/>
        </w:rPr>
        <w:t xml:space="preserve">Zimmerman (1989, 2000) </w:t>
      </w:r>
      <w:r w:rsidR="00096D30" w:rsidRPr="008D1C21">
        <w:rPr>
          <w:rFonts w:ascii="Times New Roman" w:hAnsi="Times New Roman" w:cs="Times New Roman"/>
          <w:sz w:val="24"/>
          <w:szCs w:val="24"/>
        </w:rPr>
        <w:fldChar w:fldCharType="begin"/>
      </w:r>
      <w:r w:rsidR="00096D30" w:rsidRPr="008D1C21">
        <w:rPr>
          <w:rFonts w:ascii="Times New Roman" w:hAnsi="Times New Roman" w:cs="Times New Roman"/>
          <w:sz w:val="24"/>
          <w:szCs w:val="24"/>
        </w:rPr>
        <w:instrText xml:space="preserve"> ADDIN EN.CITE &lt;EndNote&gt;&lt;Cite Hidden="1"&gt;&lt;Author&gt;Zimmerman&lt;/Author&gt;&lt;Year&gt;1989&lt;/Year&gt;&lt;RecNum&gt;236&lt;/RecNum&gt;&lt;record&gt;&lt;rec-number&gt;236&lt;/rec-number&gt;&lt;foreign-keys&gt;&lt;key app="EN" db-id="sssa22faodpddte2fe5xddzjsfetaaext5sv" timestamp="1701840498"&gt;236&lt;/key&gt;&lt;/foreign-keys&gt;&lt;ref-type name="Journal Article"&gt;17&lt;/ref-type&gt;&lt;contributors&gt;&lt;authors&gt;&lt;author&gt;Zimmerman, Barry J.&lt;/author&gt;&lt;/authors&gt;&lt;/contributors&gt;&lt;titles&gt;&lt;title&gt;A Social Cognitive View of Self-Regulated Academic Learning&lt;/title&gt;&lt;secondary-title&gt;Journal of Educational Psychology&lt;/secondary-title&gt;&lt;/titles&gt;&lt;periodical&gt;&lt;full-title&gt;Journal of Educational Psychology&lt;/full-title&gt;&lt;/periodical&gt;&lt;dates&gt;&lt;year&gt;1989&lt;/year&gt;&lt;/dates&gt;&lt;urls&gt;&lt;/urls&gt;&lt;electronic-resource-num&gt;10.1037/0022-0663.81.3.329&lt;/electronic-resource-num&gt;&lt;/record&gt;&lt;/Cite&gt;&lt;Cite Hidden="1"&gt;&lt;Author&gt;Zimmerman&lt;/Author&gt;&lt;Year&gt;2000&lt;/Year&gt;&lt;RecNum&gt;257&lt;/RecNum&gt;&lt;record&gt;&lt;rec-number&gt;257&lt;/rec-number&gt;&lt;foreign-keys&gt;&lt;key app="EN" db-id="sssa22faodpddte2fe5xddzjsfetaaext5sv" timestamp="1701846413"&gt;257&lt;/key&gt;&lt;/foreign-keys&gt;&lt;ref-type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096D30" w:rsidRPr="008D1C21">
        <w:rPr>
          <w:rFonts w:ascii="Times New Roman" w:hAnsi="Times New Roman" w:cs="Times New Roman"/>
          <w:sz w:val="24"/>
          <w:szCs w:val="24"/>
        </w:rPr>
        <w:fldChar w:fldCharType="separate"/>
      </w:r>
      <w:r w:rsidR="00096D3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advanced a social-cognitive model of SRL that integrates cognitive, motivational, behavioral, and environmental dimensions. From this view, SRL encompasses learners’ use of metacognitive processes (e.g., planning, self-monitoring, and self-evaluation), motivational beliefs (particularly self-efficacy), and behavioral regulation, all of which are enacted and shaped by specific learning environments. Importantly, Zimmerman emphasized that self-regulation must be observable not only in covert cognitive activity </w:t>
      </w:r>
      <w:r w:rsidRPr="008D1C21">
        <w:rPr>
          <w:rFonts w:ascii="Times New Roman" w:hAnsi="Times New Roman" w:cs="Times New Roman"/>
          <w:sz w:val="24"/>
          <w:szCs w:val="24"/>
        </w:rPr>
        <w:lastRenderedPageBreak/>
        <w:t>but also in overt behavioral functioning, as learners adapt their actions in response to feedback from both personal performance and environmental conditions.</w:t>
      </w:r>
    </w:p>
    <w:p w14:paraId="2FA62C5D" w14:textId="77777777" w:rsidR="00B754AF" w:rsidRPr="008D1C21" w:rsidRDefault="00B754AF" w:rsidP="00B754AF">
      <w:pPr>
        <w:spacing w:line="480" w:lineRule="auto"/>
        <w:rPr>
          <w:rFonts w:ascii="Times New Roman" w:hAnsi="Times New Roman" w:cs="Times New Roman"/>
          <w:sz w:val="24"/>
          <w:szCs w:val="24"/>
        </w:rPr>
      </w:pPr>
    </w:p>
    <w:p w14:paraId="1500ABDA" w14:textId="116D61A7" w:rsidR="00B754AF" w:rsidRPr="008D1C21" w:rsidRDefault="00B754AF" w:rsidP="00B754A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 core mechanism underlying SRL in the social cognitive perspective is self-efficacy, defined as individuals’ judgments of their capability to </w:t>
      </w:r>
      <w:r w:rsidR="00860090" w:rsidRPr="008D1C21">
        <w:rPr>
          <w:rFonts w:ascii="Times New Roman" w:hAnsi="Times New Roman" w:cs="Times New Roman"/>
          <w:sz w:val="24"/>
          <w:szCs w:val="24"/>
        </w:rPr>
        <w:t>organize</w:t>
      </w:r>
      <w:r w:rsidRPr="008D1C21">
        <w:rPr>
          <w:rFonts w:ascii="Times New Roman" w:hAnsi="Times New Roman" w:cs="Times New Roman"/>
          <w:sz w:val="24"/>
          <w:szCs w:val="24"/>
        </w:rPr>
        <w:t xml:space="preserve"> and execute courses of action required to attain desired performances (Bandura, 1986, 1991). Self-efficacy beliefs influence key aspects of self-regulation, including goal setting, effort investment, persistence in the face of difficulty, emotional regulation, and responses to setbacks </w:t>
      </w:r>
      <w:r w:rsidR="00F568A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&lt;EndNote&gt;&lt;Cite&gt;&lt;Author&gt;Bandura&lt;/Author&gt;&lt;Year&gt;1991&lt;/Year&gt;&lt;RecNum&gt;514&lt;/RecNum&gt;&lt;DisplayText&gt;(Bandura, 1991)&lt;/DisplayText&gt;&lt;record&gt;&lt;rec-number&gt;514&lt;/rec-number&gt;&lt;foreign-keys&gt;&lt;key app="EN" db-id="sssa22faodpddte2fe5xddzjsfetaaext5sv" timestamp="1766561067"&gt;514&lt;/key&gt;&lt;/foreign-keys&gt;&lt;ref-type name="Journal Article"&gt;17&lt;/ref-type&gt;&lt;contributors&gt;&lt;authors&gt;&lt;author&gt;Bandura, Albert&lt;/author&gt;&lt;/authors&gt;&lt;/contributors&gt;&lt;titles&gt;&lt;title&gt;Social cognitive theory of self-regulation&lt;/title&gt;&lt;secondary-title&gt;Organizational behavior and human decision processes&lt;/secondary-title&gt;&lt;/titles&gt;&lt;periodical&gt;&lt;full-title&gt;Organizational behavior and human decision processes&lt;/full-title&gt;&lt;/periodical&gt;&lt;pages&gt;248-287&lt;/pages&gt;&lt;volume&gt;50&lt;/volume&gt;&lt;number&gt;2&lt;/number&gt;&lt;dates&gt;&lt;year&gt;1991&lt;/year&gt;&lt;/dates&gt;&lt;isbn&gt;0749-5978&lt;/isbn&gt;&lt;urls&gt;&lt;/urls&gt;&lt;/record&gt;&lt;/Cite&gt;&lt;/EndNote&gt;</w:instrText>
      </w:r>
      <w:r w:rsidR="00F568A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(Bandura, 1991)</w:t>
      </w:r>
      <w:r w:rsidR="00F568A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r w:rsidR="0086009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AuthorYear="1"&gt;&lt;Author&gt;Zimmerman&lt;/Author&gt;&lt;Year&gt;1989&lt;/Year&gt;&lt;RecNum&gt;236&lt;/RecNum&gt;&lt;DisplayText&gt;Zimmerman (1989)&lt;/DisplayText&gt;&lt;record&gt;&lt;rec-number&gt;236&lt;/rec-number&gt;&lt;foreign-keys&gt;&lt;key app="EN" db-id="sssa22faodpddte2fe5xddzjsfetaaext5sv" timestamp="1701840498"&gt;236&lt;/key&gt;&lt;/foreign-keys&gt;&lt;ref-type name="Journal Article"&gt;17&lt;/ref-type&gt;&lt;contributors&gt;&lt;authors&gt;&lt;author&gt;Zimmerman, Barry J.&lt;/author&gt;&lt;/authors&gt;&lt;/contributors&gt;&lt;titles&gt;&lt;title&gt;A Social Cognitive View of Self-Regulated Academic Learning&lt;/title&gt;&lt;secondary-title&gt;Journal of Educational Psychology&lt;/secondary-title&gt;&lt;/titles&gt;&lt;periodical&gt;&lt;full-title&gt;Journal of Educational Psychology&lt;/full-title&gt;&lt;/periodical&gt;&lt;dates&gt;&lt;year&gt;1989&lt;/year&gt;&lt;/dates&gt;&lt;urls&gt;&lt;/urls&gt;&lt;electronic-resource-num&gt;10.1037/0022-0663.81.3.329&lt;/electronic-resource-num&gt;&lt;/record&gt;&lt;/Cite&gt;&lt;/EndNote&gt;</w:instrText>
      </w:r>
      <w:r w:rsidR="0086009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(1989)</w:t>
      </w:r>
      <w:r w:rsidR="0086009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further argued that self-efficacy enables individuals to translate latent cognitive abilities into effective performance, thereby functioning as a critical link between potential and action within the self-regulatory system.</w:t>
      </w:r>
    </w:p>
    <w:p w14:paraId="55CD8949" w14:textId="77777777" w:rsidR="00B754AF" w:rsidRPr="008D1C21" w:rsidRDefault="00B754AF" w:rsidP="00B754AF">
      <w:pPr>
        <w:spacing w:line="480" w:lineRule="auto"/>
        <w:rPr>
          <w:rFonts w:ascii="Times New Roman" w:hAnsi="Times New Roman" w:cs="Times New Roman"/>
          <w:sz w:val="24"/>
          <w:szCs w:val="24"/>
        </w:rPr>
      </w:pPr>
    </w:p>
    <w:p w14:paraId="49188D1C" w14:textId="0B0E876C" w:rsidR="00B754AF" w:rsidRPr="008D1C21" w:rsidRDefault="00B754AF" w:rsidP="00B754A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Within this framework, a conceptual distinction is made between self-regulatory processes and self-regulated learning strategies </w:t>
      </w:r>
      <w:r w:rsidR="00860090" w:rsidRPr="008D1C21">
        <w:rPr>
          <w:rFonts w:ascii="Times New Roman" w:hAnsi="Times New Roman" w:cs="Times New Roman"/>
          <w:sz w:val="24"/>
          <w:szCs w:val="24"/>
        </w:rPr>
        <w:fldChar w:fldCharType="begin"/>
      </w:r>
      <w:r w:rsidR="001D59A7">
        <w:rPr>
          <w:rFonts w:ascii="Times New Roman" w:hAnsi="Times New Roman" w:cs="Times New Roman"/>
          <w:sz w:val="24"/>
          <w:szCs w:val="24"/>
        </w:rPr>
        <w:instrText xml:space="preserve"> ADDIN EN.CITE &lt;EndNote&gt;&lt;Cite&gt;&lt;Author&gt;Zimmerman&lt;/Author&gt;&lt;Year&gt;1990&lt;/Year&gt;&lt;RecNum&gt;513&lt;/RecNum&gt;&lt;DisplayText&gt;(Zimmerman, 1990b)&lt;/DisplayText&gt;&lt;record&gt;&lt;rec-number&gt;513&lt;/rec-number&gt;&lt;foreign-keys&gt;&lt;key app="EN" db-id="sssa22faodpddte2fe5xddzjsfetaaext5sv" timestamp="1766550032"&gt;513&lt;/key&gt;&lt;/foreign-keys&gt;&lt;ref-type name="Journal Article"&gt;17&lt;/ref-type&gt;&lt;contributors&gt;&lt;authors&gt;&lt;author&gt;Zimmerman, Barry J.&lt;/author&gt;&lt;/authors&gt;&lt;/contributors&gt;&lt;titles&gt;&lt;title&gt;Self-regulating academic learning and achievement: The emergence of a social cognitive perspective&lt;/title&gt;&lt;secondary-title&gt;Educational psychology review&lt;/secondary-title&gt;&lt;/titles&gt;&lt;periodical&gt;&lt;full-title&gt;Educational Psychology Review&lt;/full-title&gt;&lt;/periodical&gt;&lt;pages&gt;173-201&lt;/pages&gt;&lt;volume&gt;2&lt;/volume&gt;&lt;number&gt;2&lt;/number&gt;&lt;dates&gt;&lt;year&gt;1990&lt;/year&gt;&lt;/dates&gt;&lt;isbn&gt;1040-726X&lt;/isbn&gt;&lt;urls&gt;&lt;/urls&gt;&lt;/record&gt;&lt;/Cite&gt;&lt;/EndNote&gt;</w:instrText>
      </w:r>
      <w:r w:rsidR="00860090" w:rsidRPr="008D1C21">
        <w:rPr>
          <w:rFonts w:ascii="Times New Roman" w:hAnsi="Times New Roman" w:cs="Times New Roman"/>
          <w:sz w:val="24"/>
          <w:szCs w:val="24"/>
        </w:rPr>
        <w:fldChar w:fldCharType="separate"/>
      </w:r>
      <w:r w:rsidR="001D59A7">
        <w:rPr>
          <w:rFonts w:ascii="Times New Roman" w:hAnsi="Times New Roman" w:cs="Times New Roman"/>
          <w:noProof/>
          <w:sz w:val="24"/>
          <w:szCs w:val="24"/>
        </w:rPr>
        <w:t>(Zimmerman, 1990b)</w:t>
      </w:r>
      <w:r w:rsidR="0086009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Self-regulatory processes refer to the underlying mechanisms through which individuals regulate their learning</w:t>
      </w:r>
      <w:r w:rsidR="00CC5728" w:rsidRPr="008D1C21">
        <w:rPr>
          <w:rFonts w:ascii="Times New Roman" w:hAnsi="Times New Roman" w:cs="Times New Roman"/>
          <w:sz w:val="24"/>
          <w:szCs w:val="24"/>
        </w:rPr>
        <w:t xml:space="preserve">, </w:t>
      </w:r>
      <w:r w:rsidRPr="008D1C21">
        <w:rPr>
          <w:rFonts w:ascii="Times New Roman" w:hAnsi="Times New Roman" w:cs="Times New Roman"/>
          <w:sz w:val="24"/>
          <w:szCs w:val="24"/>
        </w:rPr>
        <w:t>such as goal setting, self-observation, and self-reflectio</w:t>
      </w:r>
      <w:r w:rsidR="00CC5728" w:rsidRPr="008D1C21">
        <w:rPr>
          <w:rFonts w:ascii="Times New Roman" w:hAnsi="Times New Roman" w:cs="Times New Roman"/>
          <w:sz w:val="24"/>
          <w:szCs w:val="24"/>
        </w:rPr>
        <w:t xml:space="preserve">n, </w:t>
      </w:r>
      <w:r w:rsidRPr="008D1C21">
        <w:rPr>
          <w:rFonts w:ascii="Times New Roman" w:hAnsi="Times New Roman" w:cs="Times New Roman"/>
          <w:sz w:val="24"/>
          <w:szCs w:val="24"/>
        </w:rPr>
        <w:t xml:space="preserve">whereas SRL strategies represent the deliberate actions employed to </w:t>
      </w:r>
      <w:r w:rsidR="00B53A9E" w:rsidRPr="008D1C21">
        <w:rPr>
          <w:rFonts w:ascii="Times New Roman" w:hAnsi="Times New Roman" w:cs="Times New Roman"/>
          <w:sz w:val="24"/>
          <w:szCs w:val="24"/>
        </w:rPr>
        <w:t>optimize</w:t>
      </w:r>
      <w:r w:rsidRPr="008D1C21">
        <w:rPr>
          <w:rFonts w:ascii="Times New Roman" w:hAnsi="Times New Roman" w:cs="Times New Roman"/>
          <w:sz w:val="24"/>
          <w:szCs w:val="24"/>
        </w:rPr>
        <w:t xml:space="preserve"> these processes (e.g., time management, task planning, self-recording). While self-regulatory processes are assumed to be present in all learners, individuals differ in their awareness of these processes and in their capacity to strategically deploy them to achieve desired outcomes.</w:t>
      </w:r>
    </w:p>
    <w:p w14:paraId="78BFB014" w14:textId="77777777" w:rsidR="006B767A" w:rsidRPr="008D1C21" w:rsidRDefault="006B767A" w:rsidP="00D8343B">
      <w:pPr>
        <w:spacing w:line="480" w:lineRule="auto"/>
        <w:rPr>
          <w:rFonts w:ascii="Times New Roman" w:hAnsi="Times New Roman" w:cs="Times New Roman"/>
          <w:sz w:val="24"/>
          <w:szCs w:val="24"/>
        </w:rPr>
      </w:pPr>
    </w:p>
    <w:p w14:paraId="00595C83" w14:textId="6A62264E" w:rsidR="0085592C" w:rsidRPr="008D1C21" w:rsidRDefault="00F52DF1" w:rsidP="0085592C">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Previous research has increasingly highlighted the close relationship between self-regulated learning and career development. </w:t>
      </w:r>
      <w:r w:rsidR="0085592C" w:rsidRPr="008D1C21">
        <w:rPr>
          <w:rFonts w:ascii="Times New Roman" w:hAnsi="Times New Roman" w:cs="Times New Roman"/>
          <w:sz w:val="24"/>
          <w:szCs w:val="24"/>
        </w:rPr>
        <w:t xml:space="preserve">According to the literature, career maturity has long been regarded as a key criterion for evaluating outcomes of career education and career development programs </w:t>
      </w:r>
      <w:r w:rsidR="00057112" w:rsidRPr="008D1C21">
        <w:rPr>
          <w:rFonts w:ascii="Times New Roman" w:hAnsi="Times New Roman" w:cs="Times New Roman"/>
          <w:sz w:val="24"/>
          <w:szCs w:val="24"/>
        </w:rPr>
        <w:fldChar w:fldCharType="begin"/>
      </w:r>
      <w:r w:rsidR="00714DE2">
        <w:rPr>
          <w:rFonts w:ascii="Times New Roman" w:hAnsi="Times New Roman" w:cs="Times New Roman"/>
          <w:sz w:val="24"/>
          <w:szCs w:val="24"/>
        </w:rPr>
        <w:instrText xml:space="preserve"> ADDIN EN.CITE &lt;EndNote&gt;&lt;Cite&gt;&lt;Author&gt;Bae&lt;/Author&gt;&lt;Year&gt;2017&lt;/Year&gt;&lt;RecNum&gt;517&lt;/RecNum&gt;&lt;Prefix&gt;e.g.`,&lt;/Prefix&gt;&lt;DisplayText&gt;(e.g.,Bae, 2017; Jawarneh, 2016)&lt;/DisplayText&gt;&lt;record&gt;&lt;rec-number&gt;517&lt;/rec-number&gt;&lt;foreign-keys&gt;&lt;key app="EN" db-id="sssa22faodpddte2fe5xddzjsfetaaext5sv" timestamp="1766588601"&gt;517&lt;/key&gt;&lt;/foreign-keys&gt;&lt;ref-type name="Journal Article"&gt;17&lt;/ref-type&gt;&lt;contributors&gt;&lt;authors&gt;&lt;author&gt;Bae, Sung-Man&lt;/author&gt;&lt;/authors&gt;&lt;/contributors&gt;&lt;titles&gt;&lt;title&gt;An analysis of career maturity among Korean youths using latent growth modeling&lt;/title&gt;&lt;secondary-title&gt;School Psychology International&lt;/secondary-title&gt;&lt;/titles&gt;&lt;periodical&gt;&lt;full-title&gt;School Psychology International&lt;/full-title&gt;&lt;/periodical&gt;&lt;pages&gt;434-449&lt;/pages&gt;&lt;volume&gt;38&lt;/volume&gt;&lt;number&gt;4&lt;/number&gt;&lt;dates&gt;&lt;year&gt;2017&lt;/year&gt;&lt;/dates&gt;&lt;isbn&gt;0143-0343&lt;/isbn&gt;&lt;urls&gt;&lt;/urls&gt;&lt;/record&gt;&lt;/Cite&gt;&lt;Cite&gt;&lt;Author&gt;Jawarneh&lt;/Author&gt;&lt;Year&gt;2016&lt;/Year&gt;&lt;RecNum&gt;518&lt;/RecNum&gt;&lt;record&gt;&lt;rec-number&gt;518&lt;/rec-number&gt;&lt;foreign-keys&gt;&lt;key app="EN" db-id="sssa22faodpddte2fe5xddzjsfetaaext5sv" timestamp="1766588644"&gt;518&lt;/key&gt;&lt;/foreign-keys&gt;&lt;ref-type name="Journal Article"&gt;17&lt;/ref-type&gt;&lt;contributors&gt;&lt;authors&gt;&lt;author&gt;Jawarneh, Mohammad&lt;/author&gt;&lt;/authors&gt;&lt;/contributors&gt;&lt;titles&gt;&lt;title&gt;Career maturity among university students in Jordan: The case for social studies&lt;/title&gt;&lt;secondary-title&gt;Australian Journal of Career Development&lt;/secondary-title&gt;&lt;/titles&gt;&lt;periodical&gt;&lt;full-title&gt;Australian Journal of Career Development&lt;/full-title&gt;&lt;/periodical&gt;&lt;pages&gt;110-116&lt;/pages&gt;&lt;volume&gt;25&lt;/volume&gt;&lt;number&gt;3&lt;/number&gt;&lt;dates&gt;&lt;year&gt;2016&lt;/year&gt;&lt;/dates&gt;&lt;isbn&gt;1038-4162&lt;/isbn&gt;&lt;urls&gt;&lt;/urls&gt;&lt;/record&gt;&lt;/Cite&gt;&lt;/EndNote&gt;</w:instrText>
      </w:r>
      <w:r w:rsidR="00057112" w:rsidRPr="008D1C21">
        <w:rPr>
          <w:rFonts w:ascii="Times New Roman" w:hAnsi="Times New Roman" w:cs="Times New Roman"/>
          <w:sz w:val="24"/>
          <w:szCs w:val="24"/>
        </w:rPr>
        <w:fldChar w:fldCharType="separate"/>
      </w:r>
      <w:r w:rsidR="00714DE2">
        <w:rPr>
          <w:rFonts w:ascii="Times New Roman" w:hAnsi="Times New Roman" w:cs="Times New Roman"/>
          <w:noProof/>
          <w:sz w:val="24"/>
          <w:szCs w:val="24"/>
        </w:rPr>
        <w:t>(e.g.,Bae, 2017; Jawarneh, 2016)</w:t>
      </w:r>
      <w:r w:rsidR="00057112" w:rsidRPr="008D1C21">
        <w:rPr>
          <w:rFonts w:ascii="Times New Roman" w:hAnsi="Times New Roman" w:cs="Times New Roman"/>
          <w:sz w:val="24"/>
          <w:szCs w:val="24"/>
        </w:rPr>
        <w:fldChar w:fldCharType="end"/>
      </w:r>
      <w:r w:rsidR="0085592C" w:rsidRPr="008D1C21">
        <w:rPr>
          <w:rFonts w:ascii="Times New Roman" w:hAnsi="Times New Roman" w:cs="Times New Roman"/>
          <w:sz w:val="24"/>
          <w:szCs w:val="24"/>
        </w:rPr>
        <w:t xml:space="preserve"> Individuals with higher levels of career maturity tend to demonstrate clearer career awareness, more realistic career planning, and a stronger capacity to determine appropriate career directions </w:t>
      </w:r>
      <w:r w:rsidR="00057112"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&lt;EndNote&gt;&lt;Cite&gt;&lt;Author&gt;Atli&lt;/Author&gt;&lt;Year&gt;2017&lt;/Year&gt;&lt;RecNum&gt;519&lt;/RecNum&gt;&lt;DisplayText&gt;(Atli, 2017; Coertse &amp;amp; Schepers, 2004)&lt;/DisplayText&gt;&lt;record&gt;&lt;rec-number&gt;519&lt;/rec-number&gt;&lt;foreign-keys&gt;&lt;key app="EN" db-id="sssa22faodpddte2fe5xddzjsfetaaext5sv" timestamp="1766588733"&gt;519&lt;/key&gt;&lt;/foreign-keys&gt;&lt;ref-type name="Journal Article"&gt;17&lt;/ref-type&gt;&lt;contributors&gt;&lt;authors&gt;&lt;author&gt;&lt;style face="normal" font="default" size="100%"&gt;Atli&lt;/style&gt;&lt;style face="normal" font="default" charset="238" size="100%"&gt;, Abdullah&lt;/style&gt;&lt;/author&gt;&lt;/authors&gt;&lt;/contributors&gt;&lt;titles&gt;&lt;title&gt;Five-factor personality traits as predictor of career maturity&lt;/title&gt;&lt;secondary-title&gt;Eurasian journal of educational research&lt;/secondary-title&gt;&lt;/titles&gt;&lt;periodical&gt;&lt;full-title&gt;Eurasian journal of educational research&lt;/full-title&gt;&lt;/periodical&gt;&lt;pages&gt;151-165&lt;/pages&gt;&lt;volume&gt;17&lt;/volume&gt;&lt;number&gt;68&lt;/number&gt;&lt;dates&gt;&lt;year&gt;2017&lt;/year&gt;&lt;/dates&gt;&lt;isbn&gt;1302-597X&lt;/isbn&gt;&lt;urls&gt;&lt;/urls&gt;&lt;/record&gt;&lt;/Cite&gt;&lt;Cite&gt;&lt;Author&gt;Coertse&lt;/Author&gt;&lt;Year&gt;2004&lt;/Year&gt;&lt;RecNum&gt;520&lt;/RecNum&gt;&lt;record&gt;&lt;rec-number&gt;520&lt;/rec-number&gt;&lt;foreign-keys&gt;&lt;key app="EN" db-id="sssa22faodpddte2fe5xddzjsfetaaext5sv" timestamp="1766588765"&gt;520&lt;/key&gt;&lt;/foreign-keys&gt;&lt;ref-type name="Journal Article"&gt;17&lt;/ref-type&gt;&lt;contributors&gt;&lt;authors&gt;&lt;author&gt;Coertse, S&lt;/author&gt;&lt;author&gt;Schepers, JM&lt;/author&gt;&lt;/authors&gt;&lt;/contributors&gt;&lt;titles&gt;&lt;title&gt;Some personality and cognitive correlates of career maturity&lt;/title&gt;&lt;secondary-title&gt;SA Journal of Industrial Psychology&lt;/secondary-title&gt;&lt;/titles&gt;&lt;periodical&gt;&lt;full-title&gt;SA Journal of Industrial Psychology&lt;/full-title&gt;&lt;/periodical&gt;&lt;pages&gt;56-73&lt;/pages&gt;&lt;volume&gt;30&lt;/volume&gt;&lt;number&gt;2&lt;/number&gt;&lt;dates&gt;&lt;year&gt;2004&lt;/year&gt;&lt;/dates&gt;&lt;isbn&gt;0258-5200&lt;/isbn&gt;&lt;urls&gt;&lt;/urls&gt;&lt;/record&gt;&lt;/Cite&gt;&lt;/EndNote&gt;</w:instrText>
      </w:r>
      <w:r w:rsidR="00057112"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(Atli, 2017; Coertse &amp; Schepers, 2004)</w:t>
      </w:r>
      <w:r w:rsidR="00057112" w:rsidRPr="008D1C21">
        <w:rPr>
          <w:rFonts w:ascii="Times New Roman" w:hAnsi="Times New Roman" w:cs="Times New Roman"/>
          <w:sz w:val="24"/>
          <w:szCs w:val="24"/>
        </w:rPr>
        <w:fldChar w:fldCharType="end"/>
      </w:r>
      <w:r w:rsidR="0085592C" w:rsidRPr="008D1C21">
        <w:rPr>
          <w:rFonts w:ascii="Times New Roman" w:hAnsi="Times New Roman" w:cs="Times New Roman"/>
          <w:sz w:val="24"/>
          <w:szCs w:val="24"/>
        </w:rPr>
        <w:t>.</w:t>
      </w:r>
      <w:r w:rsidR="00D53451" w:rsidRPr="008D1C21">
        <w:rPr>
          <w:rFonts w:ascii="Times New Roman" w:hAnsi="Times New Roman" w:cs="Times New Roman"/>
          <w:sz w:val="24"/>
          <w:szCs w:val="24"/>
        </w:rPr>
        <w:t xml:space="preserve"> </w:t>
      </w:r>
      <w:r w:rsidR="00142B12" w:rsidRPr="008D1C21">
        <w:rPr>
          <w:rFonts w:ascii="Times New Roman" w:hAnsi="Times New Roman" w:cs="Times New Roman"/>
          <w:sz w:val="24"/>
          <w:szCs w:val="24"/>
        </w:rPr>
        <w:t>Moreover</w:t>
      </w:r>
      <w:r w:rsidR="00D53451" w:rsidRPr="008D1C21">
        <w:rPr>
          <w:rFonts w:ascii="Times New Roman" w:hAnsi="Times New Roman" w:cs="Times New Roman"/>
          <w:sz w:val="24"/>
          <w:szCs w:val="24"/>
        </w:rPr>
        <w:t xml:space="preserve">, career maturity has also been conceptualized as a developmental readiness that shapes individuals’ engagement in subsequent learning and career-related processes. </w:t>
      </w:r>
      <w:r w:rsidR="00D53451"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AuthorYear="1"&gt;&lt;Author&gt;Hsu&lt;/Author&gt;&lt;Year&gt;2022&lt;/Year&gt;&lt;RecNum&gt;380&lt;/RecNum&gt;&lt;DisplayText&gt;Hsu et al. (2022)&lt;/DisplayText&gt;&lt;record&gt;&lt;rec-number&gt;380&lt;/rec-number&gt;&lt;foreign-keys&gt;&lt;key app="EN" db-id="sssa22faodpddte2fe5xddzjsfetaaext5sv" timestamp="1763712791"&gt;380&lt;/key&gt;&lt;/foreign-keys&gt;&lt;ref-type name="Journal Article"&gt;17&lt;/ref-type&gt;&lt;contributors&gt;&lt;authors&gt;&lt;author&gt;Hsu, Anna J. C.&lt;/author&gt;&lt;author&gt;Chen, Mavis Yi-Ching&lt;/author&gt;&lt;author&gt;Shin, Nai-Fang&lt;/author&gt;&lt;/authors&gt;&lt;/contributors&gt;&lt;titles&gt;&lt;title&gt;From academic achievement to career development: does self-regulated learning matter?&lt;/title&gt;&lt;secondary-title&gt;International Journal for Educational and Vocational Guidance&lt;/secondary-title&gt;&lt;/titles&gt;&lt;periodical&gt;&lt;full-title&gt;International Journal for Educational and Vocational Guidance&lt;/full-title&gt;&lt;/periodical&gt;&lt;pages&gt;285-305&lt;/pages&gt;&lt;volume&gt;22&lt;/volume&gt;&lt;number&gt;2&lt;/number&gt;&lt;dates&gt;&lt;year&gt;2022&lt;/year&gt;&lt;pub-dates&gt;&lt;date&gt;2022/07/01&lt;/date&gt;&lt;/pub-dates&gt;&lt;/dates&gt;&lt;isbn&gt;1573-1782&lt;/isbn&gt;&lt;urls&gt;&lt;related-urls&gt;&lt;url&gt;https://doi.org/10.1007/s10775-021-09486-z&lt;/url&gt;&lt;/related-urls&gt;&lt;/urls&gt;&lt;electronic-resource-num&gt;10.1007/s10775-021-09486-z&lt;/electronic-resource-num&gt;&lt;/record&gt;&lt;/Cite&gt;&lt;/EndNote&gt;</w:instrText>
      </w:r>
      <w:r w:rsidR="00D53451"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Hsu et al. (2022)</w:t>
      </w:r>
      <w:r w:rsidR="00D53451" w:rsidRPr="008D1C21">
        <w:rPr>
          <w:rFonts w:ascii="Times New Roman" w:hAnsi="Times New Roman" w:cs="Times New Roman"/>
          <w:sz w:val="24"/>
          <w:szCs w:val="24"/>
        </w:rPr>
        <w:fldChar w:fldCharType="end"/>
      </w:r>
      <w:r w:rsidR="00D53451" w:rsidRPr="008D1C21">
        <w:rPr>
          <w:rFonts w:ascii="Times New Roman" w:hAnsi="Times New Roman" w:cs="Times New Roman"/>
          <w:sz w:val="24"/>
          <w:szCs w:val="24"/>
        </w:rPr>
        <w:t xml:space="preserve"> argued that career maturity in the early stages of career development may serve as an antecedent of self-regulated learning, influencing how individuals plan, monitor, and regulate their learning in relation to future career goals.</w:t>
      </w:r>
    </w:p>
    <w:p w14:paraId="7F3EC2B6" w14:textId="77777777" w:rsidR="0085592C" w:rsidRPr="008D1C21" w:rsidRDefault="0085592C" w:rsidP="0085592C">
      <w:pPr>
        <w:spacing w:line="480" w:lineRule="auto"/>
        <w:rPr>
          <w:rFonts w:ascii="Times New Roman" w:hAnsi="Times New Roman" w:cs="Times New Roman"/>
          <w:sz w:val="24"/>
          <w:szCs w:val="24"/>
        </w:rPr>
      </w:pPr>
    </w:p>
    <w:p w14:paraId="4747B4BF" w14:textId="46C85930" w:rsidR="0085592C" w:rsidRPr="008D1C21" w:rsidRDefault="00D53451"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From a self-regulated learning perspective, self-regulated learners are characterized as metacognitively, motivationally, and behaviorally active participants in their own learning processes </w:t>
      </w:r>
      <w:r w:rsidRPr="008D1C21">
        <w:rPr>
          <w:rFonts w:ascii="Times New Roman" w:hAnsi="Times New Roman" w:cs="Times New Roman"/>
          <w:sz w:val="24"/>
          <w:szCs w:val="24"/>
        </w:rPr>
        <w:fldChar w:fldCharType="begin"/>
      </w:r>
      <w:r w:rsidR="001D59A7">
        <w:rPr>
          <w:rFonts w:ascii="Times New Roman" w:hAnsi="Times New Roman" w:cs="Times New Roman"/>
          <w:sz w:val="24"/>
          <w:szCs w:val="24"/>
        </w:rPr>
        <w:instrText xml:space="preserve"> ADDIN EN.CITE &lt;EndNote&gt;&lt;Cite&gt;&lt;Author&gt;Zimmerman&lt;/Author&gt;&lt;Year&gt;1990&lt;/Year&gt;&lt;RecNum&gt;372&lt;/RecNum&gt;&lt;DisplayText&gt;(Zimmerman, 1990a)&lt;/DisplayText&gt;&lt;record&gt;&lt;rec-number&gt;372&lt;/rec-number&gt;&lt;foreign-keys&gt;&lt;key app="EN" db-id="sssa22faodpddte2fe5xddzjsfetaaext5sv" timestamp="1763608547"&gt;372&lt;/key&gt;&lt;/foreign-keys&gt;&lt;ref-type name="Journal Article"&gt;17&lt;/ref-type&gt;&lt;contributors&gt;&lt;authors&gt;&lt;author&gt;Zimmerman, Barry J.&lt;/author&gt;&lt;/authors&gt;&lt;/contributors&gt;&lt;titles&gt;&lt;title&gt;Self-Regulated Learning and Academic Achievement: An Overview&lt;/title&gt;&lt;secondary-title&gt;Educational Psychologist&lt;/secondary-title&gt;&lt;/titles&gt;&lt;periodical&gt;&lt;full-title&gt;Educational Psychologist&lt;/full-title&gt;&lt;/periodical&gt;&lt;pages&gt;3-17&lt;/pages&gt;&lt;volume&gt;25&lt;/volume&gt;&lt;number&gt;1&lt;/number&gt;&lt;dates&gt;&lt;year&gt;1990&lt;/year&gt;&lt;pub-dates&gt;&lt;date&gt;1990/01/01&lt;/date&gt;&lt;/pub-dates&gt;&lt;/dates&gt;&lt;publisher&gt;Routledge&lt;/publisher&gt;&lt;isbn&gt;0046-1520&lt;/isbn&gt;&lt;urls&gt;&lt;related-urls&gt;&lt;url&gt;https://doi.org/10.1207/s15326985ep2501_2&lt;/url&gt;&lt;/related-urls&gt;&lt;/urls&gt;&lt;electronic-resource-num&gt;10.1207/s15326985ep2501_2&lt;/electronic-resource-num&gt;&lt;/record&gt;&lt;/Cite&gt;&lt;/EndNote&gt;</w:instrText>
      </w:r>
      <w:r w:rsidRPr="008D1C21">
        <w:rPr>
          <w:rFonts w:ascii="Times New Roman" w:hAnsi="Times New Roman" w:cs="Times New Roman"/>
          <w:sz w:val="24"/>
          <w:szCs w:val="24"/>
        </w:rPr>
        <w:fldChar w:fldCharType="separate"/>
      </w:r>
      <w:r w:rsidR="001D59A7">
        <w:rPr>
          <w:rFonts w:ascii="Times New Roman" w:hAnsi="Times New Roman" w:cs="Times New Roman"/>
          <w:noProof/>
          <w:sz w:val="24"/>
          <w:szCs w:val="24"/>
        </w:rPr>
        <w:t>(Zimmerman, 1990a)</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w:t>
      </w:r>
      <w:r w:rsidR="0085592C" w:rsidRPr="008D1C21">
        <w:rPr>
          <w:rFonts w:ascii="Times New Roman" w:hAnsi="Times New Roman" w:cs="Times New Roman"/>
          <w:sz w:val="24"/>
          <w:szCs w:val="24"/>
        </w:rPr>
        <w:t xml:space="preserve"> Such learners are more capable of setting goals, monitoring progress, and adjusting strategies in response to changing demands.</w:t>
      </w:r>
      <w:r w:rsidRPr="008D1C21">
        <w:rPr>
          <w:rFonts w:ascii="Times New Roman" w:hAnsi="Times New Roman" w:cs="Times New Roman"/>
          <w:sz w:val="24"/>
          <w:szCs w:val="24"/>
        </w:rPr>
        <w:t xml:space="preserve"> Empirical evidence further suggests that young people with stronger self-regulatory learning capabilities achieve more favorable career development and employability outcomes than those who lack such competencies </w:t>
      </w:r>
      <w:r w:rsidR="0085592C" w:rsidRPr="008D1C21">
        <w:rPr>
          <w:rFonts w:ascii="Times New Roman" w:hAnsi="Times New Roman" w:cs="Times New Roman"/>
          <w:sz w:val="24"/>
          <w:szCs w:val="24"/>
        </w:rPr>
        <w:t>(Hsu et al., 2022).</w:t>
      </w:r>
      <w:r w:rsidR="00142B12" w:rsidRPr="008D1C21">
        <w:rPr>
          <w:rFonts w:ascii="Times New Roman" w:hAnsi="Times New Roman" w:cs="Times New Roman"/>
          <w:sz w:val="24"/>
          <w:szCs w:val="24"/>
        </w:rPr>
        <w:t xml:space="preserve"> The literature highlights self-regulated learning as a key mechanism in career development, through which individuals translate career-related awareness and readiness into purposeful </w:t>
      </w:r>
      <w:r w:rsidR="00142B12" w:rsidRPr="008D1C21">
        <w:rPr>
          <w:rFonts w:ascii="Times New Roman" w:hAnsi="Times New Roman" w:cs="Times New Roman"/>
          <w:sz w:val="24"/>
          <w:szCs w:val="24"/>
        </w:rPr>
        <w:lastRenderedPageBreak/>
        <w:t>learning actions and adaptive career outcomes.</w:t>
      </w:r>
    </w:p>
    <w:p w14:paraId="5ACCEDDC" w14:textId="77777777" w:rsidR="00C45362" w:rsidRPr="008D1C21" w:rsidRDefault="00C45362" w:rsidP="00D8343B">
      <w:pPr>
        <w:spacing w:line="480" w:lineRule="auto"/>
        <w:rPr>
          <w:rFonts w:ascii="Times New Roman" w:hAnsi="Times New Roman" w:cs="Times New Roman"/>
          <w:sz w:val="24"/>
          <w:szCs w:val="24"/>
        </w:rPr>
      </w:pPr>
    </w:p>
    <w:p w14:paraId="00DE8986" w14:textId="7027FE72" w:rsidR="00C45362" w:rsidRPr="008D1C21" w:rsidRDefault="00C45362"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From the perspective of CCT, self-regulated learning offers a process-oriented explanation of how career adaptability is put into practice, clarifying how individuals convert their adaptive readiness and career awareness into specific learning actions and </w:t>
      </w:r>
      <w:r w:rsidR="00714DE2" w:rsidRPr="00714DE2">
        <w:rPr>
          <w:rFonts w:ascii="Times New Roman" w:hAnsi="Times New Roman" w:cs="Times New Roman"/>
          <w:sz w:val="24"/>
          <w:szCs w:val="24"/>
        </w:rPr>
        <w:t>adaptive responses during career transitions. For practitioner-academics, this perspective is particularly relevant because their transition from industry into academia requires continuous learning, goal adjustment, self-monitoring, and reflective refinement of academic roles and practices.</w:t>
      </w:r>
    </w:p>
    <w:p w14:paraId="725E208D" w14:textId="77777777" w:rsidR="00043AD1" w:rsidRPr="008D1C21" w:rsidRDefault="00043AD1" w:rsidP="00D8343B">
      <w:pPr>
        <w:spacing w:line="480" w:lineRule="auto"/>
        <w:rPr>
          <w:rFonts w:ascii="Times New Roman" w:hAnsi="Times New Roman" w:cs="Times New Roman"/>
          <w:sz w:val="24"/>
          <w:szCs w:val="24"/>
        </w:rPr>
      </w:pPr>
    </w:p>
    <w:p w14:paraId="165C04AD" w14:textId="0FB7301E" w:rsidR="006B767A" w:rsidRPr="008D1C21" w:rsidRDefault="00D8343B" w:rsidP="00965DA0">
      <w:pPr>
        <w:pStyle w:val="3"/>
        <w:spacing w:line="480" w:lineRule="auto"/>
        <w:rPr>
          <w:rFonts w:eastAsiaTheme="minorEastAsia" w:cs="Times New Roman"/>
        </w:rPr>
      </w:pPr>
      <w:bookmarkStart w:id="69" w:name="_Toc233125660"/>
      <w:bookmarkStart w:id="70" w:name="_Toc233751620"/>
      <w:r w:rsidRPr="008D1C21">
        <w:rPr>
          <w:rFonts w:cs="Times New Roman"/>
        </w:rPr>
        <w:t>2.5.2 Cyclical Phase</w:t>
      </w:r>
      <w:r w:rsidR="0013319A">
        <w:rPr>
          <w:rFonts w:eastAsiaTheme="minorEastAsia" w:cs="Times New Roman" w:hint="eastAsia"/>
        </w:rPr>
        <w:t>s</w:t>
      </w:r>
      <w:r w:rsidRPr="008D1C21">
        <w:rPr>
          <w:rFonts w:cs="Times New Roman"/>
        </w:rPr>
        <w:t xml:space="preserve"> of Self-regulation</w:t>
      </w:r>
      <w:bookmarkEnd w:id="69"/>
      <w:bookmarkEnd w:id="70"/>
    </w:p>
    <w:p w14:paraId="0EC44BA3" w14:textId="016A0568" w:rsidR="006A101E" w:rsidRPr="008D1C21" w:rsidRDefault="006A101E" w:rsidP="006A101E">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Self-regulated learning is commonly conceptualized as a cyclical and adaptive process in which learners continuously regulate their thoughts, behaviors, and motivations through iterative feedback loops to optimize performance and development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&lt;EndNote&gt;&lt;Cite&gt;&lt;Author&gt;Cleary&lt;/Author&gt;&lt;Year&gt;2012&lt;/Year&gt;&lt;RecNum&gt;254&lt;/RecNum&gt;&lt;DisplayText&gt;(Cleary &amp;amp; Zimmerman, 2012)&lt;/DisplayText&gt;&lt;record&gt;&lt;rec-number&gt;254&lt;/rec-number&gt;&lt;foreign-keys&gt;&lt;key app="EN" db-id="sssa22faodpddte2fe5xddzjsfetaaext5sv" timestamp="1701845243"&gt;254&lt;/key&gt;&lt;/foreign-keys&gt;&lt;ref-type name="Book Section"&gt;5&lt;/ref-type&gt;&lt;contributors&gt;&lt;authors&gt;&lt;author&gt;Cleary, Timothy J&lt;/author&gt;&lt;author&gt;Zimmerman, Barry J&lt;/author&gt;&lt;/authors&gt;&lt;/contributors&gt;&lt;titles&gt;&lt;title&gt;A cyclical self-regulatory account of student engagement: Theoretical foundations and applications&lt;/title&gt;&lt;secondary-title&gt;Handbook of research on student engagement&lt;/secondary-title&gt;&lt;/titles&gt;&lt;pages&gt;237-257&lt;/pages&gt;&lt;dates&gt;&lt;year&gt;2012&lt;/year&gt;&lt;/dates&gt;&lt;publisher&gt;Springer&lt;/publisher&gt;&lt;urls&gt;&lt;/urls&gt;&lt;/record&gt;&lt;/Cite&gt;&lt;/EndNote&gt;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(Cleary &amp; Zimmerman, 2012)</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Rather than operating as a linear sequence of steps, SRL involves ongoing monitoring, evaluation, and adjustment, allowing individuals to respond flexibly to changing task demands and contextual conditions. Among the various theoretical models of SRL, Zimmerman’s three-phase model has been widely adopted across educational, professional, and career-related research due to its clarity and process-oriented structure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&lt;EndNote&gt;&lt;Cite&gt;&lt;Author&gt;Cleary&lt;/Author&gt;&lt;Year&gt;2017&lt;/Year&gt;&lt;RecNum&gt;255&lt;/RecNum&gt;&lt;DisplayText&gt;(Cleary &amp;amp; Callan, 2017; Panadero, 2017)&lt;/DisplayText&gt;&lt;record&gt;&lt;rec-number&gt;255&lt;/rec-number&gt;&lt;foreign-keys&gt;&lt;key app="EN" db-id="sssa22faodpddte2fe5xddzjsfetaaext5sv" timestamp="1701845838"&gt;255&lt;/key&gt;&lt;/foreign-keys&gt;&lt;ref-type name="Book Section"&gt;5&lt;/ref-type&gt;&lt;contributors&gt;&lt;authors&gt;&lt;author&gt;Cleary, Timothy J&lt;/author&gt;&lt;author&gt;Callan, Gregory L&lt;/author&gt;&lt;/authors&gt;&lt;/contributors&gt;&lt;titles&gt;&lt;title&gt;Assessing self-regulated learning using microanalytic methods&lt;/title&gt;&lt;secondary-title&gt;Handbook of self-regulation of learning and performance&lt;/secondary-title&gt;&lt;/titles&gt;&lt;periodical&gt;&lt;full-title&gt;Handbook of self-regulation of learning and performance&lt;/full-title&gt;&lt;/periodical&gt;&lt;pages&gt;338-351&lt;/pages&gt;&lt;dates&gt;&lt;year&gt;2017&lt;/year&gt;&lt;/dates&gt;&lt;publisher&gt;Routledge&lt;/publisher&gt;&lt;urls&gt;&lt;/urls&gt;&lt;/record&gt;&lt;/Cite&gt;&lt;Cite&gt;&lt;Author&gt;Panadero&lt;/Author&gt;&lt;Year&gt;2017&lt;/Year&gt;&lt;RecNum&gt;256&lt;/RecNum&gt;&lt;record&gt;&lt;rec-number&gt;256&lt;/rec-number&gt;&lt;foreign-keys&gt;&lt;key app="EN" db-id="sssa22faodpddte2fe5xddzjsfetaaext5sv" timestamp="1701845887"&gt;256&lt;/key&gt;&lt;/foreign-keys&gt;&lt;ref-type name="Journal Article"&gt;17&lt;/ref-type&gt;&lt;contributors&gt;&lt;authors&gt;&lt;author&gt;Panadero, Ernesto&lt;/author&gt;&lt;/authors&gt;&lt;/contributors&gt;&lt;titles&gt;&lt;title&gt;A review of self-regulated learning: Six models and four directions for research&lt;/title&gt;&lt;secondary-title&gt;Frontiers in psychology&lt;/secondary-title&gt;&lt;/titles&gt;&lt;periodical&gt;&lt;full-title&gt;Frontiers in Psychology&lt;/full-title&gt;&lt;/periodical&gt;&lt;pages&gt;422&lt;/pages&gt;&lt;volume&gt;8&lt;/volume&gt;&lt;dates&gt;&lt;year&gt;2017&lt;/year&gt;&lt;/dates&gt;&lt;isbn&gt;1664-1078&lt;/isbn&gt;&lt;urls&gt;&lt;/urls&gt;&lt;/record&gt;&lt;/Cite&gt;&lt;/EndNote&gt;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(Cleary &amp; Callan, 2017; Panadero, 2017)</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w:t>
      </w:r>
    </w:p>
    <w:p w14:paraId="66E270A6" w14:textId="77777777" w:rsidR="00A474CF" w:rsidRPr="008D1C21" w:rsidRDefault="00A474CF" w:rsidP="00D8343B">
      <w:pPr>
        <w:spacing w:line="480" w:lineRule="auto"/>
        <w:rPr>
          <w:rFonts w:ascii="Times New Roman" w:hAnsi="Times New Roman" w:cs="Times New Roman"/>
          <w:sz w:val="24"/>
          <w:szCs w:val="24"/>
        </w:rPr>
      </w:pPr>
    </w:p>
    <w:p w14:paraId="4E6AA31A" w14:textId="4B754912" w:rsidR="00A474CF" w:rsidRPr="008D1C21" w:rsidRDefault="005254C3"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Building on multiple elements of Bandura’s social cognitive theory, Zimmerman (2000, 2002) developed a cyclical model of self-regulated learning to explain how individuals actively regulate their learning through iterative phases of anticipation, action, and evaluation (see Figure 2.</w:t>
      </w:r>
      <w:r w:rsidR="002B72FB">
        <w:rPr>
          <w:rFonts w:ascii="Times New Roman" w:hAnsi="Times New Roman" w:cs="Times New Roman" w:hint="eastAsia"/>
          <w:sz w:val="24"/>
          <w:szCs w:val="24"/>
        </w:rPr>
        <w:t>2</w:t>
      </w:r>
      <w:r w:rsidRPr="008D1C21">
        <w:rPr>
          <w:rFonts w:ascii="Times New Roman" w:hAnsi="Times New Roman" w:cs="Times New Roman"/>
          <w:sz w:val="24"/>
          <w:szCs w:val="24"/>
        </w:rPr>
        <w:t>).</w:t>
      </w:r>
      <w:r w:rsidR="0020184E" w:rsidRPr="008D1C21">
        <w:rPr>
          <w:rFonts w:ascii="Times New Roman" w:hAnsi="Times New Roman" w:cs="Times New Roman"/>
          <w:sz w:val="24"/>
          <w:szCs w:val="24"/>
        </w:rPr>
        <w:t xml:space="preserve"> </w:t>
      </w:r>
    </w:p>
    <w:p w14:paraId="41DE1494" w14:textId="77777777" w:rsidR="0020184E" w:rsidRPr="008D1C21" w:rsidRDefault="0020184E" w:rsidP="00D8343B">
      <w:pPr>
        <w:spacing w:line="480" w:lineRule="auto"/>
        <w:rPr>
          <w:rFonts w:ascii="Times New Roman" w:hAnsi="Times New Roman" w:cs="Times New Roman"/>
          <w:sz w:val="24"/>
          <w:szCs w:val="24"/>
        </w:rPr>
      </w:pPr>
    </w:p>
    <w:p w14:paraId="536B2739" w14:textId="35989B69" w:rsidR="00D8343B" w:rsidRPr="008D1C21" w:rsidRDefault="001F316A"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forethought phase </w:t>
      </w:r>
      <w:r w:rsidR="00EF454A">
        <w:rPr>
          <w:rFonts w:ascii="Times New Roman" w:hAnsi="Times New Roman" w:cs="Times New Roman" w:hint="eastAsia"/>
          <w:sz w:val="24"/>
          <w:szCs w:val="24"/>
        </w:rPr>
        <w:t>occur</w:t>
      </w:r>
      <w:r w:rsidRPr="008D1C21">
        <w:rPr>
          <w:rFonts w:ascii="Times New Roman" w:hAnsi="Times New Roman" w:cs="Times New Roman"/>
          <w:sz w:val="24"/>
          <w:szCs w:val="24"/>
        </w:rPr>
        <w:t xml:space="preserve">s before task engagement, establishing motivational and strategic conditions for learning. It includes task analysis and motivational beliefs </w:t>
      </w:r>
      <w:r w:rsidR="0083451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&lt;EndNote&gt;&lt;Cite&gt;&lt;Author&gt;Zimmerman&lt;/Author&gt;&lt;Year&gt;2000&lt;/Year&gt;&lt;RecNum&gt;257&lt;/RecNum&gt;&lt;DisplayText&gt;(Zimmerman, 2000; Zimmerman, 2002)&lt;/DisplayText&gt;&lt;record&gt;&lt;rec-number&gt;257&lt;/rec-number&gt;&lt;foreign-keys&gt;&lt;key app="EN" db-id="sssa22faodpddte2fe5xddzjsfetaaext5sv" timestamp="1701846413"&gt;257&lt;/key&gt;&lt;/foreign-keys&gt;&lt;ref-type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Cite&gt;&lt;Author&gt;Zimmerman&lt;/Author&gt;&lt;Year&gt;2002&lt;/Year&gt;&lt;RecNum&gt;379&lt;/RecNum&gt;&lt;record&gt;&lt;rec-number&gt;379&lt;/rec-number&gt;&lt;foreign-keys&gt;&lt;key app="EN" db-id="sssa22faodpddte2fe5xddzjsfetaaext5sv" timestamp="1763691940"&gt;379&lt;/key&gt;&lt;/foreign-keys&gt;&lt;ref-type name="Journal Article"&gt;17&lt;/ref-type&gt;&lt;contributors&gt;&lt;authors&gt;&lt;author&gt;Zimmerman, Barry J.&lt;/author&gt;&lt;/authors&gt;&lt;/contributors&gt;&lt;titles&gt;&lt;title&gt;Becoming a Self-Regulated Learner: An Overview&lt;/title&gt;&lt;secondary-title&gt;Theory Into Practice&lt;/secondary-title&gt;&lt;/titles&gt;&lt;periodical&gt;&lt;full-title&gt;Theory Into Practice&lt;/full-title&gt;&lt;/periodical&gt;&lt;pages&gt;64-70&lt;/pages&gt;&lt;volume&gt;41&lt;/volume&gt;&lt;number&gt;2&lt;/number&gt;&lt;dates&gt;&lt;year&gt;2002&lt;/year&gt;&lt;pub-dates&gt;&lt;date&gt;2002/05/01&lt;/date&gt;&lt;/pub-dates&gt;&lt;/dates&gt;&lt;publisher&gt;Routledge&lt;/publisher&gt;&lt;isbn&gt;0040-5841&lt;/isbn&gt;&lt;urls&gt;&lt;related-urls&gt;&lt;url&gt;https://doi.org/10.1207/s15430421tip4102_2&lt;/url&gt;&lt;/related-urls&gt;&lt;/urls&gt;&lt;electronic-resource-num&gt;10.1207/s15430421tip4102_2&lt;/electronic-resource-num&gt;&lt;/record&gt;&lt;/Cite&gt;&lt;/EndNote&gt;</w:instrText>
      </w:r>
      <w:r w:rsidR="0083451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2000; Zimmerman, 2002)</w:t>
      </w:r>
      <w:r w:rsidR="0083451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Task analysis breaks down learning tasks into parts and builds personalized strategies </w:t>
      </w:r>
      <w:r w:rsidR="00EF454A">
        <w:rPr>
          <w:rFonts w:ascii="Times New Roman" w:hAnsi="Times New Roman" w:cs="Times New Roman" w:hint="eastAsia"/>
          <w:sz w:val="24"/>
          <w:szCs w:val="24"/>
        </w:rPr>
        <w:t>through</w:t>
      </w:r>
      <w:r w:rsidRPr="008D1C21">
        <w:rPr>
          <w:rFonts w:ascii="Times New Roman" w:hAnsi="Times New Roman" w:cs="Times New Roman"/>
          <w:sz w:val="24"/>
          <w:szCs w:val="24"/>
        </w:rPr>
        <w:t xml:space="preserve"> goal setting and planning, clarifying outcomes and pathways </w:t>
      </w:r>
      <w:r w:rsidR="0083451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&lt;EndNote&gt;&lt;Cite&gt;&lt;Author&gt;Zimmerman&lt;/Author&gt;&lt;Year&gt;2009&lt;/Year&gt;&lt;RecNum&gt;253&lt;/RecNum&gt;&lt;DisplayText&gt;(Zimmerman &amp;amp; Moylan, 2009)&lt;/DisplayText&gt;&lt;record&gt;&lt;rec-number&gt;253&lt;/rec-number&gt;&lt;foreign-keys&gt;&lt;key app="EN" db-id="sssa22faodpddte2fe5xddzjsfetaaext5sv" timestamp="1701844155"&gt;253&lt;/key&gt;&lt;/foreign-keys&gt;&lt;ref-type name="Book Section"&gt;5&lt;/ref-type&gt;&lt;contributors&gt;&lt;authors&gt;&lt;author&gt;Zimmerman, Barry J.&lt;/author&gt;&lt;author&gt;Moylan, Adam R.&lt;/author&gt;&lt;/authors&gt;&lt;/contributors&gt;&lt;titles&gt;&lt;title&gt;Self-regulation: Where metacognition and motivation intersect&lt;/title&gt;&lt;secondary-title&gt;Handbook of metacognition in education.&lt;/secondary-title&gt;&lt;tertiary-title&gt;The educational psychology series.&lt;/tertiary-title&gt;&lt;/titles&gt;&lt;pages&gt;299-315&lt;/pages&gt;&lt;keywords&gt;&lt;keyword&gt;*Metacognition&lt;/keyword&gt;&lt;keyword&gt;*Motivation&lt;/keyword&gt;&lt;keyword&gt;*Self-Regulated Learning&lt;/keyword&gt;&lt;keyword&gt;Academic Achievement&lt;/keyword&gt;&lt;keyword&gt;At Risk Populations&lt;/keyword&gt;&lt;keyword&gt;Attitudes&lt;/keyword&gt;&lt;keyword&gt;Cognitive Style&lt;/keyword&gt;&lt;keyword&gt;Intervention&lt;/keyword&gt;&lt;keyword&gt;Learning&lt;/keyword&gt;&lt;keyword&gt;Methodology&lt;/keyword&gt;&lt;keyword&gt;Self-Efficacy&lt;/keyword&gt;&lt;keyword&gt;Self-Evaluation&lt;/keyword&gt;&lt;keyword&gt;Social Cognition&lt;/keyword&gt;&lt;keyword&gt;Students&lt;/keyword&gt;&lt;/keywords&gt;&lt;dates&gt;&lt;year&gt;2009&lt;/year&gt;&lt;/dates&gt;&lt;pub-location&gt;New York, NY, US&lt;/pub-location&gt;&lt;publisher&gt;Routledge/Taylor &amp;amp; Francis Group&lt;/publisher&gt;&lt;isbn&gt;0-8058-6354-0 (Paperback); 0-8058-6353-2 (Hardcover); 0-203-87642-3 (PDF); 978-0-8058-6354-3 (Paperback); 978-0-8058-6353-6 (Hardcover); 978-0-203-87642-8 (PDF)&lt;/isbn&gt;&lt;urls&gt;&lt;/urls&gt;&lt;/record&gt;&lt;/Cite&gt;&lt;/EndNote&gt;</w:instrText>
      </w:r>
      <w:r w:rsidR="0083451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&amp; Moylan, 2009)</w:t>
      </w:r>
      <w:r w:rsidR="0083451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r w:rsidR="00EF454A" w:rsidRPr="00EF454A">
        <w:rPr>
          <w:rFonts w:ascii="Times New Roman" w:hAnsi="Times New Roman" w:cs="Times New Roman"/>
          <w:sz w:val="24"/>
          <w:szCs w:val="24"/>
        </w:rPr>
        <w:t>Motivational beliefs influence individuals’ willingness and capacity to use self-regulatory skills</w:t>
      </w:r>
      <w:r w:rsidR="00EF454A">
        <w:rPr>
          <w:rFonts w:ascii="Times New Roman" w:hAnsi="Times New Roman" w:cs="Times New Roman" w:hint="eastAsia"/>
          <w:sz w:val="24"/>
          <w:szCs w:val="24"/>
        </w:rPr>
        <w:t xml:space="preserve"> </w:t>
      </w:r>
      <w:r w:rsidR="00834510"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&lt;EndNote&gt;&lt;Cite&gt;&lt;Author&gt;Zimmerman&lt;/Author&gt;&lt;Year&gt;2000&lt;/Year&gt;&lt;RecNum&gt;257&lt;/RecNum&gt;&lt;DisplayText&gt;(Zimmerman, 2000)&lt;/DisplayText&gt;&lt;record&gt;&lt;rec-number&gt;257&lt;/rec-number&gt;&lt;foreign-keys&gt;&lt;key app="EN" db-id="sssa22faodpddte2fe5xddzjsfetaaext5sv" timestamp="1701846413"&gt;257&lt;/key&gt;&lt;/foreign-keys&gt;&lt;ref-type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834510"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2000)</w:t>
      </w:r>
      <w:r w:rsidR="00834510"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These beliefs, </w:t>
      </w:r>
      <w:r w:rsidR="00EF454A">
        <w:rPr>
          <w:rFonts w:ascii="Times New Roman" w:hAnsi="Times New Roman" w:cs="Times New Roman" w:hint="eastAsia"/>
          <w:sz w:val="24"/>
          <w:szCs w:val="24"/>
        </w:rPr>
        <w:t>such as</w:t>
      </w:r>
      <w:r w:rsidRPr="008D1C21">
        <w:rPr>
          <w:rFonts w:ascii="Times New Roman" w:hAnsi="Times New Roman" w:cs="Times New Roman"/>
          <w:sz w:val="24"/>
          <w:szCs w:val="24"/>
        </w:rPr>
        <w:t xml:space="preserve"> self-efficacy, outcome expectations, task value, and learning goals, shape readiness to meet learning demands and persist </w:t>
      </w:r>
      <w:r w:rsidR="00EF454A">
        <w:rPr>
          <w:rFonts w:ascii="Times New Roman" w:hAnsi="Times New Roman" w:cs="Times New Roman" w:hint="eastAsia"/>
          <w:sz w:val="24"/>
          <w:szCs w:val="24"/>
        </w:rPr>
        <w:t>through</w:t>
      </w:r>
      <w:r w:rsidRPr="008D1C21">
        <w:rPr>
          <w:rFonts w:ascii="Times New Roman" w:hAnsi="Times New Roman" w:cs="Times New Roman"/>
          <w:sz w:val="24"/>
          <w:szCs w:val="24"/>
        </w:rPr>
        <w:t xml:space="preserve"> challenges.</w:t>
      </w:r>
      <w:r w:rsidR="00834510" w:rsidRPr="008D1C21">
        <w:rPr>
          <w:rFonts w:ascii="Times New Roman" w:hAnsi="Times New Roman" w:cs="Times New Roman"/>
          <w:sz w:val="24"/>
          <w:szCs w:val="24"/>
        </w:rPr>
        <w:t xml:space="preserve"> Overall, f</w:t>
      </w:r>
      <w:r w:rsidR="00D8343B" w:rsidRPr="008D1C21">
        <w:rPr>
          <w:rFonts w:ascii="Times New Roman" w:hAnsi="Times New Roman" w:cs="Times New Roman"/>
          <w:sz w:val="24"/>
          <w:szCs w:val="24"/>
        </w:rPr>
        <w:t xml:space="preserve">orethought processes </w:t>
      </w:r>
      <w:r w:rsidR="00EF454A">
        <w:rPr>
          <w:rFonts w:ascii="Times New Roman" w:hAnsi="Times New Roman" w:cs="Times New Roman" w:hint="eastAsia"/>
          <w:sz w:val="24"/>
          <w:szCs w:val="24"/>
        </w:rPr>
        <w:t>occur</w:t>
      </w:r>
      <w:r w:rsidR="00D8343B" w:rsidRPr="008D1C21">
        <w:rPr>
          <w:rFonts w:ascii="Times New Roman" w:hAnsi="Times New Roman" w:cs="Times New Roman"/>
          <w:sz w:val="24"/>
          <w:szCs w:val="24"/>
        </w:rPr>
        <w:t xml:space="preserve"> before performance </w:t>
      </w:r>
      <w:r w:rsidR="00EF454A">
        <w:rPr>
          <w:rFonts w:ascii="Times New Roman" w:hAnsi="Times New Roman" w:cs="Times New Roman" w:hint="eastAsia"/>
          <w:sz w:val="24"/>
          <w:szCs w:val="24"/>
        </w:rPr>
        <w:t>and may</w:t>
      </w:r>
      <w:r w:rsidR="00D8343B" w:rsidRPr="008D1C21">
        <w:rPr>
          <w:rFonts w:ascii="Times New Roman" w:hAnsi="Times New Roman" w:cs="Times New Roman"/>
          <w:sz w:val="24"/>
          <w:szCs w:val="24"/>
        </w:rPr>
        <w:t xml:space="preserve"> improve the frequency and quality of self-control and self-observation throughout performance (e.g., by employing task strategies and focusing one's attention) </w:t>
      </w:r>
      <w:r w:rsidR="00D8343B"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&lt;EndNote&gt;&lt;Cite&gt;&lt;Author&gt;Cleary&lt;/Author&gt;&lt;Year&gt;2017&lt;/Year&gt;&lt;RecNum&gt;255&lt;/RecNum&gt;&lt;DisplayText&gt;(Cleary &amp;amp; Callan, 2017)&lt;/DisplayText&gt;&lt;record&gt;&lt;rec-number&gt;255&lt;/rec-number&gt;&lt;foreign-keys&gt;&lt;key app="EN" db-id="sssa22faodpddte2fe5xddzjsfetaaext5sv" timestamp="1701845838"&gt;255&lt;/key&gt;&lt;/foreign-keys&gt;&lt;ref-type name="Book Section"&gt;5&lt;/ref-type&gt;&lt;contributors&gt;&lt;authors&gt;&lt;author&gt;Cleary, Timothy J&lt;/author&gt;&lt;author&gt;Callan, Gregory L&lt;/author&gt;&lt;/authors&gt;&lt;/contributors&gt;&lt;titles&gt;&lt;title&gt;Assessing self-regulated learning using microanalytic methods&lt;/title&gt;&lt;secondary-title&gt;Handbook of self-regulation of learning and performance&lt;/secondary-title&gt;&lt;/titles&gt;&lt;periodical&gt;&lt;full-title&gt;Handbook of self-regulation of learning and performance&lt;/full-title&gt;&lt;/periodical&gt;&lt;pages&gt;338-351&lt;/pages&gt;&lt;dates&gt;&lt;year&gt;2017&lt;/year&gt;&lt;/dates&gt;&lt;publisher&gt;Routledge&lt;/publisher&gt;&lt;urls&gt;&lt;/urls&gt;&lt;/record&gt;&lt;/Cite&gt;&lt;/EndNote&gt;</w:instrText>
      </w:r>
      <w:r w:rsidR="00D8343B"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(Cleary &amp; Callan, 2017)</w:t>
      </w:r>
      <w:r w:rsidR="00D8343B" w:rsidRPr="008D1C21">
        <w:rPr>
          <w:rFonts w:ascii="Times New Roman" w:hAnsi="Times New Roman" w:cs="Times New Roman"/>
          <w:sz w:val="24"/>
          <w:szCs w:val="24"/>
        </w:rPr>
        <w:fldChar w:fldCharType="end"/>
      </w:r>
      <w:r w:rsidR="00D8343B" w:rsidRPr="008D1C21">
        <w:rPr>
          <w:rFonts w:ascii="Times New Roman" w:hAnsi="Times New Roman" w:cs="Times New Roman"/>
          <w:sz w:val="24"/>
          <w:szCs w:val="24"/>
        </w:rPr>
        <w:t>.</w:t>
      </w:r>
    </w:p>
    <w:p w14:paraId="457AC096" w14:textId="77777777" w:rsidR="0020184E" w:rsidRPr="008D1C21" w:rsidRDefault="0020184E" w:rsidP="00D8343B">
      <w:pPr>
        <w:spacing w:line="480" w:lineRule="auto"/>
        <w:rPr>
          <w:rFonts w:ascii="Times New Roman" w:hAnsi="Times New Roman" w:cs="Times New Roman"/>
          <w:sz w:val="24"/>
          <w:szCs w:val="24"/>
        </w:rPr>
      </w:pPr>
    </w:p>
    <w:p w14:paraId="7A7297C6" w14:textId="61AB50A2" w:rsidR="002D707D" w:rsidRPr="008D1C21" w:rsidRDefault="002D707D"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performance phase encompasses regulatory processes enacted during task engagement and focuses on how individuals translate intentions into sustained action. This phase is </w:t>
      </w:r>
      <w:r w:rsidR="00292A6A" w:rsidRPr="008D1C21">
        <w:rPr>
          <w:rFonts w:ascii="Times New Roman" w:hAnsi="Times New Roman" w:cs="Times New Roman"/>
          <w:sz w:val="24"/>
          <w:szCs w:val="24"/>
        </w:rPr>
        <w:t>characterized</w:t>
      </w:r>
      <w:r w:rsidRPr="008D1C21">
        <w:rPr>
          <w:rFonts w:ascii="Times New Roman" w:hAnsi="Times New Roman" w:cs="Times New Roman"/>
          <w:sz w:val="24"/>
          <w:szCs w:val="24"/>
        </w:rPr>
        <w:t xml:space="preserve"> by two interrelated subprocesses: self-control and self-observation </w:t>
      </w:r>
      <w:r w:rsidR="00292A6A"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&lt;EndNote&gt;&lt;Cite&gt;&lt;Author&gt;Zimmerman&lt;/Author&gt;&lt;Year&gt;2002&lt;/Year&gt;&lt;RecNum&gt;379&lt;/RecNum&gt;&lt;DisplayText&gt;(Zimmerman, 2002)&lt;/DisplayText&gt;&lt;record&gt;&lt;rec-number&gt;379&lt;/rec-number&gt;&lt;foreign-keys&gt;&lt;key app="EN" db-id="sssa22faodpddte2fe5xddzjsfetaaext5sv" timestamp="1763691940"&gt;379&lt;/key&gt;&lt;/foreign-keys&gt;&lt;ref-type name="Journal Article"&gt;17&lt;/ref-type&gt;&lt;contributors&gt;&lt;authors&gt;&lt;author&gt;Zimmerman, Barry J.&lt;/author&gt;&lt;/authors&gt;&lt;/contributors&gt;&lt;titles&gt;&lt;title&gt;Becoming a Self-Regulated Learner: An Overview&lt;/title&gt;&lt;secondary-title&gt;Theory Into Practice&lt;/secondary-title&gt;&lt;/titles&gt;&lt;periodical&gt;&lt;full-title&gt;Theory Into Practice&lt;/full-title&gt;&lt;/periodical&gt;&lt;pages&gt;64-70&lt;/pages&gt;&lt;volume&gt;41&lt;/volume&gt;&lt;number&gt;2&lt;/number&gt;&lt;dates&gt;&lt;year&gt;2002&lt;/year&gt;&lt;pub-dates&gt;&lt;date&gt;2002/05/01&lt;/date&gt;&lt;/pub-dates&gt;&lt;/dates&gt;&lt;publisher&gt;Routledge&lt;/publisher&gt;&lt;isbn&gt;0040-5841&lt;/isbn&gt;&lt;urls&gt;&lt;related-urls&gt;&lt;url&gt;https://doi.org/10.1207/s15430421tip4102_2&lt;/url&gt;&lt;/related-urls&gt;&lt;/urls&gt;&lt;electronic-resource-num&gt;10.1207/s15430421tip4102_2&lt;/electronic-resource-num&gt;&lt;/record&gt;&lt;/Cite&gt;&lt;/EndNote&gt;</w:instrText>
      </w:r>
      <w:r w:rsidR="00292A6A"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(Zimmerman, 2002)</w:t>
      </w:r>
      <w:r w:rsidR="00292A6A"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r w:rsidR="00126B63" w:rsidRPr="008D1C21">
        <w:rPr>
          <w:rFonts w:ascii="Times New Roman" w:hAnsi="Times New Roman" w:cs="Times New Roman"/>
          <w:sz w:val="24"/>
          <w:szCs w:val="24"/>
        </w:rPr>
        <w:t xml:space="preserve">Self-control refers to individuals’ capacity to maintain concentration, effort, and interest despite distractions or competing demands, and it </w:t>
      </w:r>
      <w:r w:rsidR="00126B63" w:rsidRPr="008D1C21">
        <w:rPr>
          <w:rFonts w:ascii="Times New Roman" w:hAnsi="Times New Roman" w:cs="Times New Roman"/>
          <w:sz w:val="24"/>
          <w:szCs w:val="24"/>
        </w:rPr>
        <w:lastRenderedPageBreak/>
        <w:t>involves practices such as attention focusing, self-instruction, imagery, and the use of task strategies to structure complex activities.</w:t>
      </w:r>
      <w:r w:rsidRPr="008D1C21">
        <w:rPr>
          <w:rFonts w:ascii="Times New Roman" w:hAnsi="Times New Roman" w:cs="Times New Roman"/>
          <w:sz w:val="24"/>
          <w:szCs w:val="24"/>
        </w:rPr>
        <w:t xml:space="preserve"> </w:t>
      </w:r>
      <w:r w:rsidR="00126B63" w:rsidRPr="008D1C21">
        <w:rPr>
          <w:rFonts w:ascii="Times New Roman" w:hAnsi="Times New Roman" w:cs="Times New Roman"/>
          <w:sz w:val="24"/>
          <w:szCs w:val="24"/>
        </w:rPr>
        <w:t>Self-observation involves systematically monitoring performance and learning through self-recording and self-experimentation, providing ongoing feedback. Within social cognitive theory, this real-time monitoring allows responsive behavioral adjustments, aligning actions with goals, especially in professional contexts where individuals regulate learning and work behaviors amid new roles, responsibilities, or expectations.</w:t>
      </w:r>
    </w:p>
    <w:p w14:paraId="3226FC36" w14:textId="77777777" w:rsidR="002D707D" w:rsidRPr="008D1C21" w:rsidRDefault="002D707D" w:rsidP="00D8343B">
      <w:pPr>
        <w:spacing w:line="480" w:lineRule="auto"/>
        <w:rPr>
          <w:rFonts w:ascii="Times New Roman" w:hAnsi="Times New Roman" w:cs="Times New Roman"/>
          <w:sz w:val="24"/>
          <w:szCs w:val="24"/>
        </w:rPr>
      </w:pPr>
    </w:p>
    <w:p w14:paraId="377E81D4" w14:textId="1D446D47" w:rsidR="002D707D" w:rsidRPr="008D1C21" w:rsidRDefault="006B6416"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self-reflection phase occurs after task completion, involving evaluation of performance through self-judgement and self-reaction (Zimmerman, 2002). Self-judgement assesses performance against goals and attributes success or difficulty, shaping understanding of abilities and influences. Self-reactions are emotional and behavioral responses, </w:t>
      </w:r>
      <w:r w:rsidR="00EF454A" w:rsidRPr="00EF454A">
        <w:rPr>
          <w:rFonts w:ascii="Times New Roman" w:hAnsi="Times New Roman" w:cs="Times New Roman"/>
          <w:sz w:val="24"/>
          <w:szCs w:val="24"/>
        </w:rPr>
        <w:t>which can be adaptive, such as satisfaction that promotes persistence, or defensive, such as responses that lead to withdrawal. Self-reflection is not an endpoint but informs future goals, motivation, and regulation in ongoing cycles.</w:t>
      </w:r>
      <w:r w:rsidRPr="008D1C21">
        <w:rPr>
          <w:rFonts w:ascii="Times New Roman" w:hAnsi="Times New Roman" w:cs="Times New Roman"/>
          <w:sz w:val="24"/>
          <w:szCs w:val="24"/>
        </w:rPr>
        <w:t xml:space="preserve"> Self-reflection is not an endpoint but informs future goals, motivation, and regulation in ongoing cycles.</w:t>
      </w:r>
    </w:p>
    <w:p w14:paraId="4D39D6D4" w14:textId="77777777" w:rsidR="002D707D" w:rsidRPr="008D1C21" w:rsidRDefault="002D707D" w:rsidP="00D8343B">
      <w:pPr>
        <w:spacing w:line="480" w:lineRule="auto"/>
        <w:rPr>
          <w:rFonts w:ascii="Times New Roman" w:hAnsi="Times New Roman" w:cs="Times New Roman"/>
          <w:sz w:val="24"/>
          <w:szCs w:val="24"/>
        </w:rPr>
      </w:pPr>
    </w:p>
    <w:p w14:paraId="1B7A157F" w14:textId="6270BE4B" w:rsidR="002D707D" w:rsidRPr="008D1C21" w:rsidRDefault="006B6416"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Self-regulated learning is cyclical, with feedback from past performance guiding future efforts (Zimmerman, 2000). Since personal, behavioral, and environmental factors constantly change, no single strategy </w:t>
      </w:r>
      <w:r w:rsidR="00EF454A" w:rsidRPr="00EF454A">
        <w:rPr>
          <w:rFonts w:ascii="Times New Roman" w:hAnsi="Times New Roman" w:cs="Times New Roman"/>
          <w:sz w:val="24"/>
          <w:szCs w:val="24"/>
        </w:rPr>
        <w:t>is universally effective across all situations</w:t>
      </w:r>
      <w:r w:rsidRPr="008D1C21">
        <w:rPr>
          <w:rFonts w:ascii="Times New Roman" w:hAnsi="Times New Roman" w:cs="Times New Roman"/>
          <w:sz w:val="24"/>
          <w:szCs w:val="24"/>
        </w:rPr>
        <w:t xml:space="preserve">. Individuals must adapt their approaches based on the situation. From a social cognitive </w:t>
      </w:r>
      <w:r w:rsidRPr="008D1C21">
        <w:rPr>
          <w:rFonts w:ascii="Times New Roman" w:hAnsi="Times New Roman" w:cs="Times New Roman"/>
          <w:sz w:val="24"/>
          <w:szCs w:val="24"/>
        </w:rPr>
        <w:lastRenderedPageBreak/>
        <w:t>view, self-regulation is context-dependent, influenced by interactions between beliefs, actions, and environment</w:t>
      </w:r>
      <w:r w:rsidR="00EF454A">
        <w:rPr>
          <w:rFonts w:ascii="Times New Roman" w:hAnsi="Times New Roman" w:cs="Times New Roman" w:hint="eastAsia"/>
          <w:sz w:val="24"/>
          <w:szCs w:val="24"/>
        </w:rPr>
        <w:t xml:space="preserve"> </w:t>
      </w:r>
      <w:r w:rsidR="00ED571D"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&lt;EndNote&gt;&lt;Cite&gt;&lt;Author&gt;Schunk&lt;/Author&gt;&lt;Year&gt;2013&lt;/Year&gt;&lt;RecNum&gt;521&lt;/RecNum&gt;&lt;DisplayText&gt;(Schunk, 2013)&lt;/DisplayText&gt;&lt;record&gt;&lt;rec-number&gt;521&lt;/rec-number&gt;&lt;foreign-keys&gt;&lt;key app="EN" db-id="sssa22faodpddte2fe5xddzjsfetaaext5sv" timestamp="1766647174"&gt;521&lt;/key&gt;&lt;/foreign-keys&gt;&lt;ref-type name="Book Section"&gt;5&lt;/ref-type&gt;&lt;contributors&gt;&lt;authors&gt;&lt;author&gt;Schunk, Dale H&lt;/author&gt;&lt;/authors&gt;&lt;/contributors&gt;&lt;titles&gt;&lt;title&gt;Social cognitive theory and self-regulated learning&lt;/title&gt;&lt;secondary-title&gt;Self-regulated learning and academic achievement&lt;/secondary-title&gt;&lt;/titles&gt;&lt;pages&gt;119-144&lt;/pages&gt;&lt;dates&gt;&lt;year&gt;2013&lt;/year&gt;&lt;/dates&gt;&lt;publisher&gt;Routledge&lt;/publisher&gt;&lt;urls&gt;&lt;/urls&gt;&lt;/record&gt;&lt;/Cite&gt;&lt;/EndNote&gt;</w:instrText>
      </w:r>
      <w:r w:rsidR="00ED571D"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(Schunk, 2013)</w:t>
      </w:r>
      <w:r w:rsidR="00ED571D" w:rsidRPr="008D1C21">
        <w:rPr>
          <w:rFonts w:ascii="Times New Roman" w:hAnsi="Times New Roman" w:cs="Times New Roman"/>
          <w:sz w:val="24"/>
          <w:szCs w:val="24"/>
        </w:rPr>
        <w:fldChar w:fldCharType="end"/>
      </w:r>
      <w:r w:rsidRPr="008D1C21">
        <w:rPr>
          <w:rFonts w:ascii="Times New Roman" w:hAnsi="Times New Roman" w:cs="Times New Roman"/>
          <w:sz w:val="24"/>
          <w:szCs w:val="24"/>
        </w:rPr>
        <w:t>.</w:t>
      </w:r>
    </w:p>
    <w:p w14:paraId="21629FBF" w14:textId="77777777" w:rsidR="0020184E" w:rsidRPr="008D1C21" w:rsidRDefault="0020184E" w:rsidP="00D8343B">
      <w:pPr>
        <w:spacing w:line="480" w:lineRule="auto"/>
        <w:rPr>
          <w:rFonts w:ascii="Times New Roman" w:hAnsi="Times New Roman" w:cs="Times New Roman"/>
          <w:sz w:val="24"/>
          <w:szCs w:val="24"/>
        </w:rPr>
      </w:pPr>
    </w:p>
    <w:p w14:paraId="785F178C" w14:textId="0DF62C53" w:rsidR="00D8343B" w:rsidRPr="008D1C21" w:rsidRDefault="00264F25" w:rsidP="00D8343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the present study, Zimmerman’s cyclical model is used to illuminate how career adaptability is enacted as an ongoing regulatory process rather than a static attribute. Specifically, the forethought, performance, and self-reflection phases provide an analytical framework for understanding how practitioner-academics </w:t>
      </w:r>
      <w:r w:rsidR="00EF454A" w:rsidRPr="00EF454A">
        <w:rPr>
          <w:rFonts w:ascii="Times New Roman" w:hAnsi="Times New Roman" w:cs="Times New Roman"/>
          <w:sz w:val="24"/>
          <w:szCs w:val="24"/>
        </w:rPr>
        <w:t xml:space="preserve">activate adaptive readiness, </w:t>
      </w:r>
      <w:proofErr w:type="spellStart"/>
      <w:r w:rsidR="00EF454A" w:rsidRPr="00EF454A">
        <w:rPr>
          <w:rFonts w:ascii="Times New Roman" w:hAnsi="Times New Roman" w:cs="Times New Roman"/>
          <w:sz w:val="24"/>
          <w:szCs w:val="24"/>
        </w:rPr>
        <w:t>mobilise</w:t>
      </w:r>
      <w:proofErr w:type="spellEnd"/>
      <w:r w:rsidR="00EF454A" w:rsidRPr="00EF454A">
        <w:rPr>
          <w:rFonts w:ascii="Times New Roman" w:hAnsi="Times New Roman" w:cs="Times New Roman"/>
          <w:sz w:val="24"/>
          <w:szCs w:val="24"/>
        </w:rPr>
        <w:t xml:space="preserve"> adaptability resources, engage in adapting responses, and refine their career development through reflective adjustment across career transitions.</w:t>
      </w:r>
    </w:p>
    <w:p w14:paraId="731754A3" w14:textId="77777777" w:rsidR="00D8343B" w:rsidRPr="008D1C21" w:rsidRDefault="00D8343B" w:rsidP="00EF454A">
      <w:pPr>
        <w:spacing w:line="480" w:lineRule="auto"/>
        <w:jc w:val="center"/>
        <w:rPr>
          <w:rFonts w:ascii="Times New Roman" w:hAnsi="Times New Roman" w:cs="Times New Roman"/>
          <w:sz w:val="24"/>
          <w:szCs w:val="24"/>
        </w:rPr>
      </w:pPr>
      <w:r w:rsidRPr="008D1C21">
        <w:rPr>
          <w:rFonts w:ascii="Times New Roman" w:hAnsi="Times New Roman" w:cs="Times New Roman"/>
          <w:noProof/>
        </w:rPr>
        <w:drawing>
          <wp:inline distT="0" distB="0" distL="0" distR="0" wp14:anchorId="34586FA4" wp14:editId="3CB9357D">
            <wp:extent cx="3411163" cy="3085489"/>
            <wp:effectExtent l="0" t="0" r="0" b="635"/>
            <wp:docPr id="24527444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74440" name="图片 1" descr="图示&#10;&#10;描述已自动生成"/>
                    <pic:cNvPicPr/>
                  </pic:nvPicPr>
                  <pic:blipFill>
                    <a:blip r:embed="rId13"/>
                    <a:stretch>
                      <a:fillRect/>
                    </a:stretch>
                  </pic:blipFill>
                  <pic:spPr>
                    <a:xfrm>
                      <a:off x="0" y="0"/>
                      <a:ext cx="3415344" cy="3089271"/>
                    </a:xfrm>
                    <a:prstGeom prst="rect">
                      <a:avLst/>
                    </a:prstGeom>
                  </pic:spPr>
                </pic:pic>
              </a:graphicData>
            </a:graphic>
          </wp:inline>
        </w:drawing>
      </w:r>
    </w:p>
    <w:p w14:paraId="27B3C348" w14:textId="2845C7A4" w:rsidR="00ED571D" w:rsidRPr="00EF454A" w:rsidRDefault="00D8343B" w:rsidP="00D8343B">
      <w:pPr>
        <w:spacing w:line="480" w:lineRule="auto"/>
        <w:jc w:val="left"/>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Figure </w:t>
      </w:r>
      <w:r w:rsidR="00ED571D" w:rsidRPr="008D1C21">
        <w:rPr>
          <w:rFonts w:ascii="Times New Roman" w:hAnsi="Times New Roman" w:cs="Times New Roman"/>
          <w:sz w:val="24"/>
          <w:szCs w:val="24"/>
          <w:lang w:val="ms"/>
        </w:rPr>
        <w:t>2.</w:t>
      </w:r>
      <w:r w:rsidR="002B72FB">
        <w:rPr>
          <w:rFonts w:ascii="Times New Roman" w:hAnsi="Times New Roman" w:cs="Times New Roman" w:hint="eastAsia"/>
          <w:sz w:val="24"/>
          <w:szCs w:val="24"/>
          <w:lang w:val="ms"/>
        </w:rPr>
        <w:t>2</w:t>
      </w:r>
      <w:r w:rsidR="00ED571D" w:rsidRPr="008D1C21">
        <w:rPr>
          <w:rFonts w:ascii="Times New Roman" w:hAnsi="Times New Roman" w:cs="Times New Roman"/>
          <w:sz w:val="24"/>
          <w:szCs w:val="24"/>
          <w:lang w:val="ms"/>
        </w:rPr>
        <w:t xml:space="preserve"> Phases and </w:t>
      </w:r>
      <w:r w:rsidR="00DD1FC6" w:rsidRPr="008D1C21">
        <w:rPr>
          <w:rFonts w:ascii="Times New Roman" w:hAnsi="Times New Roman" w:cs="Times New Roman"/>
          <w:sz w:val="24"/>
          <w:szCs w:val="24"/>
          <w:lang w:val="ms"/>
        </w:rPr>
        <w:t>sub-processes</w:t>
      </w:r>
      <w:r w:rsidR="00ED571D" w:rsidRPr="008D1C21">
        <w:rPr>
          <w:rFonts w:ascii="Times New Roman" w:hAnsi="Times New Roman" w:cs="Times New Roman"/>
          <w:sz w:val="24"/>
          <w:szCs w:val="24"/>
          <w:lang w:val="ms"/>
        </w:rPr>
        <w:t xml:space="preserve"> of self-regulation.</w:t>
      </w:r>
      <w:r w:rsidR="00DD1FC6" w:rsidRPr="008D1C21">
        <w:rPr>
          <w:rFonts w:ascii="Times New Roman" w:hAnsi="Times New Roman" w:cs="Times New Roman"/>
          <w:sz w:val="24"/>
          <w:szCs w:val="24"/>
          <w:lang w:val="ms"/>
        </w:rPr>
        <w:t xml:space="preserve"> </w:t>
      </w:r>
      <w:r w:rsidR="00ED571D" w:rsidRPr="008D1C21">
        <w:rPr>
          <w:rFonts w:ascii="Times New Roman" w:hAnsi="Times New Roman" w:cs="Times New Roman"/>
          <w:sz w:val="24"/>
          <w:szCs w:val="24"/>
          <w:lang w:val="ms"/>
        </w:rPr>
        <w:t>Reprinted from “Becoming a Self-Regulated Learner: An Overview” by B. J. Zimmerman, 2002, Theory into Practice, 41(2), p. 67. Copyright 2002 by Routledge. Adapted with permission.</w:t>
      </w:r>
    </w:p>
    <w:p w14:paraId="22EE585D" w14:textId="77777777" w:rsidR="007D1989" w:rsidRDefault="007D1989" w:rsidP="00927538">
      <w:pPr>
        <w:pStyle w:val="2"/>
        <w:spacing w:line="480" w:lineRule="auto"/>
        <w:rPr>
          <w:lang w:val="ms"/>
        </w:rPr>
      </w:pPr>
      <w:bookmarkStart w:id="71" w:name="_Toc233125661"/>
      <w:bookmarkStart w:id="72" w:name="_Toc233751621"/>
    </w:p>
    <w:p w14:paraId="693B2747" w14:textId="77777777" w:rsidR="007D1989" w:rsidRDefault="007D1989" w:rsidP="00927538">
      <w:pPr>
        <w:pStyle w:val="2"/>
        <w:spacing w:line="480" w:lineRule="auto"/>
        <w:ind w:leftChars="86" w:left="181"/>
        <w:rPr>
          <w:lang w:val="ms"/>
        </w:rPr>
      </w:pPr>
    </w:p>
    <w:p w14:paraId="69DBE565" w14:textId="7CF1F46E" w:rsidR="00927538" w:rsidRPr="008D1C21" w:rsidRDefault="00F36BA8" w:rsidP="00927538">
      <w:pPr>
        <w:pStyle w:val="2"/>
        <w:spacing w:line="480" w:lineRule="auto"/>
        <w:rPr>
          <w:lang w:val="ms"/>
        </w:rPr>
      </w:pPr>
      <w:r w:rsidRPr="008D1C21">
        <w:rPr>
          <w:lang w:val="ms"/>
        </w:rPr>
        <w:lastRenderedPageBreak/>
        <w:t>2.</w:t>
      </w:r>
      <w:r w:rsidR="00087AF0" w:rsidRPr="008D1C21">
        <w:rPr>
          <w:lang w:val="ms"/>
        </w:rPr>
        <w:t>6</w:t>
      </w:r>
      <w:r w:rsidR="00263398" w:rsidRPr="008D1C21">
        <w:t xml:space="preserve"> </w:t>
      </w:r>
      <w:r w:rsidR="0078241F" w:rsidRPr="008D1C21">
        <w:rPr>
          <w:lang w:val="ms"/>
        </w:rPr>
        <w:t xml:space="preserve"> </w:t>
      </w:r>
      <w:r w:rsidR="0097695B" w:rsidRPr="008D1C21">
        <w:rPr>
          <w:lang w:val="ms"/>
        </w:rPr>
        <w:t xml:space="preserve">Previous Research on </w:t>
      </w:r>
      <w:r w:rsidR="0078241F" w:rsidRPr="008D1C21">
        <w:rPr>
          <w:lang w:val="ms"/>
        </w:rPr>
        <w:t>Sustainable Careers</w:t>
      </w:r>
      <w:bookmarkEnd w:id="71"/>
      <w:bookmarkEnd w:id="72"/>
    </w:p>
    <w:p w14:paraId="16FD403B" w14:textId="0C95D4F4" w:rsidR="00380F16" w:rsidRPr="008D1C21" w:rsidRDefault="0033051D" w:rsidP="00380F16">
      <w:pPr>
        <w:pStyle w:val="3"/>
        <w:spacing w:line="480" w:lineRule="auto"/>
        <w:rPr>
          <w:rFonts w:eastAsiaTheme="minorEastAsia" w:cs="Times New Roman"/>
        </w:rPr>
      </w:pPr>
      <w:bookmarkStart w:id="73" w:name="_Toc233125662"/>
      <w:bookmarkStart w:id="74" w:name="_Toc233751622"/>
      <w:r w:rsidRPr="008D1C21">
        <w:rPr>
          <w:rFonts w:cs="Times New Roman"/>
        </w:rPr>
        <w:t>2.</w:t>
      </w:r>
      <w:r w:rsidR="00927538" w:rsidRPr="008D1C21">
        <w:rPr>
          <w:rFonts w:cs="Times New Roman"/>
        </w:rPr>
        <w:t>6</w:t>
      </w:r>
      <w:r w:rsidRPr="008D1C21">
        <w:rPr>
          <w:rFonts w:cs="Times New Roman"/>
        </w:rPr>
        <w:t xml:space="preserve">.1  </w:t>
      </w:r>
      <w:r w:rsidR="00925EB7" w:rsidRPr="008D1C21">
        <w:rPr>
          <w:rFonts w:cs="Times New Roman"/>
        </w:rPr>
        <w:t>Empirical Conceptuali</w:t>
      </w:r>
      <w:r w:rsidR="00925EB7" w:rsidRPr="008D1C21">
        <w:rPr>
          <w:rFonts w:eastAsiaTheme="minorEastAsia" w:cs="Times New Roman"/>
        </w:rPr>
        <w:t>z</w:t>
      </w:r>
      <w:r w:rsidR="00925EB7" w:rsidRPr="008D1C21">
        <w:rPr>
          <w:rFonts w:cs="Times New Roman"/>
        </w:rPr>
        <w:t>ations and Outcomes of Sustainable Careers</w:t>
      </w:r>
      <w:r w:rsidR="00925EB7" w:rsidRPr="008D1C21">
        <w:rPr>
          <w:rFonts w:eastAsiaTheme="minorEastAsia" w:cs="Times New Roman"/>
        </w:rPr>
        <w:t xml:space="preserve"> in Higher Education</w:t>
      </w:r>
      <w:bookmarkEnd w:id="73"/>
      <w:bookmarkEnd w:id="74"/>
    </w:p>
    <w:p w14:paraId="65F1C6D9" w14:textId="59A0FFD6" w:rsidR="00380F16" w:rsidRPr="008D1C21" w:rsidRDefault="00C5182C" w:rsidP="00380F1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AuthorYear="1"&gt;&lt;Author&gt;Newman&lt;/Author&gt;&lt;Year&gt;2011&lt;/Year&gt;&lt;RecNum&gt;522&lt;/RecNum&gt;&lt;DisplayText&gt;Newman (2011)&lt;/DisplayText&gt;&lt;record&gt;&lt;rec-number&gt;522&lt;/rec-number&gt;&lt;foreign-keys&gt;&lt;key app="EN" db-id="sssa22faodpddte2fe5xddzjsfetaaext5sv" timestamp="1766659786"&gt;522&lt;/key&gt;&lt;/foreign-keys&gt;&lt;ref-type name="Journal Article"&gt;17&lt;/ref-type&gt;&lt;contributors&gt;&lt;authors&gt;&lt;author&gt;Newman, Karen L&lt;/author&gt;&lt;/authors&gt;&lt;/contributors&gt;&lt;titles&gt;&lt;title&gt;Sustainable careers: Lifecycle engagement in work&lt;/title&gt;&lt;secondary-title&gt;Organizational Dynamics&lt;/secondary-title&gt;&lt;/titles&gt;&lt;periodical&gt;&lt;full-title&gt;Organizational Dynamics&lt;/full-title&gt;&lt;/periodical&gt;&lt;pages&gt;136-143&lt;/pages&gt;&lt;volume&gt;40&lt;/volume&gt;&lt;number&gt;2&lt;/number&gt;&lt;dates&gt;&lt;year&gt;2011&lt;/year&gt;&lt;/dates&gt;&lt;isbn&gt;0090-2616&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Newman (2011)</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introduced the term ‘sustainable careers’ to refer to career paths that enable prolonged working lives by emphasizing renewability, flexibility, and adaptability. </w:t>
      </w:r>
      <w:r w:rsidR="006B73D1" w:rsidRPr="006B73D1">
        <w:rPr>
          <w:rFonts w:ascii="Times New Roman" w:hAnsi="Times New Roman" w:cs="Times New Roman"/>
          <w:sz w:val="24"/>
          <w:szCs w:val="24"/>
          <w:lang w:val="ms"/>
        </w:rPr>
        <w:t>This early emphasis links sustainable careers to the broader idea of social sustainability, while positioning career sustainability as a specific concern within career studies</w:t>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&lt;EndNote&gt;&lt;Cite&gt;&lt;Author&gt;Mensah&lt;/Author&gt;&lt;Year&gt;2019&lt;/Year&gt;&lt;RecNum&gt;523&lt;/RecNum&gt;&lt;DisplayText&gt;(Mensah, 2019)&lt;/DisplayText&gt;&lt;record&gt;&lt;rec-number&gt;523&lt;/rec-number&gt;&lt;foreign-keys&gt;&lt;key app="EN" db-id="sssa22faodpddte2fe5xddzjsfetaaext5sv" timestamp="1766659859"&gt;523&lt;/key&gt;&lt;/foreign-keys&gt;&lt;ref-type name="Journal Article"&gt;17&lt;/ref-type&gt;&lt;contributors&gt;&lt;authors&gt;&lt;author&gt;Mensah, Justice&lt;/author&gt;&lt;/authors&gt;&lt;/contributors&gt;&lt;titles&gt;&lt;title&gt;Sustainable development: Meaning, history, principles, pillars, and implications for human action: Literature review&lt;/title&gt;&lt;secondary-title&gt;Cogent social sciences&lt;/secondary-title&gt;&lt;/titles&gt;&lt;periodical&gt;&lt;full-title&gt;Cogent social sciences&lt;/full-title&gt;&lt;/periodical&gt;&lt;pages&gt;1653531&lt;/pages&gt;&lt;volume&gt;5&lt;/volume&gt;&lt;number&gt;1&lt;/number&gt;&lt;dates&gt;&lt;year&gt;2019&lt;/year&gt;&lt;/dates&gt;&lt;isbn&gt;2331-1886&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(Mensah, 2019)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which eventually included research on careers.</w:t>
      </w:r>
      <w:r w:rsidR="00430B71" w:rsidRPr="008D1C21">
        <w:rPr>
          <w:rFonts w:ascii="Times New Roman" w:hAnsi="Times New Roman" w:cs="Times New Roman"/>
          <w:sz w:val="24"/>
          <w:szCs w:val="24"/>
          <w:lang w:val="ms"/>
        </w:rPr>
        <w:t xml:space="preserve"> </w:t>
      </w:r>
      <w:r w:rsidR="00380F16" w:rsidRPr="008D1C21">
        <w:rPr>
          <w:rFonts w:ascii="Times New Roman" w:hAnsi="Times New Roman" w:cs="Times New Roman"/>
          <w:sz w:val="24"/>
          <w:szCs w:val="24"/>
          <w:lang w:val="ms"/>
        </w:rPr>
        <w:t xml:space="preserve">The concept of sustainable careers has emerged in response to the increasing complexity, globalization, and accelerated change characterizing contemporary labor markets </w:t>
      </w:r>
      <w:r w:rsidR="00430B71"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&lt;EndNote&gt;&lt;Cite&gt;&lt;Author&gt;Hall&lt;/Author&gt;&lt;Year&gt;2018&lt;/Year&gt;&lt;RecNum&gt;405&lt;/RecNum&gt;&lt;DisplayText&gt;(Hall et al., 2018)&lt;/DisplayText&gt;&lt;record&gt;&lt;rec-number&gt;405&lt;/rec-number&gt;&lt;foreign-keys&gt;&lt;key app="EN" db-id="sssa22faodpddte2fe5xddzjsfetaaext5sv" timestamp="1704160625"&gt;405&lt;/key&gt;&lt;/foreign-keys&gt;&lt;ref-type name="Journal Article"&gt;17&lt;/ref-type&gt;&lt;contributors&gt;&lt;authors&gt;&lt;author&gt;Hall, Douglas T&lt;/author&gt;&lt;author&gt;Yip, Jeffrey&lt;/author&gt;&lt;author&gt;Doiron, Kathryn&lt;/author&gt;&lt;/authors&gt;&lt;/contributors&gt;&lt;titles&gt;&lt;title&gt;Protean careers at work: Self-direction and values orientation in psychological success&lt;/title&gt;&lt;secondary-title&gt;Annual Review of Organizational Psychology and Organizational Behavior&lt;/secondary-title&gt;&lt;/titles&gt;&lt;periodical&gt;&lt;full-title&gt;Annual Review of Organizational Psychology and Organizational Behavior&lt;/full-title&gt;&lt;/periodical&gt;&lt;pages&gt;129-156&lt;/pages&gt;&lt;volume&gt;5&lt;/volume&gt;&lt;dates&gt;&lt;year&gt;2018&lt;/year&gt;&lt;/dates&gt;&lt;isbn&gt;2327-0608&lt;/isbn&gt;&lt;urls&gt;&lt;/urls&gt;&lt;/record&gt;&lt;/Cite&gt;&lt;/EndNote&gt;</w:instrText>
      </w:r>
      <w:r w:rsidR="00430B71"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(Hall et al., 2018)</w:t>
      </w:r>
      <w:r w:rsidR="00430B71" w:rsidRPr="008D1C21">
        <w:rPr>
          <w:rFonts w:ascii="Times New Roman" w:hAnsi="Times New Roman" w:cs="Times New Roman"/>
          <w:sz w:val="24"/>
          <w:szCs w:val="24"/>
          <w:lang w:val="ms"/>
        </w:rPr>
        <w:fldChar w:fldCharType="end"/>
      </w:r>
      <w:r w:rsidR="00430B71" w:rsidRPr="008D1C21">
        <w:rPr>
          <w:rFonts w:ascii="Times New Roman" w:hAnsi="Times New Roman" w:cs="Times New Roman"/>
          <w:sz w:val="24"/>
          <w:szCs w:val="24"/>
          <w:lang w:val="ms"/>
        </w:rPr>
        <w:t xml:space="preserve">. </w:t>
      </w:r>
      <w:r w:rsidR="00380F16" w:rsidRPr="008D1C21">
        <w:rPr>
          <w:rFonts w:ascii="Times New Roman" w:hAnsi="Times New Roman" w:cs="Times New Roman"/>
          <w:sz w:val="24"/>
          <w:szCs w:val="24"/>
          <w:lang w:val="ms"/>
        </w:rPr>
        <w:t xml:space="preserve">Drawing on broader sustainability discourse, career sustainability emphasizes the long-term continuity and viability of individuals’ career trajectories rather than short-term success or advancement. In career studies, sustainability is understood as a dynamic process shaped by individuals’ ongoing interactions with personal, organizational, and societal factors that influence career longevity and quality over time </w:t>
      </w:r>
      <w:r w:rsidR="00FD0AF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&lt;EndNote&gt;&lt;Cite&gt;&lt;Author&gt;Lawrence&lt;/Author&gt;&lt;Year&gt;2015&lt;/Year&gt;&lt;RecNum&gt;6&lt;/RecNum&gt;&lt;DisplayText&gt;(Lawrence et al., 2015a; McDonald et al., 2022)&lt;/DisplayText&gt;&lt;record&gt;&lt;rec-number&gt;6&lt;/rec-number&gt;&lt;foreign-keys&gt;&lt;key app="EN" db-id="sssa22faodpddte2fe5xddzjsfetaaext5sv" timestamp="1688436962"&gt;6&lt;/key&gt;&lt;/foreign-keys&gt;&lt;ref-type name="Journal Article"&gt;17&lt;/ref-type&gt;&lt;contributors&gt;&lt;authors&gt;&lt;author&gt;Lawrence, Barbara S&lt;/author&gt;&lt;author&gt;Hall, Douglas T&lt;/author&gt;&lt;author&gt;Arthur, Michael B&lt;/author&gt;&lt;/authors&gt;&lt;/contributors&gt;&lt;titles&gt;&lt;title&gt;28 Sustainable careers then and now1&lt;/title&gt;&lt;secondary-title&gt;Handbook of research on sustainable careers&lt;/secondary-title&gt;&lt;/titles&gt;&lt;periodical&gt;&lt;full-title&gt;Handbook of research on sustainable careers&lt;/full-title&gt;&lt;/periodical&gt;&lt;pages&gt;432&lt;/pages&gt;&lt;dates&gt;&lt;year&gt;2015&lt;/year&gt;&lt;/dates&gt;&lt;isbn&gt;1782547037&lt;/isbn&gt;&lt;urls&gt;&lt;/urls&gt;&lt;/record&gt;&lt;/Cite&gt;&lt;Cite&gt;&lt;Author&gt;McDonald&lt;/Author&gt;&lt;Year&gt;2022&lt;/Year&gt;&lt;RecNum&gt;407&lt;/RecNum&gt;&lt;record&gt;&lt;rec-number&gt;407&lt;/rec-number&gt;&lt;foreign-keys&gt;&lt;key app="EN" db-id="sssa22faodpddte2fe5xddzjsfetaaext5sv" timestamp="1704162132"&gt;407&lt;/key&gt;&lt;/foreign-keys&gt;&lt;ref-type name="Journal Article"&gt;17&lt;/ref-type&gt;&lt;contributors&gt;&lt;authors&gt;&lt;author&gt;McDonald, Kimberly S&lt;/author&gt;&lt;author&gt;Hite, Linda M&lt;/author&gt;&lt;author&gt;O’Connor, Kimberly W&lt;/author&gt;&lt;/authors&gt;&lt;/contributors&gt;&lt;titles&gt;&lt;title&gt;Developing sustainable careers for remote workers&lt;/title&gt;&lt;secondary-title&gt;Human Resource Development International&lt;/secondary-title&gt;&lt;/titles&gt;&lt;periodical&gt;&lt;full-title&gt;Human Resource Development International&lt;/full-title&gt;&lt;/periodical&gt;&lt;pages&gt;182-198&lt;/pages&gt;&lt;volume&gt;25&lt;/volume&gt;&lt;number&gt;2&lt;/number&gt;&lt;dates&gt;&lt;year&gt;2022&lt;/year&gt;&lt;/dates&gt;&lt;isbn&gt;1367-8868&lt;/isbn&gt;&lt;urls&gt;&lt;/urls&gt;&lt;/record&gt;&lt;/Cite&gt;&lt;/EndNote&gt;</w:instrText>
      </w:r>
      <w:r w:rsidR="00FD0AF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(Lawrence et al., 2015a; McDonald et al., 2022)</w:t>
      </w:r>
      <w:r w:rsidR="00FD0AFF" w:rsidRPr="008D1C21">
        <w:rPr>
          <w:rFonts w:ascii="Times New Roman" w:hAnsi="Times New Roman" w:cs="Times New Roman"/>
          <w:sz w:val="24"/>
          <w:szCs w:val="24"/>
          <w:lang w:val="ms"/>
        </w:rPr>
        <w:fldChar w:fldCharType="end"/>
      </w:r>
      <w:r w:rsidR="00FD0AFF" w:rsidRPr="008D1C21">
        <w:rPr>
          <w:rFonts w:ascii="Times New Roman" w:hAnsi="Times New Roman" w:cs="Times New Roman"/>
          <w:sz w:val="24"/>
          <w:szCs w:val="24"/>
          <w:lang w:val="ms"/>
        </w:rPr>
        <w:t>.</w:t>
      </w:r>
    </w:p>
    <w:p w14:paraId="076655BE" w14:textId="77777777" w:rsidR="00380F16" w:rsidRPr="008D1C21" w:rsidRDefault="00380F16" w:rsidP="00380F16">
      <w:pPr>
        <w:spacing w:line="480" w:lineRule="auto"/>
        <w:rPr>
          <w:rFonts w:ascii="Times New Roman" w:hAnsi="Times New Roman" w:cs="Times New Roman"/>
          <w:sz w:val="24"/>
          <w:szCs w:val="24"/>
          <w:lang w:val="ms"/>
        </w:rPr>
      </w:pPr>
    </w:p>
    <w:p w14:paraId="77F15029" w14:textId="7B843336" w:rsidR="00380F16" w:rsidRPr="008D1C21" w:rsidRDefault="00430B71" w:rsidP="00380F1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S</w:t>
      </w:r>
      <w:r w:rsidR="00380F16" w:rsidRPr="008D1C21">
        <w:rPr>
          <w:rFonts w:ascii="Times New Roman" w:hAnsi="Times New Roman" w:cs="Times New Roman"/>
          <w:sz w:val="24"/>
          <w:szCs w:val="24"/>
          <w:lang w:val="ms"/>
        </w:rPr>
        <w:t xml:space="preserve">ustainable careers are commonly conceptualized through a temporal and developmental lens, highlighting the need to meet present career-related needs without compromising future opportunities for growth and well-being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 Vos&lt;/Author&gt;&lt;Year&gt;2016&lt;/Year&gt;&lt;RecNum&gt;410&lt;/RecNum&gt;&lt;DisplayText&gt;(De Vos et al., 2016; Docherty et al., 2008)&lt;/DisplayText&gt;&lt;record&gt;&lt;rec-number&gt;410&lt;/rec-number&gt;&lt;foreign-keys&gt;&lt;key app="EN" db-id="sssa22faodpddte2fe5xddzjsfetaaext5sv" timestamp="1704164477"&gt;410&lt;/key&gt;&lt;/foreign-keys&gt;&lt;ref-type name="Journal Article"&gt;17&lt;/ref-type&gt;&lt;contributors&gt;&lt;authors&gt;&lt;author&gt;De Vos, Ans&lt;/author&gt;&lt;author&gt;Dujardin, Jean-Marie&lt;/author&gt;&lt;author&gt;Gielens, Tim&lt;/author&gt;&lt;author&gt;Meyers, Caroline&lt;/author&gt;&lt;/authors&gt;&lt;/contributors&gt;&lt;titles&gt;&lt;title&gt;Developing sustainable careers across the lifespan&lt;/title&gt;&lt;secondary-title&gt;Cham, Switzerland: Springer&lt;/secondary-title&gt;&lt;/titles&gt;&lt;periodical&gt;&lt;full-title&gt;Cham, Switzerland: Springer&lt;/full-title&gt;&lt;/periodical&gt;&lt;dates&gt;&lt;year&gt;2016&lt;/year&gt;&lt;/dates&gt;&lt;urls&gt;&lt;/urls&gt;&lt;/record&gt;&lt;/Cite&gt;&lt;Cite&gt;&lt;Author&gt;Docherty&lt;/Author&gt;&lt;Year&gt;2008&lt;/Year&gt;&lt;RecNum&gt;408&lt;/RecNum&gt;&lt;record&gt;&lt;rec-number&gt;408&lt;/rec-number&gt;&lt;foreign-keys&gt;&lt;key app="EN" db-id="sssa22faodpddte2fe5xddzjsfetaaext5sv" timestamp="1704163962"&gt;408&lt;/key&gt;&lt;/foreign-keys&gt;&lt;ref-type name="Book"&gt;6&lt;/ref-type&gt;&lt;contributors&gt;&lt;authors&gt;&lt;author&gt;Docherty, Peter&lt;/author&gt;&lt;author&gt;Kira, Mari&lt;/author&gt;&lt;author&gt;Shani, AB Rami&lt;/author&gt;&lt;/authors&gt;&lt;/contributors&gt;&lt;titles&gt;&lt;title&gt;Creating sustainable work systems: Developing social sustainability&lt;/title&gt;&lt;/titles&gt;&lt;dates&gt;&lt;year&gt;2008&lt;/year&gt;&lt;/dates&gt;&lt;publisher&gt;Routledge&lt;/publisher&gt;&lt;isbn&gt;1135980233&lt;/isbn&gt;&lt;urls&gt;&lt;/urls&gt;&lt;/record&gt;&lt;/Cite&gt;&lt;/EndNote&gt;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 Vos et al., 2016; Docherty et al., 2008)</w:t>
      </w:r>
      <w:r w:rsidRPr="008D1C21">
        <w:rPr>
          <w:rFonts w:ascii="Times New Roman" w:hAnsi="Times New Roman" w:cs="Times New Roman"/>
          <w:sz w:val="24"/>
          <w:szCs w:val="24"/>
          <w:lang w:val="ms"/>
        </w:rPr>
        <w:fldChar w:fldCharType="end"/>
      </w:r>
      <w:r w:rsidR="00380F16" w:rsidRPr="008D1C21">
        <w:rPr>
          <w:rFonts w:ascii="Times New Roman" w:hAnsi="Times New Roman" w:cs="Times New Roman"/>
          <w:sz w:val="24"/>
          <w:szCs w:val="24"/>
          <w:lang w:val="ms"/>
        </w:rPr>
        <w:t xml:space="preserve">. This perspective implies a shared responsibility among career </w:t>
      </w:r>
      <w:r w:rsidR="00380F16" w:rsidRPr="008D1C21">
        <w:rPr>
          <w:rFonts w:ascii="Times New Roman" w:hAnsi="Times New Roman" w:cs="Times New Roman"/>
          <w:sz w:val="24"/>
          <w:szCs w:val="24"/>
          <w:lang w:val="ms"/>
        </w:rPr>
        <w:lastRenderedPageBreak/>
        <w:t xml:space="preserve">stakeholders to support and preserve human and career development, rather than depleting individual resources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 Vos&lt;/Author&gt;&lt;Year&gt;2017&lt;/Year&gt;&lt;RecNum&gt;409&lt;/RecNum&gt;&lt;DisplayText&gt;(De Vos &amp;amp; Van der Heijden, 2017)&lt;/DisplayText&gt;&lt;record&gt;&lt;rec-number&gt;409&lt;/rec-number&gt;&lt;foreign-keys&gt;&lt;key app="EN" db-id="sssa22faodpddte2fe5xddzjsfetaaext5sv" timestamp="1704164363"&gt;409&lt;/key&gt;&lt;/foreign-keys&gt;&lt;ref-type name="Journal Article"&gt;17&lt;/ref-type&gt;&lt;contributors&gt;&lt;authors&gt;&lt;author&gt;De Vos, Ans&lt;/author&gt;&lt;author&gt;Van der Heijden, Beatrice IJM&lt;/author&gt;&lt;/authors&gt;&lt;/contributors&gt;&lt;titles&gt;&lt;title&gt;Current thinking on contemporary careers: the key roles of sustainable HRM and sustainability of careers&lt;/title&gt;&lt;secondary-title&gt;Current opinion in environmental sustainability&lt;/secondary-title&gt;&lt;/titles&gt;&lt;periodical&gt;&lt;full-title&gt;Current Opinion in Environmental Sustainability&lt;/full-title&gt;&lt;/periodical&gt;&lt;pages&gt;41-50&lt;/pages&gt;&lt;volume&gt;28&lt;/volume&gt;&lt;dates&gt;&lt;year&gt;2017&lt;/year&gt;&lt;/dates&gt;&lt;isbn&gt;1877-3435&lt;/isbn&gt;&lt;urls&gt;&lt;/urls&gt;&lt;/record&gt;&lt;/Cite&gt;&lt;/EndNote&gt;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 Vos &amp; Van der Heijden, 2017)</w:t>
      </w:r>
      <w:r w:rsidRPr="008D1C21">
        <w:rPr>
          <w:rFonts w:ascii="Times New Roman" w:hAnsi="Times New Roman" w:cs="Times New Roman"/>
          <w:sz w:val="24"/>
          <w:szCs w:val="24"/>
          <w:lang w:val="ms"/>
        </w:rPr>
        <w:fldChar w:fldCharType="end"/>
      </w:r>
      <w:r w:rsidR="00380F16" w:rsidRPr="008D1C21">
        <w:rPr>
          <w:rFonts w:ascii="Times New Roman" w:hAnsi="Times New Roman" w:cs="Times New Roman"/>
          <w:sz w:val="24"/>
          <w:szCs w:val="24"/>
          <w:lang w:val="ms"/>
        </w:rPr>
        <w:t xml:space="preserve">. From this viewpoint, sustainable careers are inherently linked to continuity, adaptability, and ongoing development across the life course, underscoring the importance of lifelong learning and competence development as central mechanisms for sustaining careers over time </w:t>
      </w:r>
      <w:r w:rsidR="003730B4"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&lt;EndNote&gt;&lt;Cite&gt;&lt;Author&gt;Müller&lt;/Author&gt;&lt;Year&gt;2023&lt;/Year&gt;&lt;RecNum&gt;411&lt;/RecNum&gt;&lt;DisplayText&gt;(Müller et al., 2023)&lt;/DisplayText&gt;&lt;record&gt;&lt;rec-number&gt;411&lt;/rec-number&gt;&lt;foreign-keys&gt;&lt;key app="EN" db-id="sssa22faodpddte2fe5xddzjsfetaaext5sv" timestamp="1704164527"&gt;411&lt;/key&gt;&lt;/foreign-keys&gt;&lt;ref-type name="Journal Article"&gt;17&lt;/ref-type&gt;&lt;contributors&gt;&lt;authors&gt;&lt;author&gt;Müller, Camila&lt;/author&gt;&lt;author&gt;Scheffer, Angela&lt;/author&gt;&lt;author&gt;Macke, Janaina&lt;/author&gt;&lt;author&gt;Vaclavik, Marcia Cristiane&lt;/author&gt;&lt;/authors&gt;&lt;/contributors&gt;&lt;titles&gt;&lt;title&gt;Towards Career Sustainability: A Systematic Review to Guide Future Research&lt;/title&gt;&lt;secondary-title&gt;BAR-Brazilian Administration Review&lt;/secondary-title&gt;&lt;/titles&gt;&lt;periodical&gt;&lt;full-title&gt;BAR-Brazilian Administration Review&lt;/full-title&gt;&lt;/periodical&gt;&lt;volume&gt;19&lt;/volume&gt;&lt;dates&gt;&lt;year&gt;2023&lt;/year&gt;&lt;/dates&gt;&lt;isbn&gt;1807-7692&lt;/isbn&gt;&lt;urls&gt;&lt;/urls&gt;&lt;/record&gt;&lt;/Cite&gt;&lt;/EndNote&gt;</w:instrText>
      </w:r>
      <w:r w:rsidR="003730B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(Müller et al., 2023)</w:t>
      </w:r>
      <w:r w:rsidR="003730B4" w:rsidRPr="008D1C21">
        <w:rPr>
          <w:rFonts w:ascii="Times New Roman" w:hAnsi="Times New Roman" w:cs="Times New Roman"/>
          <w:sz w:val="24"/>
          <w:szCs w:val="24"/>
          <w:lang w:val="ms"/>
        </w:rPr>
        <w:fldChar w:fldCharType="end"/>
      </w:r>
      <w:r w:rsidR="00380F16" w:rsidRPr="008D1C21">
        <w:rPr>
          <w:rFonts w:ascii="Times New Roman" w:hAnsi="Times New Roman" w:cs="Times New Roman"/>
          <w:sz w:val="24"/>
          <w:szCs w:val="24"/>
          <w:lang w:val="ms"/>
        </w:rPr>
        <w:t>.</w:t>
      </w:r>
    </w:p>
    <w:p w14:paraId="106E6C17" w14:textId="77777777" w:rsidR="00380F16" w:rsidRPr="008D1C21" w:rsidRDefault="00380F16" w:rsidP="00380F16">
      <w:pPr>
        <w:spacing w:line="480" w:lineRule="auto"/>
        <w:rPr>
          <w:rFonts w:ascii="Times New Roman" w:hAnsi="Times New Roman" w:cs="Times New Roman"/>
          <w:sz w:val="24"/>
          <w:szCs w:val="24"/>
          <w:lang w:val="ms"/>
        </w:rPr>
      </w:pPr>
    </w:p>
    <w:p w14:paraId="441AD8A6" w14:textId="3BADAEB8" w:rsidR="00E565AA" w:rsidRPr="008D1C21" w:rsidRDefault="00012980" w:rsidP="00E565A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Empirical research in higher education increasingly links sustainable careers to employability, career continuity, and adaptability. </w:t>
      </w:r>
      <w:r w:rsidR="006B73D1" w:rsidRPr="006B73D1">
        <w:rPr>
          <w:rFonts w:ascii="Times New Roman" w:hAnsi="Times New Roman" w:cs="Times New Roman"/>
          <w:sz w:val="24"/>
          <w:szCs w:val="24"/>
          <w:lang w:val="ms"/>
        </w:rPr>
        <w:t>However, it is important to distinguish sustainable careers from the broader literature on sustainability education. While sustainability education focuses mainly on curriculum, awareness, and responsible social development, sustainable career research focuses on how individuals maintain meaningful, viable, and adaptive career trajectories over time.</w:t>
      </w:r>
      <w:r w:rsidR="006B73D1">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 xml:space="preserve">Instead of viewing sustainability only as a curricular or policy goal, </w:t>
      </w:r>
      <w:r w:rsidR="006B73D1" w:rsidRPr="006B73D1">
        <w:rPr>
          <w:rFonts w:ascii="Times New Roman" w:hAnsi="Times New Roman" w:cs="Times New Roman"/>
          <w:sz w:val="24"/>
          <w:szCs w:val="24"/>
          <w:lang w:val="ms"/>
        </w:rPr>
        <w:t>some higher education studies have begun to consider how sustainability-related learning, personal dispositions, and future-oriented attitudes may shape career-related outcomes.</w:t>
      </w:r>
      <w:r w:rsidRPr="008D1C21">
        <w:rPr>
          <w:rFonts w:ascii="Times New Roman" w:hAnsi="Times New Roman" w:cs="Times New Roman"/>
          <w:sz w:val="24"/>
          <w:szCs w:val="24"/>
          <w:lang w:val="ms"/>
        </w:rPr>
        <w:t xml:space="preserve"> </w:t>
      </w:r>
      <w:r w:rsidR="00404ACA"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AuthorYear="1"&gt;&lt;Author&gt;Briede&lt;/Author&gt;&lt;Year&gt;2020&lt;/Year&gt;&lt;RecNum&gt;414&lt;/RecNum&gt;&lt;DisplayText&gt;Briede and Drelinga (2020)&lt;/DisplayText&gt;&lt;record&gt;&lt;rec-number&gt;414&lt;/rec-number&gt;&lt;foreign-keys&gt;&lt;key app="EN" db-id="sssa22faodpddte2fe5xddzjsfetaaext5sv" timestamp="1704178103"&gt;414&lt;/key&gt;&lt;/foreign-keys&gt;&lt;ref-type name="Journal Article"&gt;17&lt;/ref-type&gt;&lt;contributors&gt;&lt;authors&gt;&lt;author&gt;Briede, Liene&lt;/author&gt;&lt;author&gt;Drelinga, Elga&lt;/author&gt;&lt;/authors&gt;&lt;/contributors&gt;&lt;titles&gt;&lt;title&gt;Personal Sustainability and Sustainable Employability: Perspective of Vocational Education Students&lt;/title&gt;&lt;secondary-title&gt;Journal of Teacher Education for Sustainability&lt;/secondary-title&gt;&lt;/titles&gt;&lt;periodical&gt;&lt;full-title&gt;Journal of Teacher Education for Sustainability&lt;/full-title&gt;&lt;/periodical&gt;&lt;dates&gt;&lt;year&gt;2020&lt;/year&gt;&lt;/dates&gt;&lt;urls&gt;&lt;/urls&gt;&lt;electronic-resource-num&gt;10.2478/jtes-2020-0015&lt;/electronic-resource-num&gt;&lt;/record&gt;&lt;/Cite&gt;&lt;/EndNote&gt;</w:instrText>
      </w:r>
      <w:r w:rsidR="00404ACA"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Briede and Drelinga (2020)</w:t>
      </w:r>
      <w:r w:rsidR="00404ACA" w:rsidRPr="008D1C21">
        <w:rPr>
          <w:rFonts w:ascii="Times New Roman" w:hAnsi="Times New Roman" w:cs="Times New Roman"/>
          <w:sz w:val="24"/>
          <w:szCs w:val="24"/>
          <w:lang w:val="ms"/>
        </w:rPr>
        <w:fldChar w:fldCharType="end"/>
      </w:r>
      <w:r w:rsidR="00404ACA"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 xml:space="preserve">found </w:t>
      </w:r>
      <w:r w:rsidR="00404ACA" w:rsidRPr="008D1C21">
        <w:rPr>
          <w:rFonts w:ascii="Times New Roman" w:hAnsi="Times New Roman" w:cs="Times New Roman"/>
          <w:sz w:val="24"/>
          <w:szCs w:val="24"/>
          <w:lang w:val="ms"/>
        </w:rPr>
        <w:t xml:space="preserve">that </w:t>
      </w:r>
      <w:r w:rsidRPr="008D1C21">
        <w:rPr>
          <w:rFonts w:ascii="Times New Roman" w:hAnsi="Times New Roman" w:cs="Times New Roman"/>
          <w:sz w:val="24"/>
          <w:szCs w:val="24"/>
          <w:lang w:val="ms"/>
        </w:rPr>
        <w:t>students’ sustainability awareness and future attitudes predicted sustainable employability, emphasizing the importance of personal dispositions. Likewise, research in colleges shows that fostering sustainability-related learning improves students’ career awareness and readiness for a changing labor market</w:t>
      </w:r>
      <w:r w:rsidR="00404ACA" w:rsidRPr="008D1C21">
        <w:rPr>
          <w:rFonts w:ascii="Times New Roman" w:hAnsi="Times New Roman" w:cs="Times New Roman"/>
          <w:sz w:val="24"/>
          <w:szCs w:val="24"/>
          <w:lang w:val="ms"/>
        </w:rPr>
        <w:t xml:space="preserve"> </w:t>
      </w:r>
      <w:r w:rsidR="00404ACA"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&lt;EndNote&gt;&lt;Cite&gt;&lt;Author&gt;Liu&lt;/Author&gt;&lt;Year&gt;2021&lt;/Year&gt;&lt;RecNum&gt;415&lt;/RecNum&gt;&lt;DisplayText&gt;(Liu &amp;amp; Liu, 2021)&lt;/DisplayText&gt;&lt;record&gt;&lt;rec-number&gt;415&lt;/rec-number&gt;&lt;foreign-keys&gt;&lt;key app="EN" db-id="sssa22faodpddte2fe5xddzjsfetaaext5sv" timestamp="1704178103"&gt;415&lt;/key&gt;&lt;/foreign-keys&gt;&lt;ref-type name="Journal Article"&gt;17&lt;/ref-type&gt;&lt;contributors&gt;&lt;authors&gt;&lt;author&gt;Liu, Na&lt;/author&gt;&lt;author&gt;Liu, Xin&lt;/author&gt;&lt;/authors&gt;&lt;/contributors&gt;&lt;titles&gt;&lt;title&gt;Understanding Vocational Business Students Sustainability Consciousness&lt;/title&gt;&lt;secondary-title&gt;World Journal of Vocational Education and Training&lt;/secondary-title&gt;&lt;/titles&gt;&lt;periodical&gt;&lt;full-title&gt;World Journal of Vocational Education and Training&lt;/full-title&gt;&lt;/periodical&gt;&lt;dates&gt;&lt;year&gt;2021&lt;/year&gt;&lt;/dates&gt;&lt;urls&gt;&lt;/urls&gt;&lt;electronic-resource-num&gt;10.18488/journal.119.2021.31.9.17&lt;/electronic-resource-num&gt;&lt;/record&gt;&lt;/Cite&gt;&lt;/EndNote&gt;</w:instrText>
      </w:r>
      <w:r w:rsidR="00404ACA"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(Liu &amp; Liu, 2021)</w:t>
      </w:r>
      <w:r w:rsidR="00404ACA" w:rsidRPr="008D1C21">
        <w:rPr>
          <w:rFonts w:ascii="Times New Roman" w:hAnsi="Times New Roman" w:cs="Times New Roman"/>
          <w:sz w:val="24"/>
          <w:szCs w:val="24"/>
          <w:lang w:val="ms"/>
        </w:rPr>
        <w:fldChar w:fldCharType="end"/>
      </w:r>
      <w:r w:rsidR="00404ACA" w:rsidRPr="008D1C21">
        <w:rPr>
          <w:rFonts w:ascii="Times New Roman" w:hAnsi="Times New Roman" w:cs="Times New Roman"/>
          <w:sz w:val="24"/>
          <w:szCs w:val="24"/>
          <w:lang w:val="ms"/>
        </w:rPr>
        <w:t>.</w:t>
      </w:r>
    </w:p>
    <w:p w14:paraId="0DF1DD15" w14:textId="77777777" w:rsidR="002B1070" w:rsidRDefault="002B1070" w:rsidP="00E565AA">
      <w:pPr>
        <w:spacing w:line="480" w:lineRule="auto"/>
        <w:rPr>
          <w:rFonts w:ascii="Times New Roman" w:hAnsi="Times New Roman" w:cs="Times New Roman"/>
          <w:sz w:val="24"/>
          <w:szCs w:val="24"/>
          <w:lang w:val="ms"/>
        </w:rPr>
      </w:pPr>
    </w:p>
    <w:p w14:paraId="506961A5" w14:textId="77777777" w:rsidR="007D1989" w:rsidRPr="008D1C21" w:rsidRDefault="007D1989" w:rsidP="00E565AA">
      <w:pPr>
        <w:spacing w:line="480" w:lineRule="auto"/>
        <w:rPr>
          <w:rFonts w:ascii="Times New Roman" w:hAnsi="Times New Roman" w:cs="Times New Roman"/>
          <w:sz w:val="24"/>
          <w:szCs w:val="24"/>
          <w:lang w:val="ms"/>
        </w:rPr>
      </w:pPr>
    </w:p>
    <w:p w14:paraId="590A969D" w14:textId="04DD86FC" w:rsidR="00380F16" w:rsidRPr="008D1C21" w:rsidRDefault="002B1070" w:rsidP="00E565A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fldChar w:fldCharType="begin"/>
      </w:r>
      <w:r w:rsidR="005E513A" w:rsidRPr="008D1C21">
        <w:rPr>
          <w:rFonts w:ascii="Times New Roman" w:hAnsi="Times New Roman" w:cs="Times New Roman"/>
          <w:sz w:val="24"/>
          <w:szCs w:val="24"/>
          <w:lang w:val="ms"/>
        </w:rPr>
        <w:instrText xml:space="preserve"> ADDIN EN.CITE &lt;EndNote&gt;&lt;Cite AuthorYear="1"&gt;&lt;Author&gt;Asikainen&lt;/Author&gt;&lt;Year&gt;2021&lt;/Year&gt;&lt;RecNum&gt;413&lt;/RecNum&gt;&lt;DisplayText&gt;Asikainen and Tapani (2021)&lt;/DisplayText&gt;&lt;record&gt;&lt;rec-number&gt;413&lt;/rec-number&gt;&lt;foreign-keys&gt;&lt;key app="EN" db-id="sssa22faodpddte2fe5xddzjsfetaaext5sv" timestamp="1704178103"&gt;413&lt;/key&gt;&lt;/foreign-keys&gt;&lt;ref-type name="Journal Article"&gt;17&lt;/ref-type&gt;&lt;contributors&gt;&lt;authors&gt;&lt;author&gt;Asikainen, Eveliina&lt;/author&gt;&lt;author&gt;Tapani, Annukka&lt;/author&gt;&lt;/authors&gt;&lt;/contributors&gt;&lt;titles&gt;&lt;title&gt;Exploring the Connections of Education for Sustainable Development and Entrepreneurial Education—A Case Study of Vocational Teacher Education in Finland&lt;/title&gt;&lt;secondary-title&gt;Sustainability&lt;/secondary-title&gt;&lt;/titles&gt;&lt;periodical&gt;&lt;full-title&gt;Sustainability&lt;/full-title&gt;&lt;/periodical&gt;&lt;dates&gt;&lt;year&gt;2021&lt;/year&gt;&lt;/dates&gt;&lt;urls&gt;&lt;/urls&gt;&lt;electronic-resource-num&gt;10.3390/su132111887&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Asikainen and Tapani (2021)</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found that integrating sustainability affected teachers' long-term role and identity.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AuthorYear="1"&gt;&lt;Author&gt;Wall&lt;/Author&gt;&lt;Year&gt;2018&lt;/Year&gt;&lt;RecNum&gt;412&lt;/RecNum&gt;&lt;DisplayText&gt;Wall and Hindley (2018)&lt;/DisplayText&gt;&lt;record&gt;&lt;rec-number&gt;412&lt;/rec-number&gt;&lt;foreign-keys&gt;&lt;key app="EN" db-id="sssa22faodpddte2fe5xddzjsfetaaext5sv" timestamp="1704178103"&gt;412&lt;/key&gt;&lt;/foreign-keys&gt;&lt;ref-type name="Journal Article"&gt;17&lt;/ref-type&gt;&lt;contributors&gt;&lt;authors&gt;&lt;author&gt;Wall, Tony&lt;/author&gt;&lt;author&gt;Hindley, Ann&lt;/author&gt;&lt;/authors&gt;&lt;/contributors&gt;&lt;titles&gt;&lt;title&gt;Work-Integrated Learning for Sustainability Education&lt;/title&gt;&lt;/titles&gt;&lt;dates&gt;&lt;year&gt;2018&lt;/year&gt;&lt;/dates&gt;&lt;urls&gt;&lt;/urls&gt;&lt;electronic-resource-num&gt;10.1007/978-3-319-63951-2_37-1&lt;/electronic-resource-num&gt;&lt;/record&gt;&lt;/Cite&gt;&lt;/EndNote&gt;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Wall and Hindley (2018)</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argue for the greater integration of sustainable development into higher education, skills, and work-based learning policy and practice, emphasizing the need to create inclusive workplaces, promote social mobility, and embed educational approaches that promote equality.</w:t>
      </w:r>
      <w:r w:rsidR="00A205DC">
        <w:rPr>
          <w:rFonts w:ascii="Times New Roman" w:hAnsi="Times New Roman" w:cs="Times New Roman" w:hint="eastAsia"/>
          <w:sz w:val="24"/>
          <w:szCs w:val="24"/>
          <w:lang w:val="ms"/>
        </w:rPr>
        <w:t xml:space="preserve"> </w:t>
      </w:r>
      <w:r w:rsidR="00A205DC" w:rsidRPr="00A205DC">
        <w:rPr>
          <w:rFonts w:ascii="Times New Roman" w:hAnsi="Times New Roman" w:cs="Times New Roman"/>
          <w:sz w:val="24"/>
          <w:szCs w:val="24"/>
          <w:lang w:val="ms"/>
        </w:rPr>
        <w:t>Although these studies do not all focus directly on sustainable careers as a career studies construct, they show that higher education provides an important context in which sustainability, work, learning, identity, and long-term career development intersect.</w:t>
      </w:r>
      <w:r w:rsidR="00A205DC">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Overall, sustainable careers relate to continuous learning, adaptability, and supportive contexts, beyond mere curricular inclusion.</w:t>
      </w:r>
      <w:r w:rsidR="00A205DC">
        <w:rPr>
          <w:rFonts w:ascii="Times New Roman" w:hAnsi="Times New Roman" w:cs="Times New Roman" w:hint="eastAsia"/>
          <w:sz w:val="24"/>
          <w:szCs w:val="24"/>
          <w:lang w:val="ms"/>
        </w:rPr>
        <w:t xml:space="preserve"> </w:t>
      </w:r>
      <w:r w:rsidR="00A205DC" w:rsidRPr="00A205DC">
        <w:rPr>
          <w:rFonts w:ascii="Times New Roman" w:hAnsi="Times New Roman" w:cs="Times New Roman"/>
          <w:sz w:val="24"/>
          <w:szCs w:val="24"/>
          <w:lang w:val="ms"/>
        </w:rPr>
        <w:t>For practitioner-academics, this perspective is particularly relevant because sustaining an academic career involves more than remaining employed; it also involves maintaining employability, professional meaning, adaptive capacity, and continuity while negotiating the transition from industry into academia.</w:t>
      </w:r>
    </w:p>
    <w:p w14:paraId="7D98D2A5" w14:textId="77777777" w:rsidR="009D0B17" w:rsidRPr="008D1C21" w:rsidRDefault="009D0B17" w:rsidP="0099799F">
      <w:pPr>
        <w:spacing w:line="480" w:lineRule="auto"/>
        <w:rPr>
          <w:rFonts w:ascii="Times New Roman" w:hAnsi="Times New Roman" w:cs="Times New Roman"/>
          <w:sz w:val="24"/>
          <w:szCs w:val="24"/>
          <w:lang w:val="ms"/>
        </w:rPr>
      </w:pPr>
    </w:p>
    <w:p w14:paraId="2CFC9F14" w14:textId="475B5C90" w:rsidR="00300BD4" w:rsidRPr="008D1C21" w:rsidRDefault="0033051D" w:rsidP="00300BD4">
      <w:pPr>
        <w:pStyle w:val="3"/>
        <w:spacing w:line="480" w:lineRule="auto"/>
        <w:rPr>
          <w:rFonts w:cs="Times New Roman"/>
          <w:szCs w:val="24"/>
        </w:rPr>
      </w:pPr>
      <w:bookmarkStart w:id="75" w:name="_Toc233125663"/>
      <w:bookmarkStart w:id="76" w:name="_Toc233751623"/>
      <w:r w:rsidRPr="008D1C21">
        <w:rPr>
          <w:rFonts w:cs="Times New Roman"/>
        </w:rPr>
        <w:t>2.</w:t>
      </w:r>
      <w:r w:rsidR="00190871" w:rsidRPr="008D1C21">
        <w:rPr>
          <w:rFonts w:eastAsiaTheme="minorEastAsia" w:cs="Times New Roman"/>
        </w:rPr>
        <w:t>6</w:t>
      </w:r>
      <w:r w:rsidRPr="008D1C21">
        <w:rPr>
          <w:rFonts w:cs="Times New Roman"/>
        </w:rPr>
        <w:t>.</w:t>
      </w:r>
      <w:r w:rsidR="00312611" w:rsidRPr="008D1C21">
        <w:rPr>
          <w:rFonts w:eastAsiaTheme="minorEastAsia" w:cs="Times New Roman"/>
        </w:rPr>
        <w:t>2</w:t>
      </w:r>
      <w:r w:rsidRPr="008D1C21">
        <w:rPr>
          <w:rFonts w:cs="Times New Roman"/>
        </w:rPr>
        <w:t xml:space="preserve"> </w:t>
      </w:r>
      <w:r w:rsidR="00087AF0" w:rsidRPr="008D1C21">
        <w:rPr>
          <w:rFonts w:eastAsiaTheme="minorEastAsia" w:cs="Times New Roman"/>
        </w:rPr>
        <w:t>Career Adaptability and Sustainable Careers</w:t>
      </w:r>
      <w:bookmarkEnd w:id="75"/>
      <w:bookmarkEnd w:id="76"/>
      <w:r w:rsidR="00087AF0" w:rsidRPr="008D1C21">
        <w:rPr>
          <w:rFonts w:eastAsiaTheme="minorEastAsia" w:cs="Times New Roman"/>
        </w:rPr>
        <w:t xml:space="preserve"> </w:t>
      </w:r>
    </w:p>
    <w:p w14:paraId="3374B0A6" w14:textId="5F1FD38F" w:rsidR="0067448D" w:rsidRPr="008D1C21" w:rsidRDefault="0067448D" w:rsidP="0067448D">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Career adaptability has important implications for individuals' career outcomes and well-being. It can lead to greater work engagement and exploration of new career opportunities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&lt;EndNote&gt;&lt;Cite&gt;&lt;Author&gt;Lee&lt;/Author&gt;&lt;Year&gt;2016&lt;/Year&gt;&lt;RecNum&gt;62&lt;/RecNum&gt;&lt;DisplayText&gt;(Lee et al., 2016)&lt;/DisplayText&gt;&lt;record&gt;&lt;rec-number&gt;62&lt;/rec-number&gt;&lt;foreign-keys&gt;&lt;key app="EN" db-id="sssa22faodpddte2fe5xddzjsfetaaext5sv" timestamp="1698752947"&gt;62&lt;/key&gt;&lt;/foreign-keys&gt;&lt;ref-type name="Journal Article"&gt;17&lt;/ref-type&gt;&lt;contributors&gt;&lt;authors&gt;&lt;author&gt;Lee, Yunsoo&lt;/author&gt;&lt;author&gt;Kwon, Kibum&lt;/author&gt;&lt;author&gt;Kim, Woocheol&lt;/author&gt;&lt;author&gt;Cho, Daeyeon&lt;/author&gt;&lt;/authors&gt;&lt;/contributors&gt;&lt;titles&gt;&lt;title&gt;Work Engagement and Career&lt;/title&gt;&lt;secondary-title&gt;Human Resource Development Review&lt;/secondary-title&gt;&lt;/titles&gt;&lt;periodical&gt;&lt;full-title&gt;Human Resource Development Review&lt;/full-title&gt;&lt;/periodical&gt;&lt;dates&gt;&lt;year&gt;2016&lt;/year&gt;&lt;/dates&gt;&lt;urls&gt;&lt;/urls&gt;&lt;electronic-resource-num&gt;10.1177/1534484316628356&lt;/electronic-resource-num&gt;&lt;/record&gt;&lt;/Cite&gt;&lt;/EndNote&gt;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(Lee et al., 2016)</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It also plays a mediating role between resilience and career decision-making difficulties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&lt;EndNote&gt;&lt;Cite&gt;&lt;Author&gt;Pang&lt;/Author&gt;&lt;Year&gt;2021&lt;/Year&gt;&lt;RecNum&gt;58&lt;/RecNum&gt;&lt;DisplayText&gt;(Pang et al., 2021)&lt;/DisplayText&gt;&lt;record&gt;&lt;rec-number&gt;58&lt;/rec-number&gt;&lt;foreign-keys&gt;&lt;key app="EN" db-id="sssa22faodpddte2fe5xddzjsfetaaext5sv" timestamp="1698752947"&gt;58&lt;/key&gt;&lt;/foreign-keys&gt;&lt;ref-type name="Journal Article"&gt;17&lt;/ref-type&gt;&lt;contributors&gt;&lt;authors&gt;&lt;author&gt;Pang, Liman&lt;/author&gt;&lt;author&gt;Xiu, Wang&lt;/author&gt;&lt;author&gt;Liu, Fan&lt;/author&gt;&lt;author&gt;Fang, Tingting&lt;/author&gt;&lt;author&gt;Chen, Huaruo&lt;/author&gt;&lt;author&gt;Wen, Ya&lt;/author&gt;&lt;/authors&gt;&lt;/contributors&gt;&lt;titles&gt;&lt;title&gt;The Relationship Between College Students’ Resilience and Career Decision-Making Difficulties: The Mediating Role of Career Adaptability&lt;/title&gt;&lt;secondary-title&gt;Psychology&lt;/secondary-title&gt;&lt;/titles&gt;&lt;periodical&gt;&lt;full-title&gt;Psychology&lt;/full-title&gt;&lt;/periodical&gt;&lt;dates&gt;&lt;year&gt;2021&lt;/year&gt;&lt;/dates&gt;&lt;urls&gt;&lt;/urls&gt;&lt;electronic-resource-num&gt;10.4236/psych.2021.126053&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(Pang et al., 2021)</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Furthermore, career adaptability is associated with higher levels of career commitment and motivation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&lt;EndNote&gt;&lt;Cite&gt;&lt;Author&gt;Najib&lt;/Author&gt;&lt;Year&gt;2020&lt;/Year&gt;&lt;RecNum&gt;63&lt;/RecNum&gt;&lt;DisplayText&gt;(Najib &amp;amp; Aljanabi, 2020)&lt;/DisplayText&gt;&lt;record&gt;&lt;rec-number&gt;63&lt;/rec-number&gt;&lt;foreign-keys&gt;&lt;key app="EN" db-id="sssa22faodpddte2fe5xddzjsfetaaext5sv" timestamp="1698752947"&gt;63&lt;/key&gt;&lt;/foreign-keys&gt;&lt;ref-type name="Journal Article"&gt;17&lt;/ref-type&gt;&lt;contributors&gt;&lt;authors&gt;&lt;author&gt;Najib, Hast H. M.&lt;/author&gt;&lt;author&gt;Aljanabi, Abdulqadir R. A.&lt;/author&gt;&lt;/authors&gt;&lt;/contributors&gt;&lt;titles&gt;&lt;title&gt;The Mediation Role of Career Adaptability Between Career Commitment and Career Motivation: An Empirical Investigation&lt;/title&gt;&lt;secondary-title&gt;Information Management and Business Review&lt;/secondary-title&gt;&lt;/titles&gt;&lt;periodical&gt;&lt;full-title&gt;Information Management and Business Review&lt;/full-title&gt;&lt;/periodical&gt;&lt;dates&gt;&lt;year&gt;2020&lt;/year&gt;&lt;/dates&gt;&lt;urls&gt;&lt;/urls&gt;&lt;electronic-resource-num&gt;10.22610/imbr.v12i1(i).3033&lt;/electronic-resource-num&gt;&lt;/record&gt;&lt;/Cite&gt;&lt;/EndNote&gt;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 xml:space="preserve">(Najib &amp; Aljanabi, </w:t>
      </w:r>
      <w:r w:rsidR="005E513A" w:rsidRPr="008D1C21">
        <w:rPr>
          <w:rFonts w:ascii="Times New Roman" w:hAnsi="Times New Roman" w:cs="Times New Roman"/>
          <w:noProof/>
          <w:sz w:val="24"/>
          <w:szCs w:val="24"/>
          <w:lang w:val="ms"/>
        </w:rPr>
        <w:lastRenderedPageBreak/>
        <w:t>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It is a crucial </w:t>
      </w:r>
      <w:r w:rsidR="000655C3">
        <w:rPr>
          <w:rFonts w:ascii="Times New Roman" w:hAnsi="Times New Roman" w:cs="Times New Roman" w:hint="eastAsia"/>
          <w:sz w:val="24"/>
          <w:szCs w:val="24"/>
          <w:lang w:val="ms"/>
        </w:rPr>
        <w:t>adaptive capacity</w:t>
      </w:r>
      <w:r w:rsidRPr="008D1C21">
        <w:rPr>
          <w:rFonts w:ascii="Times New Roman" w:hAnsi="Times New Roman" w:cs="Times New Roman"/>
          <w:sz w:val="24"/>
          <w:szCs w:val="24"/>
          <w:lang w:val="ms"/>
        </w:rPr>
        <w:t xml:space="preserve"> for sustainable career development, particularly in today's turbulent and changing work environment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&lt;EndNote&gt;&lt;Cite&gt;&lt;Author&gt;Lan&lt;/Author&gt;&lt;Year&gt;2020&lt;/Year&gt;&lt;RecNum&gt;59&lt;/RecNum&gt;&lt;DisplayText&gt;(Lan &amp;amp; Chen, 2020)&lt;/DisplayText&gt;&lt;record&gt;&lt;rec-number&gt;59&lt;/rec-number&gt;&lt;foreign-keys&gt;&lt;key app="EN" db-id="sssa22faodpddte2fe5xddzjsfetaaext5sv" timestamp="1698752947"&gt;59&lt;/key&gt;&lt;/foreign-keys&gt;&lt;ref-type name="Journal Article"&gt;17&lt;/ref-type&gt;&lt;contributors&gt;&lt;authors&gt;&lt;author&gt;Lan, Yujuan&lt;/author&gt;&lt;author&gt;Chen, Zhixia&lt;/author&gt;&lt;/authors&gt;&lt;/contributors&gt;&lt;titles&gt;&lt;title&gt;Transformational Leadership, Career Adaptability, and Work Behaviors: The Moderating Role of Task Variety&lt;/title&gt;&lt;secondary-title&gt;Frontiers in Psychology&lt;/secondary-title&gt;&lt;/titles&gt;&lt;periodical&gt;&lt;full-title&gt;Frontiers in Psychology&lt;/full-title&gt;&lt;/periodical&gt;&lt;dates&gt;&lt;year&gt;2020&lt;/year&gt;&lt;/dates&gt;&lt;urls&gt;&lt;/urls&gt;&lt;electronic-resource-num&gt;10.3389/fpsyg.2019.02922&lt;/electronic-resource-num&gt;&lt;/record&gt;&lt;/Cite&gt;&lt;/EndNote&gt;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(Lan &amp; Chen, 2020)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6B9C6770" w14:textId="77777777" w:rsidR="0067448D" w:rsidRPr="008D1C21" w:rsidRDefault="0067448D" w:rsidP="00AD503E">
      <w:pPr>
        <w:spacing w:line="480" w:lineRule="auto"/>
        <w:rPr>
          <w:rFonts w:ascii="Times New Roman" w:hAnsi="Times New Roman" w:cs="Times New Roman"/>
          <w:sz w:val="24"/>
          <w:szCs w:val="24"/>
          <w:lang w:val="ms"/>
        </w:rPr>
      </w:pPr>
    </w:p>
    <w:p w14:paraId="364D7539" w14:textId="1128E0C3" w:rsidR="00E95804" w:rsidRPr="008D1C21" w:rsidRDefault="00E95804"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Previous research increasingly positions career adaptability as a central mechanism underpinning sustainable career development in dynamic and uncertain work environments. As careers are no longer linear or predictable, sustainable careers have been conceptualised as a dynamic process through which individuals develop, test, and maintain their adaptive capability over time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&lt;EndNote&gt;&lt;Cite&gt;&lt;Author&gt;Holling&lt;/Author&gt;&lt;Year&gt;2001&lt;/Year&gt;&lt;RecNum&gt;8&lt;/RecNum&gt;&lt;DisplayText&gt;(Holling, 2001; Nagy et al., 2019)&lt;/DisplayText&gt;&lt;record&gt;&lt;rec-number&gt;8&lt;/rec-number&gt;&lt;foreign-keys&gt;&lt;key app="EN" db-id="sssa22faodpddte2fe5xddzjsfetaaext5sv" timestamp="1688437422"&gt;8&lt;/key&gt;&lt;/foreign-keys&gt;&lt;ref-type name="Journal Article"&gt;17&lt;/ref-type&gt;&lt;contributors&gt;&lt;authors&gt;&lt;author&gt;Holling, Crawford S&lt;/author&gt;&lt;/authors&gt;&lt;/contributors&gt;&lt;titles&gt;&lt;title&gt;Understanding the complexity of economic, ecological, and social systems&lt;/title&gt;&lt;secondary-title&gt;Ecosystems&lt;/secondary-title&gt;&lt;/titles&gt;&lt;periodical&gt;&lt;full-title&gt;Ecosystems&lt;/full-title&gt;&lt;/periodical&gt;&lt;pages&gt;390-405&lt;/pages&gt;&lt;volume&gt;4&lt;/volume&gt;&lt;dates&gt;&lt;year&gt;2001&lt;/year&gt;&lt;/dates&gt;&lt;isbn&gt;1432-9840&lt;/isbn&gt;&lt;urls&gt;&lt;/urls&gt;&lt;/record&gt;&lt;/Cite&gt;&lt;Cite&gt;&lt;Author&gt;Nagy&lt;/Author&gt;&lt;Year&gt;2019&lt;/Year&gt;&lt;RecNum&gt;9&lt;/RecNum&gt;&lt;record&gt;&lt;rec-number&gt;9&lt;/rec-number&gt;&lt;foreign-keys&gt;&lt;key app="EN" db-id="sssa22faodpddte2fe5xddzjsfetaaext5sv" timestamp="1688438112"&gt;9&lt;/key&gt;&lt;/foreign-keys&gt;&lt;ref-type name="Book Section"&gt;5&lt;/ref-type&gt;&lt;contributors&gt;&lt;authors&gt;&lt;author&gt;Nagy, Noemi&lt;/author&gt;&lt;author&gt;Froidevaux, Ariane&lt;/author&gt;&lt;author&gt;Hirschi, Andreas&lt;/author&gt;&lt;/authors&gt;&lt;/contributors&gt;&lt;titles&gt;&lt;title&gt;Lifespan perspectives on careers and career development&lt;/title&gt;&lt;secondary-title&gt;Work across the lifespan&lt;/secondary-title&gt;&lt;/titles&gt;&lt;pages&gt;235-259&lt;/pages&gt;&lt;dates&gt;&lt;year&gt;2019&lt;/year&gt;&lt;/dates&gt;&lt;publisher&gt;Elsevier&lt;/publisher&gt;&lt;urls&gt;&lt;/urls&gt;&lt;/record&gt;&lt;/Cite&gt;&lt;/EndNote&gt;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(Holling, 2001; Nagy et al., 2019)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From this perspective, career sustainability reflects individuals’ capacity to proactively respond to changing career demands while preserving long-term employability and performance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&lt;EndNote&gt;&lt;Cite&gt;&lt;Author&gt;Lawrence&lt;/Author&gt;&lt;Year&gt;2015&lt;/Year&gt;&lt;RecNum&gt;165&lt;/RecNum&gt;&lt;DisplayText&gt;(Lawrence et al., 2015b)&lt;/DisplayText&gt;&lt;record&gt;&lt;rec-number&gt;165&lt;/rec-number&gt;&lt;foreign-keys&gt;&lt;key app="EN" db-id="sssa22faodpddte2fe5xddzjsfetaaext5sv" timestamp="1700030748"&gt;165&lt;/key&gt;&lt;/foreign-keys&gt;&lt;ref-type name="Book Section"&gt;5&lt;/ref-type&gt;&lt;contributors&gt;&lt;authors&gt;&lt;author&gt;Lawrence, Barbara S&lt;/author&gt;&lt;author&gt;Hall, Douglas T&lt;/author&gt;&lt;author&gt;Arthur, Michael B&lt;/author&gt;&lt;/authors&gt;&lt;/contributors&gt;&lt;titles&gt;&lt;title&gt;Sustainable careers then and now&lt;/title&gt;&lt;secondary-title&gt;Handbook of research on sustainable careers&lt;/secondary-title&gt;&lt;/titles&gt;&lt;periodical&gt;&lt;full-title&gt;Handbook of research on sustainable careers&lt;/full-title&gt;&lt;/periodical&gt;&lt;pages&gt;432-450&lt;/pages&gt;&lt;dates&gt;&lt;year&gt;2015&lt;/year&gt;&lt;/dates&gt;&lt;publisher&gt;Edward Elgar Publishing&lt;/publisher&gt;&lt;urls&gt;&lt;/urls&gt;&lt;/record&gt;&lt;/Cite&gt;&lt;/EndNote&gt;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(Lawrence et al., 2015b)</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p>
    <w:p w14:paraId="09B2CC9F" w14:textId="77777777" w:rsidR="0071711B" w:rsidRPr="008D1C21" w:rsidRDefault="0071711B" w:rsidP="00AD503E">
      <w:pPr>
        <w:spacing w:line="480" w:lineRule="auto"/>
        <w:rPr>
          <w:rFonts w:ascii="Times New Roman" w:hAnsi="Times New Roman" w:cs="Times New Roman"/>
          <w:sz w:val="24"/>
          <w:szCs w:val="24"/>
          <w:lang w:val="ms"/>
        </w:rPr>
      </w:pPr>
    </w:p>
    <w:p w14:paraId="3454F8FD" w14:textId="4CA1971C" w:rsidR="0071711B" w:rsidRPr="008D1C21" w:rsidRDefault="0071711B"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Empirical studies provide growing evidence that career adaptability plays a crucial role in sustaining careers across transitions and over time. Career adaptability enables individuals to anticipate change, plan proactively, and adjust their career behaviors in response to evolving labour market conditions, thereby supporting sustainable employment trajectories </w:t>
      </w:r>
      <w:r w:rsidR="00022A5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&lt;EndNote&gt;&lt;Cite&gt;&lt;Author&gt;Zhao&lt;/Author&gt;&lt;Year&gt;2022&lt;/Year&gt;&lt;RecNum&gt;45&lt;/RecNum&gt;&lt;DisplayText&gt;(Zhao et al., 2022)&lt;/DisplayText&gt;&lt;record&gt;&lt;rec-number&gt;45&lt;/rec-number&gt;&lt;foreign-keys&gt;&lt;key app="EN" db-id="sssa22faodpddte2fe5xddzjsfetaaext5sv" timestamp="1696304564"&gt;45&lt;/key&gt;&lt;/foreign-keys&gt;&lt;ref-type name="Journal Article"&gt;17&lt;/ref-type&gt;&lt;contributors&gt;&lt;authors&gt;&lt;author&gt;Zhao, Li&lt;/author&gt;&lt;author&gt;Li, Wei&lt;/author&gt;&lt;author&gt;Zhang, Hongru&lt;/author&gt;&lt;/authors&gt;&lt;/contributors&gt;&lt;titles&gt;&lt;title&gt;Career Adaptability as a Strategy to Improve Sustainable Employment: A Proactive Personality Perspective&lt;/title&gt;&lt;secondary-title&gt;Sustainability&lt;/secondary-title&gt;&lt;/titles&gt;&lt;periodical&gt;&lt;full-title&gt;Sustainability&lt;/full-title&gt;&lt;/periodical&gt;&lt;pages&gt;12889&lt;/pages&gt;&lt;volume&gt;14&lt;/volume&gt;&lt;number&gt;19&lt;/number&gt;&lt;dates&gt;&lt;year&gt;2022&lt;/year&gt;&lt;/dates&gt;&lt;isbn&gt;2071-1050&lt;/isbn&gt;&lt;urls&gt;&lt;/urls&gt;&lt;/record&gt;&lt;/Cite&gt;&lt;/EndNote&gt;</w:instrText>
      </w:r>
      <w:r w:rsidR="00022A5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(Zhao et al., 2022)</w:t>
      </w:r>
      <w:r w:rsidR="00022A58"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Moreover, sustainable careers are characterised by patterns of continuity rather than stability, with adaptability serving as a key </w:t>
      </w:r>
      <w:r w:rsidR="000655C3">
        <w:rPr>
          <w:rFonts w:ascii="Times New Roman" w:hAnsi="Times New Roman" w:cs="Times New Roman" w:hint="eastAsia"/>
          <w:sz w:val="24"/>
          <w:szCs w:val="24"/>
          <w:lang w:val="ms"/>
        </w:rPr>
        <w:t>capacity</w:t>
      </w:r>
      <w:r w:rsidRPr="008D1C21">
        <w:rPr>
          <w:rFonts w:ascii="Times New Roman" w:hAnsi="Times New Roman" w:cs="Times New Roman"/>
          <w:sz w:val="24"/>
          <w:szCs w:val="24"/>
          <w:lang w:val="ms"/>
        </w:rPr>
        <w:t xml:space="preserve"> that allows individuals to remain productive and employable across career stages and organisational contexts </w:t>
      </w:r>
      <w:r w:rsidR="00022A5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&lt;EndNote&gt;&lt;Cite&gt;&lt;Author&gt;Haenggli&lt;/Author&gt;&lt;Year&gt;2020&lt;/Year&gt;&lt;RecNum&gt;265&lt;/RecNum&gt;&lt;DisplayText&gt;(Haenggli &amp;amp; Hirschi, 2020)&lt;/DisplayText&gt;&lt;record&gt;&lt;rec-number&gt;265&lt;/rec-number&gt;&lt;foreign-keys&gt;&lt;key app="EN" db-id="sssa22faodpddte2fe5xddzjsfetaaext5sv" timestamp="1701941303"&gt;265&lt;/key&gt;&lt;/foreign-keys&gt;&lt;ref-type name="Journal Article"&gt;17&lt;/ref-type&gt;&lt;contributors&gt;&lt;authors&gt;&lt;author&gt;Haenggli, Madeleine&lt;/author&gt;&lt;author&gt;Hirschi, Andreas&lt;/author&gt;&lt;/authors&gt;&lt;/contributors&gt;&lt;titles&gt;&lt;title&gt;Career adaptability and career success in the context of a broader career resources framework&lt;/title&gt;&lt;secondary-title&gt;Journal of vocational behavior&lt;/secondary-title&gt;&lt;/titles&gt;&lt;periodical&gt;&lt;full-title&gt;Journal of vocational behavior&lt;/full-title&gt;&lt;/periodical&gt;&lt;pages&gt;103414&lt;/pages&gt;&lt;volume&gt;119&lt;/volume&gt;&lt;dates&gt;&lt;year&gt;2020&lt;/year&gt;&lt;/dates&gt;&lt;isbn&gt;0001-8791&lt;/isbn&gt;&lt;urls&gt;&lt;/urls&gt;&lt;/record&gt;&lt;/Cite&gt;&lt;/EndNote&gt;</w:instrText>
      </w:r>
      <w:r w:rsidR="00022A5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(Haenggli &amp; Hirschi, 2020)</w:t>
      </w:r>
      <w:r w:rsidR="00022A58"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In this sense, career adaptability contributes to what </w:t>
      </w:r>
      <w:r w:rsidR="00022A58" w:rsidRPr="008D1C21">
        <w:rPr>
          <w:rFonts w:ascii="Times New Roman" w:hAnsi="Times New Roman" w:cs="Times New Roman"/>
          <w:sz w:val="24"/>
          <w:szCs w:val="24"/>
          <w:lang w:val="ms"/>
        </w:rPr>
        <w:fldChar w:fldCharType="begin"/>
      </w:r>
      <w:r w:rsidR="00152B48">
        <w:rPr>
          <w:rFonts w:ascii="Times New Roman" w:hAnsi="Times New Roman" w:cs="Times New Roman"/>
          <w:sz w:val="24"/>
          <w:szCs w:val="24"/>
          <w:lang w:val="ms"/>
        </w:rPr>
        <w:instrText xml:space="preserve"> ADDIN EN.CITE &lt;EndNote&gt;&lt;Cite AuthorYear="1"&gt;&lt;Author&gt;De Vos&lt;/Author&gt;&lt;Year&gt;2020&lt;/Year&gt;&lt;RecNum&gt;11&lt;/RecNum&gt;&lt;DisplayText&gt;De Vos et al. (2020)&lt;/DisplayText&gt;&lt;record&gt;&lt;rec-number&gt;11&lt;/rec-number&gt;&lt;foreign-keys&gt;&lt;key app="EN" db-id="sssa22faodpddte2fe5xddzjsfetaaext5sv" timestamp="1688439663"&gt;11&lt;/key&gt;&lt;/foreign-keys&gt;&lt;ref-type name="Journal Article"&gt;17&lt;/ref-type&gt;&lt;contributors&gt;&lt;authors&gt;&lt;author&gt;De Vos, Ans&lt;/author&gt;&lt;author&gt;Van der Heijden, Beatrice IJM&lt;/author&gt;&lt;author&gt;Akkermans, Jos&lt;/author&gt;&lt;/authors&gt;&lt;/contributors&gt;&lt;titles&gt;&lt;title&gt;Sustainable careers: Towards a conceptual model&lt;/title&gt;&lt;secondary-title&gt;Journal of vocational behavior&lt;/secondary-title&gt;&lt;/titles&gt;&lt;periodical&gt;&lt;full-title&gt;Journal of vocational behavior&lt;/full-title&gt;&lt;/periodical&gt;&lt;pages&gt;103196&lt;/pages&gt;&lt;volume&gt;117&lt;/volume&gt;&lt;dates&gt;&lt;year&gt;2020&lt;/year&gt;&lt;/dates&gt;&lt;isbn&gt;0001-8791&lt;/isbn&gt;&lt;urls&gt;&lt;/urls&gt;&lt;/record&gt;&lt;/Cite&gt;&lt;/EndNote&gt;</w:instrText>
      </w:r>
      <w:r w:rsidR="00022A58" w:rsidRPr="008D1C21">
        <w:rPr>
          <w:rFonts w:ascii="Times New Roman" w:hAnsi="Times New Roman" w:cs="Times New Roman"/>
          <w:sz w:val="24"/>
          <w:szCs w:val="24"/>
          <w:lang w:val="ms"/>
        </w:rPr>
        <w:fldChar w:fldCharType="separate"/>
      </w:r>
      <w:r w:rsidR="00152B48">
        <w:rPr>
          <w:rFonts w:ascii="Times New Roman" w:hAnsi="Times New Roman" w:cs="Times New Roman"/>
          <w:noProof/>
          <w:sz w:val="24"/>
          <w:szCs w:val="24"/>
          <w:lang w:val="ms"/>
        </w:rPr>
        <w:t>De Vos et al. (2020)</w:t>
      </w:r>
      <w:r w:rsidR="00022A58"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describe as the productivity dimension of sustainable careers, encompassing both effective performance in current </w:t>
      </w:r>
      <w:r w:rsidRPr="008D1C21">
        <w:rPr>
          <w:rFonts w:ascii="Times New Roman" w:hAnsi="Times New Roman" w:cs="Times New Roman"/>
          <w:sz w:val="24"/>
          <w:szCs w:val="24"/>
          <w:lang w:val="ms"/>
        </w:rPr>
        <w:lastRenderedPageBreak/>
        <w:t>roles and the capacity to meet future career demands.</w:t>
      </w:r>
    </w:p>
    <w:p w14:paraId="147EA318" w14:textId="77777777" w:rsidR="00AA1039" w:rsidRPr="008D1C21" w:rsidRDefault="00AA1039" w:rsidP="00AD503E">
      <w:pPr>
        <w:spacing w:line="480" w:lineRule="auto"/>
        <w:rPr>
          <w:rFonts w:ascii="Times New Roman" w:hAnsi="Times New Roman" w:cs="Times New Roman"/>
          <w:sz w:val="24"/>
          <w:szCs w:val="24"/>
          <w:lang w:val="ms"/>
        </w:rPr>
      </w:pPr>
    </w:p>
    <w:p w14:paraId="3497182A" w14:textId="3D475F59" w:rsidR="00E95804" w:rsidRPr="008D1C21" w:rsidRDefault="00014190"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Overall, previous research indicates that career adaptability is a crucial </w:t>
      </w:r>
      <w:r w:rsidR="000655C3" w:rsidRPr="000655C3">
        <w:rPr>
          <w:rFonts w:ascii="Times New Roman" w:hAnsi="Times New Roman" w:cs="Times New Roman"/>
          <w:sz w:val="24"/>
          <w:szCs w:val="24"/>
          <w:lang w:val="ms"/>
        </w:rPr>
        <w:t>psychosocial and developmental capacity</w:t>
      </w:r>
      <w:r w:rsidRPr="008D1C21">
        <w:rPr>
          <w:rFonts w:ascii="Times New Roman" w:hAnsi="Times New Roman" w:cs="Times New Roman"/>
          <w:sz w:val="24"/>
          <w:szCs w:val="24"/>
          <w:lang w:val="ms"/>
        </w:rPr>
        <w:t xml:space="preserve"> for maintaining careers amid change and uncertainty. It helps individuals adjust their skills, goals, and behaviors to meet evolving contextual demands, thereby enhancing long-term career </w:t>
      </w:r>
      <w:r w:rsidR="000655C3" w:rsidRPr="000655C3">
        <w:rPr>
          <w:rFonts w:ascii="Times New Roman" w:hAnsi="Times New Roman" w:cs="Times New Roman"/>
          <w:sz w:val="24"/>
          <w:szCs w:val="24"/>
          <w:lang w:val="ms"/>
        </w:rPr>
        <w:t>continuity, employability, and work-related functioning</w:t>
      </w:r>
      <w:r w:rsidRPr="008D1C21">
        <w:rPr>
          <w:rFonts w:ascii="Times New Roman" w:hAnsi="Times New Roman" w:cs="Times New Roman"/>
          <w:sz w:val="24"/>
          <w:szCs w:val="24"/>
          <w:lang w:val="ms"/>
        </w:rPr>
        <w:t xml:space="preserve">. Although studies highlight the significance of career adaptability for sustainable careers, there has been less focus on understanding how adaptability is cultivated and </w:t>
      </w:r>
      <w:r w:rsidR="000655C3">
        <w:rPr>
          <w:rFonts w:ascii="Times New Roman" w:hAnsi="Times New Roman" w:cs="Times New Roman" w:hint="eastAsia"/>
          <w:sz w:val="24"/>
          <w:szCs w:val="24"/>
          <w:lang w:val="ms"/>
        </w:rPr>
        <w:t>enacted</w:t>
      </w:r>
      <w:r w:rsidRPr="008D1C21">
        <w:rPr>
          <w:rFonts w:ascii="Times New Roman" w:hAnsi="Times New Roman" w:cs="Times New Roman"/>
          <w:sz w:val="24"/>
          <w:szCs w:val="24"/>
          <w:lang w:val="ms"/>
        </w:rPr>
        <w:t xml:space="preserve"> over time, especially within professional and educational settings.</w:t>
      </w:r>
    </w:p>
    <w:p w14:paraId="07F0F8DA" w14:textId="77777777" w:rsidR="00E95804" w:rsidRPr="008D1C21" w:rsidRDefault="00E95804" w:rsidP="00AD503E">
      <w:pPr>
        <w:spacing w:line="480" w:lineRule="auto"/>
        <w:rPr>
          <w:rFonts w:ascii="Times New Roman" w:hAnsi="Times New Roman" w:cs="Times New Roman"/>
          <w:sz w:val="24"/>
          <w:szCs w:val="24"/>
          <w:lang w:val="ms"/>
        </w:rPr>
      </w:pPr>
    </w:p>
    <w:p w14:paraId="0A944530" w14:textId="7625A3F0" w:rsidR="00F03AAF" w:rsidRPr="008D1C21" w:rsidRDefault="00F03AAF" w:rsidP="00F03AA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Synthesizing the preceding literature, sustainable careers are increasingly understood as dynamic, long-term outcomes that emerge from individuals’ ongoing capacity to adapt to changing career demands while maintaining employability, performance, and well-being over time. Empirical research consistently demonstrates that career adaptability functions as a key </w:t>
      </w:r>
      <w:r w:rsidR="000655C3">
        <w:rPr>
          <w:rFonts w:ascii="Times New Roman" w:hAnsi="Times New Roman" w:cs="Times New Roman" w:hint="eastAsia"/>
          <w:sz w:val="24"/>
          <w:szCs w:val="24"/>
        </w:rPr>
        <w:t>capacity</w:t>
      </w:r>
      <w:r w:rsidRPr="008D1C21">
        <w:rPr>
          <w:rFonts w:ascii="Times New Roman" w:hAnsi="Times New Roman" w:cs="Times New Roman"/>
          <w:sz w:val="24"/>
          <w:szCs w:val="24"/>
        </w:rPr>
        <w:t xml:space="preserve"> supporting this sustainability, enabling individuals to anticipate change, proactively manage transitions, and sustain career continuity across shifting professional contexts. At the same time, existing studies suggest that adaptability does not operate in isolation but must be continuously activated, monitored, and adjusted in response to evolving personal and contextual conditions.</w:t>
      </w:r>
    </w:p>
    <w:p w14:paraId="752EECB2" w14:textId="77777777" w:rsidR="00F03AAF" w:rsidRPr="008D1C21" w:rsidRDefault="00F03AAF" w:rsidP="00F03AAF">
      <w:pPr>
        <w:spacing w:line="480" w:lineRule="auto"/>
        <w:rPr>
          <w:rFonts w:ascii="Times New Roman" w:hAnsi="Times New Roman" w:cs="Times New Roman"/>
          <w:sz w:val="24"/>
          <w:szCs w:val="24"/>
        </w:rPr>
      </w:pPr>
    </w:p>
    <w:p w14:paraId="633C4682" w14:textId="1AB36393" w:rsidR="00E95804" w:rsidRPr="008D1C21" w:rsidRDefault="00F03AAF" w:rsidP="00F03AAF">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Research on self-regulated learning further highlights the importance of self-initiated, goal-directed, and reflective processes through which individuals manage their learning, motivation, and behavior over time. From this perspective, self-regulated learning offers a process-oriented explanation of </w:t>
      </w:r>
      <w:r w:rsidR="000655C3" w:rsidRPr="000655C3">
        <w:rPr>
          <w:rFonts w:ascii="Times New Roman" w:hAnsi="Times New Roman" w:cs="Times New Roman"/>
          <w:sz w:val="24"/>
          <w:szCs w:val="24"/>
        </w:rPr>
        <w:t xml:space="preserve">career adaptability is developed, </w:t>
      </w:r>
      <w:proofErr w:type="spellStart"/>
      <w:r w:rsidR="000655C3" w:rsidRPr="000655C3">
        <w:rPr>
          <w:rFonts w:ascii="Times New Roman" w:hAnsi="Times New Roman" w:cs="Times New Roman"/>
          <w:sz w:val="24"/>
          <w:szCs w:val="24"/>
        </w:rPr>
        <w:t>mobilised</w:t>
      </w:r>
      <w:proofErr w:type="spellEnd"/>
      <w:r w:rsidR="000655C3" w:rsidRPr="000655C3">
        <w:rPr>
          <w:rFonts w:ascii="Times New Roman" w:hAnsi="Times New Roman" w:cs="Times New Roman"/>
          <w:sz w:val="24"/>
          <w:szCs w:val="24"/>
        </w:rPr>
        <w:t>, enacted, and refined</w:t>
      </w:r>
      <w:r w:rsidRPr="008D1C21">
        <w:rPr>
          <w:rFonts w:ascii="Times New Roman" w:hAnsi="Times New Roman" w:cs="Times New Roman"/>
          <w:sz w:val="24"/>
          <w:szCs w:val="24"/>
        </w:rPr>
        <w:t xml:space="preserve"> across career stages. Taken together, prior research points to a complementary relationship in which career adaptability constitutes </w:t>
      </w:r>
      <w:r w:rsidR="000655C3" w:rsidRPr="000655C3">
        <w:rPr>
          <w:rFonts w:ascii="Times New Roman" w:hAnsi="Times New Roman" w:cs="Times New Roman"/>
          <w:sz w:val="24"/>
          <w:szCs w:val="24"/>
        </w:rPr>
        <w:t>the central adaptive construct and process, self-regulated learning functions as an underlying learning and regulatory mechanism, and sustainable careers represent the long-term developmental direction of this dynamic interaction. This relationship is particularly relevant to practitioner-academics, whose sustainable academic careers depend on their ongoing capacity to adapt, learn, and regulate their professional development during the transition from industry into higher education.</w:t>
      </w:r>
    </w:p>
    <w:p w14:paraId="4D951566" w14:textId="77777777" w:rsidR="00F03AAF" w:rsidRPr="008D1C21" w:rsidRDefault="00F03AAF" w:rsidP="00F03AAF">
      <w:pPr>
        <w:spacing w:line="480" w:lineRule="auto"/>
        <w:rPr>
          <w:rFonts w:ascii="Times New Roman" w:hAnsi="Times New Roman" w:cs="Times New Roman"/>
          <w:sz w:val="24"/>
          <w:szCs w:val="24"/>
        </w:rPr>
      </w:pPr>
    </w:p>
    <w:p w14:paraId="64D5E8CF" w14:textId="42979584" w:rsidR="006A37A3" w:rsidRPr="008D1C21" w:rsidRDefault="00345576" w:rsidP="004F030D">
      <w:pPr>
        <w:pStyle w:val="2"/>
        <w:spacing w:line="480" w:lineRule="auto"/>
      </w:pPr>
      <w:bookmarkStart w:id="77" w:name="_Toc233125664"/>
      <w:bookmarkStart w:id="78" w:name="_Toc233751624"/>
      <w:bookmarkStart w:id="79" w:name="_Hlk217593570"/>
      <w:r w:rsidRPr="008D1C21">
        <w:t>2.</w:t>
      </w:r>
      <w:r w:rsidR="00087AF0" w:rsidRPr="008D1C21">
        <w:t xml:space="preserve">7 </w:t>
      </w:r>
      <w:r w:rsidRPr="008D1C21">
        <w:t>Theoretical Framework</w:t>
      </w:r>
      <w:bookmarkEnd w:id="77"/>
      <w:bookmarkEnd w:id="78"/>
    </w:p>
    <w:p w14:paraId="15E41A87" w14:textId="2A10E8A2" w:rsidR="00EF13EA" w:rsidRDefault="004F030D" w:rsidP="004F030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theoretical framework is essential in a study as it </w:t>
      </w:r>
      <w:r w:rsidR="00087AB7" w:rsidRPr="00087AB7">
        <w:rPr>
          <w:rFonts w:ascii="Times New Roman" w:hAnsi="Times New Roman" w:cs="Times New Roman"/>
          <w:sz w:val="24"/>
          <w:szCs w:val="24"/>
        </w:rPr>
        <w:t>provides the conceptual structure that guides the research design, analysis, and interpretation.</w:t>
      </w:r>
      <w:r w:rsidRPr="008D1C21">
        <w:rPr>
          <w:rFonts w:ascii="Times New Roman" w:hAnsi="Times New Roman" w:cs="Times New Roman"/>
          <w:sz w:val="24"/>
          <w:szCs w:val="24"/>
        </w:rPr>
        <w:t xml:space="preserve"> </w:t>
      </w:r>
      <w:r w:rsidR="006A0717"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AuthorYear="1"&gt;&lt;Author&gt;Maxwell&lt;/Author&gt;&lt;Year&gt;2008&lt;/Year&gt;&lt;RecNum&gt;524&lt;/RecNum&gt;&lt;DisplayText&gt;Maxwell (2008)&lt;/DisplayText&gt;&lt;record&gt;&lt;rec-number&gt;524&lt;/rec-number&gt;&lt;foreign-keys&gt;&lt;key app="EN" db-id="sssa22faodpddte2fe5xddzjsfetaaext5sv" timestamp="1766733344"&gt;524&lt;/key&gt;&lt;/foreign-keys&gt;&lt;ref-type name="Journal Article"&gt;17&lt;/ref-type&gt;&lt;contributors&gt;&lt;authors&gt;&lt;author&gt;Maxwell, Joseph A&lt;/author&gt;&lt;/authors&gt;&lt;/contributors&gt;&lt;titles&gt;&lt;title&gt;Designing a qualitative study&lt;/title&gt;&lt;secondary-title&gt;The SAGE handbook of applied social research methods&lt;/secondary-title&gt;&lt;/titles&gt;&lt;periodical&gt;&lt;full-title&gt;The SAGE handbook of applied social research methods&lt;/full-title&gt;&lt;/periodical&gt;&lt;volume&gt;2&lt;/volume&gt;&lt;number&gt;7&lt;/number&gt;&lt;dates&gt;&lt;year&gt;2008&lt;/year&gt;&lt;/dates&gt;&lt;urls&gt;&lt;/urls&gt;&lt;/record&gt;&lt;/Cite&gt;&lt;/EndNote&gt;</w:instrText>
      </w:r>
      <w:r w:rsidR="006A0717"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Maxwell (2008)</w:t>
      </w:r>
      <w:r w:rsidR="006A0717" w:rsidRPr="008D1C21">
        <w:rPr>
          <w:rFonts w:ascii="Times New Roman" w:hAnsi="Times New Roman" w:cs="Times New Roman"/>
          <w:sz w:val="24"/>
          <w:szCs w:val="24"/>
        </w:rPr>
        <w:fldChar w:fldCharType="end"/>
      </w:r>
      <w:r w:rsidR="006A0717" w:rsidRPr="008D1C21">
        <w:rPr>
          <w:rFonts w:ascii="Times New Roman" w:hAnsi="Times New Roman" w:cs="Times New Roman"/>
          <w:sz w:val="24"/>
          <w:szCs w:val="24"/>
        </w:rPr>
        <w:t xml:space="preserve"> describes it as a framework of concepts, assumptions, expectations, beliefs, and theories that underpin and guide </w:t>
      </w:r>
      <w:r w:rsidR="008353E2">
        <w:rPr>
          <w:rFonts w:ascii="Times New Roman" w:hAnsi="Times New Roman" w:cs="Times New Roman" w:hint="eastAsia"/>
          <w:sz w:val="24"/>
          <w:szCs w:val="24"/>
        </w:rPr>
        <w:t>a study</w:t>
      </w:r>
      <w:r w:rsidR="006A0717" w:rsidRPr="008D1C21">
        <w:rPr>
          <w:rFonts w:ascii="Times New Roman" w:hAnsi="Times New Roman" w:cs="Times New Roman"/>
          <w:sz w:val="24"/>
          <w:szCs w:val="24"/>
        </w:rPr>
        <w:t>.</w:t>
      </w:r>
      <w:r w:rsidR="003F3AF3" w:rsidRPr="008D1C21">
        <w:rPr>
          <w:rFonts w:ascii="Times New Roman" w:hAnsi="Times New Roman" w:cs="Times New Roman"/>
          <w:sz w:val="24"/>
          <w:szCs w:val="24"/>
        </w:rPr>
        <w:t xml:space="preserve"> </w:t>
      </w:r>
      <w:r w:rsidR="00506870" w:rsidRPr="00506870">
        <w:rPr>
          <w:rFonts w:ascii="Times New Roman" w:hAnsi="Times New Roman" w:cs="Times New Roman"/>
          <w:sz w:val="24"/>
          <w:szCs w:val="24"/>
        </w:rPr>
        <w:t xml:space="preserve">In the present study, the theoretical framework is developed to explain how practitioner-academics develop career adaptability in the process of building sustainable careers in higher education by integrating career adaptability, self-regulated learning, and sustainable career outcomes within the overarching perspective of career construction theory (CCT) (see Figure 2.3). This framework conceptualizes </w:t>
      </w:r>
      <w:r w:rsidR="00506870" w:rsidRPr="00506870">
        <w:rPr>
          <w:rFonts w:ascii="Times New Roman" w:hAnsi="Times New Roman" w:cs="Times New Roman"/>
          <w:sz w:val="24"/>
          <w:szCs w:val="24"/>
        </w:rPr>
        <w:lastRenderedPageBreak/>
        <w:t>sustainable careers as longer-term developmental outcomes and directions that emerge from the dynamic interaction between career adaptation processes and self-regulatory processes over time and across contexts.</w:t>
      </w:r>
    </w:p>
    <w:p w14:paraId="14374862" w14:textId="77777777" w:rsidR="00506870" w:rsidRPr="008D1C21" w:rsidRDefault="00506870" w:rsidP="004F030D">
      <w:pPr>
        <w:spacing w:line="480" w:lineRule="auto"/>
        <w:rPr>
          <w:rFonts w:ascii="Times New Roman" w:hAnsi="Times New Roman" w:cs="Times New Roman"/>
          <w:sz w:val="24"/>
          <w:szCs w:val="24"/>
        </w:rPr>
      </w:pPr>
    </w:p>
    <w:p w14:paraId="763516EF" w14:textId="30D858F5" w:rsidR="00A06802" w:rsidRPr="008D1C21" w:rsidRDefault="0026364E" w:rsidP="00C4425A">
      <w:pPr>
        <w:spacing w:line="480" w:lineRule="auto"/>
        <w:rPr>
          <w:rFonts w:ascii="Times New Roman" w:hAnsi="Times New Roman" w:cs="Times New Roman"/>
          <w:sz w:val="24"/>
          <w:szCs w:val="24"/>
        </w:rPr>
      </w:pPr>
      <w:r w:rsidRPr="008D1C21">
        <w:rPr>
          <w:rFonts w:ascii="Times New Roman" w:hAnsi="Times New Roman" w:cs="Times New Roman"/>
          <w:sz w:val="24"/>
          <w:szCs w:val="24"/>
        </w:rPr>
        <w:t>Based on career construction theory (Savickas, 2005, 2013), careers are not fixed trajectories but dynamic, socially embedded processes that individuals actively construct through meaning-making, adaptation, and interaction with their environments. Career development is nonlinear and context-dependent, shaped by evolving institutional demands, professional identities, and personal life circumstances. From this perspective, sustaining a career in higher education requires ongoing adaptation rather than static career planning.</w:t>
      </w:r>
    </w:p>
    <w:p w14:paraId="7983BF48" w14:textId="77777777" w:rsidR="00C4425A" w:rsidRPr="008D1C21" w:rsidRDefault="00C4425A" w:rsidP="00C4425A">
      <w:pPr>
        <w:spacing w:line="480" w:lineRule="auto"/>
        <w:rPr>
          <w:rFonts w:ascii="Times New Roman" w:hAnsi="Times New Roman" w:cs="Times New Roman"/>
          <w:sz w:val="24"/>
          <w:szCs w:val="24"/>
        </w:rPr>
      </w:pPr>
    </w:p>
    <w:p w14:paraId="19C9572E" w14:textId="3DA9CE05" w:rsidR="00EF13EA" w:rsidRPr="008D1C21" w:rsidRDefault="001C39E9" w:rsidP="00C4425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Career adaptability, within the framework of career construction theory, is situated in a broader model of career adaptation that explains how individuals navigate vocational tasks, transitions, and disruptions over time (Savickas, 2005, 2013). This model presents career adaptation as a dynamic process comprising adaptive readiness (adaptivity), adaptability resources, adapting responses, and eventual adaptation outcomes. </w:t>
      </w:r>
      <w:r w:rsidR="009864AF" w:rsidRPr="008D1C21">
        <w:rPr>
          <w:rFonts w:ascii="Times New Roman" w:hAnsi="Times New Roman" w:cs="Times New Roman"/>
          <w:sz w:val="24"/>
          <w:szCs w:val="24"/>
        </w:rPr>
        <w:t>Central to this process are the adaptability resources of concern, control, curiosity, and confidence, which function as one part of a more comprehensive adaptation system.</w:t>
      </w:r>
      <w:r w:rsidR="00EC0030" w:rsidRPr="008D1C21">
        <w:rPr>
          <w:rFonts w:ascii="Times New Roman" w:hAnsi="Times New Roman" w:cs="Times New Roman"/>
          <w:sz w:val="24"/>
          <w:szCs w:val="24"/>
        </w:rPr>
        <w:t xml:space="preserve"> </w:t>
      </w:r>
      <w:r w:rsidR="009864AF" w:rsidRPr="008D1C21">
        <w:rPr>
          <w:rFonts w:ascii="Times New Roman" w:hAnsi="Times New Roman" w:cs="Times New Roman"/>
          <w:sz w:val="24"/>
          <w:szCs w:val="24"/>
        </w:rPr>
        <w:t xml:space="preserve">Building on this framework, the present study adopts an expansive view of career adaptability, interpreting it not merely as a fixed set of psychosocial traits but as a fluid, context-sensitive process. In this view, practitioner-academics engage in </w:t>
      </w:r>
      <w:r w:rsidR="009864AF" w:rsidRPr="008D1C21">
        <w:rPr>
          <w:rFonts w:ascii="Times New Roman" w:hAnsi="Times New Roman" w:cs="Times New Roman"/>
          <w:sz w:val="24"/>
          <w:szCs w:val="24"/>
        </w:rPr>
        <w:lastRenderedPageBreak/>
        <w:t xml:space="preserve">an ongoing process of activating readiness, utilizing adaptability resources, implementing </w:t>
      </w:r>
      <w:r w:rsidR="00316331" w:rsidRPr="00316331">
        <w:rPr>
          <w:rFonts w:ascii="Times New Roman" w:hAnsi="Times New Roman" w:cs="Times New Roman"/>
          <w:sz w:val="24"/>
          <w:szCs w:val="24"/>
        </w:rPr>
        <w:t>adaptive practices</w:t>
      </w:r>
      <w:r w:rsidR="009864AF" w:rsidRPr="008D1C21">
        <w:rPr>
          <w:rFonts w:ascii="Times New Roman" w:hAnsi="Times New Roman" w:cs="Times New Roman"/>
          <w:sz w:val="24"/>
          <w:szCs w:val="24"/>
        </w:rPr>
        <w:t>, and striving toward sustainable career development. This holistic understanding is particularly relevant to the study’s focus on how practitioner-academics navigate the complexities, role transitions, and uncertainties that characterize the evolving landscape of higher education.</w:t>
      </w:r>
    </w:p>
    <w:p w14:paraId="4E33AF9E" w14:textId="77777777" w:rsidR="00C4425A" w:rsidRPr="008D1C21" w:rsidRDefault="00C4425A" w:rsidP="00C4425A">
      <w:pPr>
        <w:spacing w:line="480" w:lineRule="auto"/>
        <w:rPr>
          <w:rFonts w:ascii="Times New Roman" w:hAnsi="Times New Roman" w:cs="Times New Roman"/>
          <w:sz w:val="24"/>
          <w:szCs w:val="24"/>
        </w:rPr>
      </w:pPr>
    </w:p>
    <w:p w14:paraId="09AB049A" w14:textId="3D0208AB" w:rsidR="00EC0030" w:rsidRPr="008D1C21" w:rsidRDefault="00316331" w:rsidP="00C4425A">
      <w:pPr>
        <w:spacing w:line="480" w:lineRule="auto"/>
        <w:rPr>
          <w:rFonts w:ascii="Times New Roman" w:hAnsi="Times New Roman" w:cs="Times New Roman"/>
          <w:sz w:val="24"/>
          <w:szCs w:val="24"/>
        </w:rPr>
      </w:pPr>
      <w:r w:rsidRPr="00316331">
        <w:rPr>
          <w:rFonts w:ascii="Times New Roman" w:hAnsi="Times New Roman" w:cs="Times New Roman"/>
          <w:sz w:val="24"/>
          <w:szCs w:val="24"/>
        </w:rPr>
        <w:t>While career adaptability explains the adaptive process through which individuals respond to career tasks, transitions, and challenges, this study assumes that such adaptation must be enacted, sustained, and refined through self-regulated learning processes.</w:t>
      </w:r>
      <w:r w:rsidR="003D7695" w:rsidRPr="008D1C21">
        <w:rPr>
          <w:rFonts w:ascii="Times New Roman" w:hAnsi="Times New Roman" w:cs="Times New Roman"/>
          <w:sz w:val="24"/>
          <w:szCs w:val="24"/>
        </w:rPr>
        <w:t xml:space="preserve"> Rooted in social cognitive theory (Bandura, 1986) and operationalized through Zimmerman’s cyclical model, self-regulated learning is understood as a process through which individuals set goals, monitor performance, regulate motivation and behavior, and reflect on outcomes over time. In this framework, self-regulated learning provides a process-oriented explanation of how practitioner-academics develop, mobilize, and refine their adapt</w:t>
      </w:r>
      <w:r>
        <w:rPr>
          <w:rFonts w:ascii="Times New Roman" w:hAnsi="Times New Roman" w:cs="Times New Roman" w:hint="eastAsia"/>
          <w:sz w:val="24"/>
          <w:szCs w:val="24"/>
        </w:rPr>
        <w:t>ive</w:t>
      </w:r>
      <w:r w:rsidR="003D7695" w:rsidRPr="008D1C21">
        <w:rPr>
          <w:rFonts w:ascii="Times New Roman" w:hAnsi="Times New Roman" w:cs="Times New Roman"/>
          <w:sz w:val="24"/>
          <w:szCs w:val="24"/>
        </w:rPr>
        <w:t xml:space="preserve"> </w:t>
      </w:r>
      <w:r>
        <w:rPr>
          <w:rFonts w:ascii="Times New Roman" w:hAnsi="Times New Roman" w:cs="Times New Roman" w:hint="eastAsia"/>
          <w:sz w:val="24"/>
          <w:szCs w:val="24"/>
        </w:rPr>
        <w:t>capacities</w:t>
      </w:r>
      <w:r w:rsidR="003D7695" w:rsidRPr="008D1C21">
        <w:rPr>
          <w:rFonts w:ascii="Times New Roman" w:hAnsi="Times New Roman" w:cs="Times New Roman"/>
          <w:sz w:val="24"/>
          <w:szCs w:val="24"/>
        </w:rPr>
        <w:t xml:space="preserve"> across different career stages and challenges.</w:t>
      </w:r>
    </w:p>
    <w:p w14:paraId="0CDC3E2C" w14:textId="77777777" w:rsidR="00C4425A" w:rsidRPr="008D1C21" w:rsidRDefault="00C4425A" w:rsidP="00C4425A">
      <w:pPr>
        <w:spacing w:line="480" w:lineRule="auto"/>
        <w:rPr>
          <w:rFonts w:ascii="Times New Roman" w:hAnsi="Times New Roman" w:cs="Times New Roman"/>
          <w:sz w:val="24"/>
          <w:szCs w:val="24"/>
        </w:rPr>
      </w:pPr>
    </w:p>
    <w:p w14:paraId="2BD9F3F0" w14:textId="3F6CBB22" w:rsidR="003D7695" w:rsidRPr="008D1C21" w:rsidRDefault="003C6F97" w:rsidP="00C4425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Previous research shows that professional competencies and adaptive capacities in higher education and teacher development are not just possessed but continuously developed through self-regulated learning. Based on social cognitive theory (Bandura, 1986), this concept explains how </w:t>
      </w:r>
      <w:r w:rsidR="004E59C1" w:rsidRPr="004E59C1">
        <w:rPr>
          <w:rFonts w:ascii="Times New Roman" w:hAnsi="Times New Roman" w:cs="Times New Roman"/>
          <w:sz w:val="24"/>
          <w:szCs w:val="24"/>
        </w:rPr>
        <w:t>educators’</w:t>
      </w:r>
      <w:r w:rsidRPr="008D1C21">
        <w:rPr>
          <w:rFonts w:ascii="Times New Roman" w:hAnsi="Times New Roman" w:cs="Times New Roman"/>
          <w:sz w:val="24"/>
          <w:szCs w:val="24"/>
        </w:rPr>
        <w:t xml:space="preserve"> set goals, monitor practices, manage motivation, and reflect on performance (Zimmerman, 2000; Zimmerman &amp; Moylan, </w:t>
      </w:r>
      <w:r w:rsidRPr="008D1C21">
        <w:rPr>
          <w:rFonts w:ascii="Times New Roman" w:hAnsi="Times New Roman" w:cs="Times New Roman"/>
          <w:sz w:val="24"/>
          <w:szCs w:val="24"/>
        </w:rPr>
        <w:lastRenderedPageBreak/>
        <w:t>2009)</w:t>
      </w:r>
      <w:r w:rsidR="003517A2" w:rsidRPr="008D1C21">
        <w:rPr>
          <w:rFonts w:ascii="Times New Roman" w:hAnsi="Times New Roman" w:cs="Times New Roman"/>
          <w:sz w:val="24"/>
          <w:szCs w:val="24"/>
        </w:rPr>
        <w:t xml:space="preserve">. </w:t>
      </w:r>
      <w:r w:rsidR="00221F44" w:rsidRPr="008D1C21">
        <w:rPr>
          <w:rFonts w:ascii="Times New Roman" w:hAnsi="Times New Roman" w:cs="Times New Roman"/>
          <w:sz w:val="24"/>
          <w:szCs w:val="24"/>
        </w:rPr>
        <w:t>E</w:t>
      </w:r>
      <w:r w:rsidRPr="008D1C21">
        <w:rPr>
          <w:rFonts w:ascii="Times New Roman" w:hAnsi="Times New Roman" w:cs="Times New Roman"/>
          <w:sz w:val="24"/>
          <w:szCs w:val="24"/>
        </w:rPr>
        <w:t xml:space="preserve">mpirical studies indicate that teachers’ ongoing learning, pedagogical adjustment, and professional growth are closely associated with their ability to engage in self-regulatory processes such as goal setting, strategic planning, self-monitoring, and reflective evaluation </w:t>
      </w:r>
      <w:r w:rsidR="003517A2" w:rsidRPr="008D1C21">
        <w:rPr>
          <w:rFonts w:ascii="Times New Roman" w:hAnsi="Times New Roman" w:cs="Times New Roman"/>
          <w:sz w:val="24"/>
          <w:szCs w:val="24"/>
        </w:rPr>
        <w:fldChar w:fldCharType="begin">
          <w:fldData xml:space="preserve">PEVuZE5vdGU+PENpdGU+PEF1dGhvcj5LcmFtYXJza2k8L0F1dGhvcj48WWVhcj4yMDA5PC9ZZWFy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</w:fldData>
        </w:fldChar>
      </w:r>
      <w:r w:rsidR="005E513A" w:rsidRPr="008D1C21">
        <w:rPr>
          <w:rFonts w:ascii="Times New Roman" w:hAnsi="Times New Roman" w:cs="Times New Roman"/>
          <w:sz w:val="24"/>
          <w:szCs w:val="24"/>
        </w:rPr>
        <w:instrText xml:space="preserve"> ADDIN EN.CITE </w:instrText>
      </w:r>
      <w:r w:rsidR="005E513A" w:rsidRPr="008D1C21">
        <w:rPr>
          <w:rFonts w:ascii="Times New Roman" w:hAnsi="Times New Roman" w:cs="Times New Roman"/>
          <w:sz w:val="24"/>
          <w:szCs w:val="24"/>
        </w:rPr>
        <w:fldChar w:fldCharType="begin">
          <w:fldData xml:space="preserve">PEVuZE5vdGU+PENpdGU+PEF1dGhvcj5LcmFtYXJza2k8L0F1dGhvcj48WWVhcj4yMDA5PC9ZZWFy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</w:fldData>
        </w:fldChar>
      </w:r>
      <w:r w:rsidR="005E513A" w:rsidRPr="008D1C21">
        <w:rPr>
          <w:rFonts w:ascii="Times New Roman" w:hAnsi="Times New Roman" w:cs="Times New Roman"/>
          <w:sz w:val="24"/>
          <w:szCs w:val="24"/>
        </w:rPr>
        <w:instrText xml:space="preserve"> ADDIN EN.CITE.DATA </w:instrText>
      </w:r>
      <w:r w:rsidR="005E513A" w:rsidRPr="008D1C21">
        <w:rPr>
          <w:rFonts w:ascii="Times New Roman" w:hAnsi="Times New Roman" w:cs="Times New Roman"/>
          <w:sz w:val="24"/>
          <w:szCs w:val="24"/>
        </w:rPr>
      </w:r>
      <w:r w:rsidR="005E513A" w:rsidRPr="008D1C21">
        <w:rPr>
          <w:rFonts w:ascii="Times New Roman" w:hAnsi="Times New Roman" w:cs="Times New Roman"/>
          <w:sz w:val="24"/>
          <w:szCs w:val="24"/>
        </w:rPr>
        <w:fldChar w:fldCharType="end"/>
      </w:r>
      <w:r w:rsidR="003517A2" w:rsidRPr="008D1C21">
        <w:rPr>
          <w:rFonts w:ascii="Times New Roman" w:hAnsi="Times New Roman" w:cs="Times New Roman"/>
          <w:sz w:val="24"/>
          <w:szCs w:val="24"/>
        </w:rPr>
      </w:r>
      <w:r w:rsidR="003517A2"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(Bembenutty, 2011; Dignath &amp; Büttner, 2018; Kramarski &amp; Michalsky, 2009)</w:t>
      </w:r>
      <w:r w:rsidR="003517A2"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t>
      </w:r>
      <w:r w:rsidR="003517A2" w:rsidRPr="008D1C21">
        <w:rPr>
          <w:rFonts w:ascii="Times New Roman" w:hAnsi="Times New Roman" w:cs="Times New Roman"/>
          <w:sz w:val="24"/>
          <w:szCs w:val="24"/>
        </w:rPr>
        <w:t>From this perspective, self-regulated learning offers a process-oriented lens for understanding how practitioner-academics develop, mobilize, and refine their adaptive capacities as they navigate evolving academic roles, institutional expectations, and career challenges.</w:t>
      </w:r>
    </w:p>
    <w:p w14:paraId="375601CF" w14:textId="77777777" w:rsidR="003517A2" w:rsidRPr="008D1C21" w:rsidRDefault="003517A2" w:rsidP="00C4425A">
      <w:pPr>
        <w:spacing w:line="480" w:lineRule="auto"/>
        <w:rPr>
          <w:rFonts w:ascii="Times New Roman" w:hAnsi="Times New Roman" w:cs="Times New Roman"/>
          <w:sz w:val="24"/>
          <w:szCs w:val="24"/>
        </w:rPr>
      </w:pPr>
    </w:p>
    <w:p w14:paraId="14444883" w14:textId="72D785E4" w:rsidR="001C39E9" w:rsidRPr="008D1C21" w:rsidRDefault="00C4425A" w:rsidP="00EF13E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Consistent with contemporary sustainable career scholarship, sustainable careers are conceptualized as long-term outcomes characterized by continuity, employability, and productive engagement, rather than short-term success or linear advancement </w:t>
      </w:r>
      <w:r w:rsidR="00FC04BE"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&lt;EndNote&gt;&lt;Cite&gt;&lt;Author&gt;Van der Heijden&lt;/Author&gt;&lt;Year&gt;2015&lt;/Year&gt;&lt;RecNum&gt;394&lt;/RecNum&gt;&lt;DisplayText&gt;(Van der Heijden &amp;amp; De Vos, 2015)&lt;/DisplayText&gt;&lt;record&gt;&lt;rec-number&gt;394&lt;/rec-number&gt;&lt;foreign-keys&gt;&lt;key app="EN" db-id="sssa22faodpddte2fe5xddzjsfetaaext5sv" timestamp="1764298652"&gt;394&lt;/key&gt;&lt;/foreign-keys&gt;&lt;ref-type name="Book Section"&gt;5&lt;/ref-type&gt;&lt;contributors&gt;&lt;authors&gt;&lt;author&gt;Van der Heijden, Beatrice IJM&lt;/author&gt;&lt;author&gt;De Vos, Ans&lt;/author&gt;&lt;/authors&gt;&lt;/contributors&gt;&lt;titles&gt;&lt;title&gt;Sustainable careers: Introductory chapter&lt;/title&gt;&lt;secondary-title&gt;Handbook of research on sustainable careers&lt;/secondary-title&gt;&lt;/titles&gt;&lt;periodical&gt;&lt;full-title&gt;Handbook of research on sustainable careers&lt;/full-title&gt;&lt;/periodical&gt;&lt;pages&gt;1-19&lt;/pages&gt;&lt;dates&gt;&lt;year&gt;2015&lt;/year&gt;&lt;/dates&gt;&lt;publisher&gt;Edward Elgar Publishing&lt;/publisher&gt;&lt;isbn&gt;1782547037&lt;/isbn&gt;&lt;urls&gt;&lt;/urls&gt;&lt;/record&gt;&lt;/Cite&gt;&lt;/EndNote&gt;</w:instrText>
      </w:r>
      <w:r w:rsidR="00FC04BE"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(Van der Heijden &amp; De Vos, 2015)</w:t>
      </w:r>
      <w:r w:rsidR="00FC04BE" w:rsidRPr="008D1C21">
        <w:rPr>
          <w:rFonts w:ascii="Times New Roman" w:hAnsi="Times New Roman" w:cs="Times New Roman"/>
          <w:sz w:val="24"/>
          <w:szCs w:val="24"/>
        </w:rPr>
        <w:fldChar w:fldCharType="end"/>
      </w:r>
      <w:r w:rsidRPr="008D1C21">
        <w:rPr>
          <w:rFonts w:ascii="Times New Roman" w:hAnsi="Times New Roman" w:cs="Times New Roman"/>
          <w:sz w:val="24"/>
          <w:szCs w:val="24"/>
        </w:rPr>
        <w:t>. Prior research emphasizes that career sustainability emerges over time through individuals’ ongoing capacity to align their capabilities, aspirations, and learning processes with evolving professional and organizational demands. Within this perspective, sustainability is understood as the cumulative result of effective adaptation and self-regulation across career transitions, rather than a fixed or static career state.</w:t>
      </w:r>
    </w:p>
    <w:p w14:paraId="66B616BF" w14:textId="77777777" w:rsidR="00C4425A" w:rsidRPr="008D1C21" w:rsidRDefault="00C4425A" w:rsidP="00EF13EA">
      <w:pPr>
        <w:spacing w:line="480" w:lineRule="auto"/>
        <w:rPr>
          <w:rFonts w:ascii="Times New Roman" w:hAnsi="Times New Roman" w:cs="Times New Roman"/>
          <w:sz w:val="24"/>
          <w:szCs w:val="24"/>
        </w:rPr>
      </w:pPr>
    </w:p>
    <w:p w14:paraId="203A67C2" w14:textId="374DF05E" w:rsidR="00C4425A" w:rsidRPr="008D1C21" w:rsidRDefault="00F0725E" w:rsidP="00EF13EA">
      <w:pPr>
        <w:spacing w:line="480" w:lineRule="auto"/>
        <w:rPr>
          <w:rFonts w:ascii="Times New Roman" w:hAnsi="Times New Roman" w:cs="Times New Roman"/>
          <w:sz w:val="24"/>
          <w:szCs w:val="24"/>
        </w:rPr>
      </w:pPr>
      <w:r w:rsidRPr="008D1C21">
        <w:rPr>
          <w:rFonts w:ascii="Times New Roman" w:hAnsi="Times New Roman" w:cs="Times New Roman"/>
          <w:noProof/>
        </w:rPr>
        <w:lastRenderedPageBreak/>
        <w:drawing>
          <wp:inline distT="0" distB="0" distL="0" distR="0" wp14:anchorId="440B1FB0" wp14:editId="55E7E842">
            <wp:extent cx="5274310" cy="3120390"/>
            <wp:effectExtent l="0" t="0" r="0" b="0"/>
            <wp:docPr id="1982685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5128" name=""/>
                    <pic:cNvPicPr/>
                  </pic:nvPicPr>
                  <pic:blipFill>
                    <a:blip r:embed="rId14"/>
                    <a:stretch>
                      <a:fillRect/>
                    </a:stretch>
                  </pic:blipFill>
                  <pic:spPr>
                    <a:xfrm>
                      <a:off x="0" y="0"/>
                      <a:ext cx="5274310" cy="3120390"/>
                    </a:xfrm>
                    <a:prstGeom prst="rect">
                      <a:avLst/>
                    </a:prstGeom>
                  </pic:spPr>
                </pic:pic>
              </a:graphicData>
            </a:graphic>
          </wp:inline>
        </w:drawing>
      </w:r>
    </w:p>
    <w:p w14:paraId="68A1842E" w14:textId="34DA03AE" w:rsidR="005462C6" w:rsidRPr="008D1C21" w:rsidRDefault="005462C6" w:rsidP="005462C6">
      <w:pPr>
        <w:spacing w:line="480" w:lineRule="auto"/>
        <w:jc w:val="center"/>
        <w:rPr>
          <w:rFonts w:ascii="Times New Roman" w:hAnsi="Times New Roman" w:cs="Times New Roman"/>
          <w:b/>
          <w:bCs/>
          <w:sz w:val="24"/>
          <w:szCs w:val="24"/>
        </w:rPr>
      </w:pPr>
      <w:r w:rsidRPr="008D1C21">
        <w:rPr>
          <w:rFonts w:ascii="Times New Roman" w:hAnsi="Times New Roman" w:cs="Times New Roman"/>
          <w:b/>
          <w:bCs/>
          <w:sz w:val="24"/>
          <w:szCs w:val="24"/>
        </w:rPr>
        <w:t>Figure 2.</w:t>
      </w:r>
      <w:r w:rsidR="008C4A31">
        <w:rPr>
          <w:rFonts w:ascii="Times New Roman" w:hAnsi="Times New Roman" w:cs="Times New Roman" w:hint="eastAsia"/>
          <w:b/>
          <w:bCs/>
          <w:sz w:val="24"/>
          <w:szCs w:val="24"/>
        </w:rPr>
        <w:t>3</w:t>
      </w:r>
      <w:r w:rsidRPr="008D1C21">
        <w:rPr>
          <w:rFonts w:ascii="Times New Roman" w:hAnsi="Times New Roman" w:cs="Times New Roman"/>
          <w:b/>
          <w:bCs/>
          <w:sz w:val="24"/>
          <w:szCs w:val="24"/>
        </w:rPr>
        <w:t xml:space="preserve"> Theoretical Framework</w:t>
      </w:r>
    </w:p>
    <w:p w14:paraId="225EC8F1" w14:textId="078DB034" w:rsidR="009D381F" w:rsidRPr="008D1C21" w:rsidRDefault="009D381F" w:rsidP="008F50C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career construction model of adaptation conceptualizes career adaptation as a dynamic system of interrelated components. Within CCT, adaptivity, adaptability resources, adapting responses, and adaptation outcomes are analytically distinguishable yet mutually influential elements of an ongoing adaptive process. </w:t>
      </w:r>
      <w:r w:rsidR="008D11F2" w:rsidRPr="008D1C21">
        <w:rPr>
          <w:rFonts w:ascii="Times New Roman" w:hAnsi="Times New Roman" w:cs="Times New Roman"/>
          <w:sz w:val="24"/>
          <w:szCs w:val="24"/>
        </w:rPr>
        <w:t xml:space="preserve">While CCT explains the structural logic of career adaptation, the present framework further integrates SRL to clarify the mechanisms through which this adaptation unfolds over time. </w:t>
      </w:r>
      <w:r w:rsidRPr="008D1C21">
        <w:rPr>
          <w:rFonts w:ascii="Times New Roman" w:hAnsi="Times New Roman" w:cs="Times New Roman"/>
          <w:sz w:val="24"/>
          <w:szCs w:val="24"/>
        </w:rPr>
        <w:t xml:space="preserve">SRL is positioned as a regulatory layer that shapes how individuals engage with academic demands and enact career </w:t>
      </w:r>
      <w:r w:rsidR="004E59C1">
        <w:rPr>
          <w:rFonts w:ascii="Times New Roman" w:hAnsi="Times New Roman" w:cs="Times New Roman" w:hint="eastAsia"/>
          <w:sz w:val="24"/>
          <w:szCs w:val="24"/>
        </w:rPr>
        <w:t>practices</w:t>
      </w:r>
      <w:r w:rsidRPr="008D1C21">
        <w:rPr>
          <w:rFonts w:ascii="Times New Roman" w:hAnsi="Times New Roman" w:cs="Times New Roman"/>
          <w:sz w:val="24"/>
          <w:szCs w:val="24"/>
        </w:rPr>
        <w:t xml:space="preserve"> over time. Grounded in social cognitive theory, SRL conceptualizes adaptation as a cyclical process of forethought, performance, and self-reflection, through which individuals regulate goals, behaviors, motivation, and learning in response to feedback.</w:t>
      </w:r>
    </w:p>
    <w:p w14:paraId="6C91A8CB" w14:textId="77777777" w:rsidR="009D381F" w:rsidRPr="008D1C21" w:rsidRDefault="009D381F" w:rsidP="008F50C9">
      <w:pPr>
        <w:spacing w:line="480" w:lineRule="auto"/>
        <w:rPr>
          <w:rFonts w:ascii="Times New Roman" w:hAnsi="Times New Roman" w:cs="Times New Roman"/>
          <w:sz w:val="24"/>
          <w:szCs w:val="24"/>
        </w:rPr>
      </w:pPr>
    </w:p>
    <w:p w14:paraId="0229D3BF" w14:textId="294F919B" w:rsidR="008F50C9" w:rsidRPr="008D1C21" w:rsidRDefault="008D11F2" w:rsidP="008F50C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 In the context of practitioner-academics, SRL illuminates how adaptive readiness and </w:t>
      </w:r>
      <w:r w:rsidRPr="008D1C21">
        <w:rPr>
          <w:rFonts w:ascii="Times New Roman" w:hAnsi="Times New Roman" w:cs="Times New Roman"/>
          <w:sz w:val="24"/>
          <w:szCs w:val="24"/>
        </w:rPr>
        <w:lastRenderedPageBreak/>
        <w:t>adaptability resources are actively enacted through goal setting, strategic learning, self-monitoring, and reflective adjustment as individuals negotiate new academic roles. When integrated with the CCT adaptation model, SRL offers a process-oriented account of how practitioner-academics continually mobilize and refine their adaptive capacities in response to ongoing career development.</w:t>
      </w:r>
    </w:p>
    <w:p w14:paraId="19AD081A" w14:textId="77777777" w:rsidR="008F50C9" w:rsidRPr="008D1C21" w:rsidRDefault="008F50C9" w:rsidP="008F50C9">
      <w:pPr>
        <w:spacing w:line="480" w:lineRule="auto"/>
        <w:rPr>
          <w:rFonts w:ascii="Times New Roman" w:hAnsi="Times New Roman" w:cs="Times New Roman"/>
          <w:sz w:val="24"/>
          <w:szCs w:val="24"/>
        </w:rPr>
      </w:pPr>
    </w:p>
    <w:p w14:paraId="4EDFF373" w14:textId="4652BDFD" w:rsidR="001C39E9" w:rsidRPr="008D1C21" w:rsidRDefault="008D11F2" w:rsidP="008F50C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CCT and SRL provide a coherent theoretical foundation for conceptualizing sustainable careers as the long-term outcomes of repeated cycles of adaptation and self-regulation. Sustainable career development in higher education is thus understood not as a static endpoint but as an emergent pattern shaped by individuals’ capacity to navigate successive </w:t>
      </w:r>
      <w:proofErr w:type="spellStart"/>
      <w:r w:rsidRPr="008D1C21">
        <w:rPr>
          <w:rFonts w:ascii="Times New Roman" w:hAnsi="Times New Roman" w:cs="Times New Roman"/>
          <w:sz w:val="24"/>
          <w:szCs w:val="24"/>
        </w:rPr>
        <w:t>minicycles</w:t>
      </w:r>
      <w:proofErr w:type="spellEnd"/>
      <w:r w:rsidRPr="008D1C21">
        <w:rPr>
          <w:rFonts w:ascii="Times New Roman" w:hAnsi="Times New Roman" w:cs="Times New Roman"/>
          <w:sz w:val="24"/>
          <w:szCs w:val="24"/>
        </w:rPr>
        <w:t xml:space="preserve"> of transition through adaptive resources and self-regulated learning processes.</w:t>
      </w:r>
      <w:r w:rsidR="004E59C1">
        <w:rPr>
          <w:rFonts w:ascii="Times New Roman" w:hAnsi="Times New Roman" w:cs="Times New Roman" w:hint="eastAsia"/>
          <w:sz w:val="24"/>
          <w:szCs w:val="24"/>
        </w:rPr>
        <w:t xml:space="preserve"> </w:t>
      </w:r>
      <w:r w:rsidR="004E59C1" w:rsidRPr="004E59C1">
        <w:rPr>
          <w:rFonts w:ascii="Times New Roman" w:hAnsi="Times New Roman" w:cs="Times New Roman"/>
          <w:sz w:val="24"/>
          <w:szCs w:val="24"/>
        </w:rPr>
        <w:t>In this study, therefore, CCT provides the overarching theoretical foundation, career adaptability serves as the central adaptive construct and process, SRL explains the learning and regulatory mechanisms through which adaptability is enacted, and sustainable careers represent the longer-term developmental direction of repeated adaptation in academic work.</w:t>
      </w:r>
    </w:p>
    <w:bookmarkEnd w:id="79"/>
    <w:p w14:paraId="60C11C2B" w14:textId="77777777" w:rsidR="003F3AF3" w:rsidRPr="008D1C21" w:rsidRDefault="003F3AF3" w:rsidP="00AD503E">
      <w:pPr>
        <w:spacing w:line="480" w:lineRule="auto"/>
        <w:rPr>
          <w:rFonts w:ascii="Times New Roman" w:hAnsi="Times New Roman" w:cs="Times New Roman"/>
          <w:sz w:val="24"/>
          <w:szCs w:val="24"/>
        </w:rPr>
      </w:pPr>
    </w:p>
    <w:p w14:paraId="222CF194" w14:textId="703DFD8F" w:rsidR="007D5D13" w:rsidRPr="008D1C21" w:rsidRDefault="00871F52" w:rsidP="004C5923">
      <w:pPr>
        <w:spacing w:line="480" w:lineRule="auto"/>
        <w:outlineLvl w:val="1"/>
        <w:rPr>
          <w:rFonts w:ascii="Times New Roman" w:hAnsi="Times New Roman" w:cs="Times New Roman"/>
          <w:b/>
          <w:bCs/>
          <w:sz w:val="24"/>
          <w:szCs w:val="24"/>
        </w:rPr>
      </w:pPr>
      <w:bookmarkStart w:id="80" w:name="_Toc233125665"/>
      <w:r w:rsidRPr="008D1C21">
        <w:rPr>
          <w:rFonts w:ascii="Times New Roman" w:hAnsi="Times New Roman" w:cs="Times New Roman"/>
          <w:b/>
          <w:bCs/>
          <w:sz w:val="24"/>
          <w:szCs w:val="24"/>
        </w:rPr>
        <w:t>2.8 Chapter Summary</w:t>
      </w:r>
      <w:bookmarkEnd w:id="80"/>
    </w:p>
    <w:p w14:paraId="3959B0AD" w14:textId="7AC18523" w:rsidR="00871F52" w:rsidRPr="008D1C21" w:rsidRDefault="00AE2A66" w:rsidP="004C5923">
      <w:pPr>
        <w:spacing w:line="480" w:lineRule="auto"/>
        <w:rPr>
          <w:rFonts w:ascii="Times New Roman" w:hAnsi="Times New Roman" w:cs="Times New Roman"/>
          <w:sz w:val="24"/>
          <w:szCs w:val="24"/>
        </w:rPr>
      </w:pPr>
      <w:r w:rsidRPr="00AE2A66">
        <w:rPr>
          <w:rFonts w:ascii="Times New Roman" w:hAnsi="Times New Roman" w:cs="Times New Roman"/>
          <w:sz w:val="24"/>
          <w:szCs w:val="24"/>
        </w:rPr>
        <w:t xml:space="preserve">This chapter synthesized literature relevant to the study's core focus, organized around three interconnected domains: career construction theory and career adaptability, self-regulated learning in professional development, and sustainable career research. The exploration of career construction theory provided a foundational lens for </w:t>
      </w:r>
      <w:r w:rsidRPr="00AE2A66">
        <w:rPr>
          <w:rFonts w:ascii="Times New Roman" w:hAnsi="Times New Roman" w:cs="Times New Roman"/>
          <w:sz w:val="24"/>
          <w:szCs w:val="24"/>
        </w:rPr>
        <w:lastRenderedPageBreak/>
        <w:t>conceptualizing careers as evolving, adaptive, and meaning-making processes. Literature on self-regulated learning offered a process-oriented view, clarifying how individuals develop, enact, monitor, and refine adaptive capacities through goal setting, strategic action, and reflection. Sustainable career scholarship added a long-term perspective, emphasizing continuity, employability, well-being, and meaningful engagement as markers of career viability. This integrative review provided a comprehensive understanding of current theoretical and empirical advances and identified notable gaps, particularly regarding practitioner-academics transitioning from industry into academia. Together, the reviewed literature positioned career adaptability as the central adaptive construct, self-regulated learning as a complementary process lens, and sustainable careers as the longer-term developmental direction of repeated adaptation in academic work. These insights directly informed the development of the study’s research questions and the theoretical framework guiding the present study.</w:t>
      </w:r>
    </w:p>
    <w:p w14:paraId="4669E1B7" w14:textId="77777777" w:rsidR="00871F52" w:rsidRPr="008D1C21" w:rsidRDefault="00871F52" w:rsidP="00AD503E">
      <w:pPr>
        <w:spacing w:line="480" w:lineRule="auto"/>
        <w:jc w:val="left"/>
        <w:rPr>
          <w:rFonts w:ascii="Times New Roman" w:hAnsi="Times New Roman" w:cs="Times New Roman"/>
          <w:b/>
          <w:bCs/>
          <w:sz w:val="24"/>
          <w:szCs w:val="24"/>
        </w:rPr>
      </w:pPr>
    </w:p>
    <w:p w14:paraId="120568E3" w14:textId="77777777" w:rsidR="00FC04BE" w:rsidRDefault="00FC04BE" w:rsidP="00AD503E">
      <w:pPr>
        <w:spacing w:line="480" w:lineRule="auto"/>
        <w:jc w:val="left"/>
        <w:rPr>
          <w:rFonts w:ascii="Times New Roman" w:hAnsi="Times New Roman" w:cs="Times New Roman"/>
          <w:b/>
          <w:bCs/>
          <w:sz w:val="24"/>
          <w:szCs w:val="24"/>
        </w:rPr>
      </w:pPr>
    </w:p>
    <w:p w14:paraId="1EAACE4E" w14:textId="77777777" w:rsidR="00AE2A66" w:rsidRDefault="00AE2A66" w:rsidP="00AD503E">
      <w:pPr>
        <w:spacing w:line="480" w:lineRule="auto"/>
        <w:jc w:val="left"/>
        <w:rPr>
          <w:rFonts w:ascii="Times New Roman" w:hAnsi="Times New Roman" w:cs="Times New Roman"/>
          <w:b/>
          <w:bCs/>
          <w:sz w:val="24"/>
          <w:szCs w:val="24"/>
        </w:rPr>
      </w:pPr>
    </w:p>
    <w:p w14:paraId="75F0C3EF" w14:textId="77777777" w:rsidR="00AE2A66" w:rsidRDefault="00AE2A66" w:rsidP="00AD503E">
      <w:pPr>
        <w:spacing w:line="480" w:lineRule="auto"/>
        <w:jc w:val="left"/>
        <w:rPr>
          <w:rFonts w:ascii="Times New Roman" w:hAnsi="Times New Roman" w:cs="Times New Roman"/>
          <w:b/>
          <w:bCs/>
          <w:sz w:val="24"/>
          <w:szCs w:val="24"/>
        </w:rPr>
      </w:pPr>
    </w:p>
    <w:p w14:paraId="0F1E0555" w14:textId="77777777" w:rsidR="00AE2A66" w:rsidRDefault="00AE2A66" w:rsidP="00AD503E">
      <w:pPr>
        <w:spacing w:line="480" w:lineRule="auto"/>
        <w:jc w:val="left"/>
        <w:rPr>
          <w:rFonts w:ascii="Times New Roman" w:hAnsi="Times New Roman" w:cs="Times New Roman"/>
          <w:b/>
          <w:bCs/>
          <w:sz w:val="24"/>
          <w:szCs w:val="24"/>
        </w:rPr>
      </w:pPr>
    </w:p>
    <w:p w14:paraId="7CF334F6" w14:textId="77777777" w:rsidR="00AE2A66" w:rsidRDefault="00AE2A66" w:rsidP="00AD503E">
      <w:pPr>
        <w:spacing w:line="480" w:lineRule="auto"/>
        <w:jc w:val="left"/>
        <w:rPr>
          <w:rFonts w:ascii="Times New Roman" w:hAnsi="Times New Roman" w:cs="Times New Roman"/>
          <w:b/>
          <w:bCs/>
          <w:sz w:val="24"/>
          <w:szCs w:val="24"/>
        </w:rPr>
      </w:pPr>
    </w:p>
    <w:p w14:paraId="74153C0E" w14:textId="77777777" w:rsidR="00B83F5E" w:rsidRDefault="00B83F5E" w:rsidP="00AD503E">
      <w:pPr>
        <w:spacing w:line="480" w:lineRule="auto"/>
        <w:jc w:val="left"/>
        <w:rPr>
          <w:rFonts w:ascii="Times New Roman" w:hAnsi="Times New Roman" w:cs="Times New Roman"/>
          <w:b/>
          <w:bCs/>
          <w:sz w:val="24"/>
          <w:szCs w:val="24"/>
        </w:rPr>
      </w:pPr>
    </w:p>
    <w:p w14:paraId="2215BCE5" w14:textId="77777777" w:rsidR="00AE2A66" w:rsidRPr="008D1C21" w:rsidRDefault="00AE2A66" w:rsidP="00AD503E">
      <w:pPr>
        <w:spacing w:line="480" w:lineRule="auto"/>
        <w:jc w:val="left"/>
        <w:rPr>
          <w:rFonts w:ascii="Times New Roman" w:hAnsi="Times New Roman" w:cs="Times New Roman"/>
          <w:b/>
          <w:bCs/>
          <w:sz w:val="24"/>
          <w:szCs w:val="24"/>
        </w:rPr>
      </w:pPr>
    </w:p>
    <w:p w14:paraId="56CB7FED" w14:textId="4DFF8B36" w:rsidR="00F36BA8" w:rsidRPr="008D1C21" w:rsidRDefault="0078241F" w:rsidP="00DB4DAB">
      <w:pPr>
        <w:pStyle w:val="1"/>
        <w:spacing w:line="480" w:lineRule="auto"/>
        <w:rPr>
          <w:lang w:val="ms"/>
        </w:rPr>
      </w:pPr>
      <w:bookmarkStart w:id="81" w:name="_Toc233125666"/>
      <w:bookmarkStart w:id="82" w:name="_Toc233751625"/>
      <w:bookmarkStart w:id="83" w:name="_Hlk215561680"/>
      <w:bookmarkStart w:id="84" w:name="_Hlk216638880"/>
      <w:r w:rsidRPr="008D1C21">
        <w:rPr>
          <w:lang w:val="ms"/>
        </w:rPr>
        <w:lastRenderedPageBreak/>
        <w:t>CHAPTER 3</w:t>
      </w:r>
      <w:bookmarkEnd w:id="81"/>
      <w:bookmarkEnd w:id="82"/>
    </w:p>
    <w:p w14:paraId="358B7258" w14:textId="7052C7F3" w:rsidR="00440B92" w:rsidRPr="008D1C21" w:rsidRDefault="00DB4DAB" w:rsidP="009443F4">
      <w:pPr>
        <w:spacing w:line="480" w:lineRule="auto"/>
        <w:jc w:val="center"/>
        <w:outlineLvl w:val="0"/>
        <w:rPr>
          <w:rFonts w:ascii="Times New Roman" w:hAnsi="Times New Roman" w:cs="Times New Roman"/>
          <w:b/>
          <w:bCs/>
          <w:sz w:val="24"/>
          <w:szCs w:val="24"/>
          <w:lang w:val="ms"/>
        </w:rPr>
      </w:pPr>
      <w:bookmarkStart w:id="85" w:name="_Hlk219988155"/>
      <w:r w:rsidRPr="008D1C21">
        <w:rPr>
          <w:rFonts w:ascii="Times New Roman" w:hAnsi="Times New Roman" w:cs="Times New Roman"/>
          <w:b/>
          <w:bCs/>
          <w:sz w:val="24"/>
          <w:szCs w:val="24"/>
          <w:lang w:val="ms"/>
        </w:rPr>
        <w:t>METHODOLOGY</w:t>
      </w:r>
    </w:p>
    <w:p w14:paraId="7B1A90FA" w14:textId="2F5D2A83" w:rsidR="004B1849" w:rsidRPr="008D1C21" w:rsidRDefault="00EA4B28" w:rsidP="00782A62">
      <w:pPr>
        <w:pStyle w:val="2"/>
        <w:spacing w:line="480" w:lineRule="auto"/>
        <w:rPr>
          <w:lang w:val="ms"/>
        </w:rPr>
      </w:pPr>
      <w:bookmarkStart w:id="86" w:name="_Toc233125667"/>
      <w:bookmarkStart w:id="87" w:name="_Toc233751626"/>
      <w:bookmarkStart w:id="88" w:name="_Hlk216638514"/>
      <w:bookmarkEnd w:id="85"/>
      <w:r w:rsidRPr="008D1C21">
        <w:rPr>
          <w:lang w:val="ms"/>
        </w:rPr>
        <w:t>3.</w:t>
      </w:r>
      <w:r w:rsidR="000C1D92" w:rsidRPr="008D1C21">
        <w:rPr>
          <w:lang w:val="ms"/>
        </w:rPr>
        <w:t>1</w:t>
      </w:r>
      <w:r w:rsidRPr="008D1C21">
        <w:rPr>
          <w:lang w:val="ms"/>
        </w:rPr>
        <w:t xml:space="preserve"> Research Paradigm</w:t>
      </w:r>
      <w:bookmarkEnd w:id="86"/>
      <w:bookmarkEnd w:id="87"/>
      <w:r w:rsidRPr="008D1C21">
        <w:rPr>
          <w:lang w:val="ms"/>
        </w:rPr>
        <w:t xml:space="preserve"> </w:t>
      </w:r>
    </w:p>
    <w:p w14:paraId="6A8CA2D5" w14:textId="3F4BFC0A" w:rsidR="000C1D92" w:rsidRPr="008D1C21" w:rsidRDefault="000C1D92" w:rsidP="000C1D92">
      <w:pPr>
        <w:pStyle w:val="3"/>
        <w:spacing w:line="480" w:lineRule="auto"/>
        <w:rPr>
          <w:rFonts w:eastAsiaTheme="minorEastAsia" w:cs="Times New Roman"/>
        </w:rPr>
      </w:pPr>
      <w:bookmarkStart w:id="89" w:name="_Toc233125668"/>
      <w:bookmarkStart w:id="90" w:name="_Toc233751627"/>
      <w:r w:rsidRPr="008D1C21">
        <w:rPr>
          <w:rFonts w:cs="Times New Roman"/>
        </w:rPr>
        <w:t>3.</w:t>
      </w:r>
      <w:r w:rsidRPr="008D1C21">
        <w:rPr>
          <w:rFonts w:eastAsiaTheme="minorEastAsia" w:cs="Times New Roman"/>
        </w:rPr>
        <w:t>1.1</w:t>
      </w:r>
      <w:r w:rsidRPr="008D1C21">
        <w:rPr>
          <w:rFonts w:cs="Times New Roman"/>
        </w:rPr>
        <w:t xml:space="preserve"> </w:t>
      </w:r>
      <w:r w:rsidRPr="008D1C21">
        <w:rPr>
          <w:rFonts w:eastAsiaTheme="minorEastAsia" w:cs="Times New Roman"/>
        </w:rPr>
        <w:t>Interpretivism Orientation</w:t>
      </w:r>
      <w:bookmarkEnd w:id="89"/>
      <w:bookmarkEnd w:id="90"/>
    </w:p>
    <w:p w14:paraId="5E8C2217" w14:textId="7AAFA5ED" w:rsidR="00FB5F4B" w:rsidRDefault="008C1F82" w:rsidP="000C1D92">
      <w:pPr>
        <w:spacing w:line="480" w:lineRule="auto"/>
        <w:rPr>
          <w:rFonts w:ascii="Times New Roman" w:hAnsi="Times New Roman" w:cs="Times New Roman"/>
          <w:sz w:val="24"/>
          <w:szCs w:val="24"/>
          <w:lang w:val="ms"/>
        </w:rPr>
      </w:pPr>
      <w:r w:rsidRPr="008C1F82">
        <w:rPr>
          <w:rFonts w:ascii="Times New Roman" w:hAnsi="Times New Roman" w:cs="Times New Roman"/>
          <w:sz w:val="24"/>
          <w:szCs w:val="24"/>
          <w:lang w:val="ms"/>
        </w:rPr>
        <w:t>This study was based on an interpretivist paradigm, which assumes that reality is socially constructed through individuals’ meanings, interactions, and lived experiences. Interpretivism, often associated with social constructivism</w:t>
      </w:r>
      <w:r w:rsidR="000C1D92" w:rsidRPr="008D1C21">
        <w:rPr>
          <w:rFonts w:ascii="Times New Roman" w:hAnsi="Times New Roman" w:cs="Times New Roman"/>
          <w:sz w:val="24"/>
          <w:szCs w:val="24"/>
          <w:lang w:val="ms"/>
        </w:rPr>
        <w:t xml:space="preserve"> </w:t>
      </w:r>
      <w:r w:rsidR="000C1D9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&lt;EndNote&gt;&lt;Cite&gt;&lt;Author&gt;Mertens&lt;/Author&gt;&lt;Year&gt;2019&lt;/Year&gt;&lt;RecNum&gt;67&lt;/RecNum&gt;&lt;DisplayText&gt;(Denzin &amp;amp; Lincoln, 2011; Mertens, 2019)&lt;/DisplayText&gt;&lt;record&gt;&lt;rec-number&gt;67&lt;/rec-number&gt;&lt;foreign-keys&gt;&lt;key app="EN" db-id="sssa22faodpddte2fe5xddzjsfetaaext5sv" timestamp="1699600158"&gt;67&lt;/key&gt;&lt;/foreign-keys&gt;&lt;ref-type name="Book"&gt;6&lt;/ref-type&gt;&lt;contributors&gt;&lt;authors&gt;&lt;author&gt;Mertens, Donna M&lt;/author&gt;&lt;/authors&gt;&lt;/contributors&gt;&lt;titles&gt;&lt;title&gt;Research and evaluation in education and psychology: Integrating diversity with quantitative, qualitative, and mixed methods&lt;/title&gt;&lt;/titles&gt;&lt;dates&gt;&lt;year&gt;2019&lt;/year&gt;&lt;/dates&gt;&lt;publisher&gt;Sage publications&lt;/publisher&gt;&lt;isbn&gt;1544333749&lt;/isbn&gt;&lt;urls&gt;&lt;/urls&gt;&lt;/record&gt;&lt;/Cite&gt;&lt;Cite&gt;&lt;Author&gt;Denzin&lt;/Author&gt;&lt;Year&gt;2011&lt;/Year&gt;&lt;RecNum&gt;66&lt;/RecNum&gt;&lt;record&gt;&lt;rec-number&gt;66&lt;/rec-number&gt;&lt;foreign-keys&gt;&lt;key app="EN" db-id="sssa22faodpddte2fe5xddzjsfetaaext5sv" timestamp="1699600080"&gt;66&lt;/key&gt;&lt;/foreign-keys&gt;&lt;ref-type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0C1D9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(Denzin &amp; Lincoln, 2011; Mertens, 2019)</w:t>
      </w:r>
      <w:r w:rsidR="000C1D92" w:rsidRPr="008D1C21">
        <w:rPr>
          <w:rFonts w:ascii="Times New Roman" w:hAnsi="Times New Roman" w:cs="Times New Roman"/>
          <w:sz w:val="24"/>
          <w:szCs w:val="24"/>
          <w:lang w:val="ms"/>
        </w:rPr>
        <w:fldChar w:fldCharType="end"/>
      </w:r>
      <w:r w:rsidR="00FB5F4B" w:rsidRPr="008D1C21">
        <w:rPr>
          <w:rFonts w:ascii="Times New Roman" w:hAnsi="Times New Roman" w:cs="Times New Roman"/>
          <w:sz w:val="24"/>
          <w:szCs w:val="24"/>
          <w:lang w:val="ms"/>
        </w:rPr>
        <w:t>, acknowledges that people actively interpret and ascribe meaning to their experiences rather than merely responding to external stimuli.</w:t>
      </w:r>
    </w:p>
    <w:p w14:paraId="48DF15C1" w14:textId="77777777" w:rsidR="008C1F82" w:rsidRPr="008D1C21" w:rsidRDefault="008C1F82" w:rsidP="000C1D92">
      <w:pPr>
        <w:spacing w:line="480" w:lineRule="auto"/>
        <w:rPr>
          <w:rFonts w:ascii="Times New Roman" w:hAnsi="Times New Roman" w:cs="Times New Roman"/>
          <w:sz w:val="24"/>
          <w:szCs w:val="24"/>
          <w:lang w:val="ms"/>
        </w:rPr>
      </w:pPr>
    </w:p>
    <w:p w14:paraId="514A9594" w14:textId="16C2A3DA" w:rsidR="00B0271A" w:rsidRDefault="008C1F82" w:rsidP="000C1D92">
      <w:pPr>
        <w:spacing w:line="480" w:lineRule="auto"/>
        <w:rPr>
          <w:rFonts w:ascii="Times New Roman" w:hAnsi="Times New Roman" w:cs="Times New Roman"/>
          <w:sz w:val="24"/>
          <w:szCs w:val="24"/>
          <w:lang w:val="ms"/>
        </w:rPr>
      </w:pPr>
      <w:r w:rsidRPr="008C1F82">
        <w:rPr>
          <w:rFonts w:ascii="Times New Roman" w:hAnsi="Times New Roman" w:cs="Times New Roman"/>
          <w:sz w:val="24"/>
          <w:szCs w:val="24"/>
          <w:lang w:val="ms"/>
        </w:rPr>
        <w:t>Qualitative researchers therefore start with philosophical assumptions and interpretive frameworks that guide their exploration of the meanings individuals or groups assign to social or human problems (Creswell &amp; Poth, 2016). From this perspective, individuals formulate subjective and context-dependent meanings, shaped by their personal histories, work environments, institutional settings, and sociocultural conditions. Given that these meanings are multiple and continually evolving, interpretivist research emphasizes capturing the complexity and diversity of viewpoints, rather than constraining them within predefined categories or universal explanations</w:t>
      </w:r>
      <w:r w:rsidR="00085A4E">
        <w:rPr>
          <w:rFonts w:ascii="Times New Roman" w:hAnsi="Times New Roman" w:cs="Times New Roman" w:hint="eastAsia"/>
          <w:sz w:val="24"/>
          <w:szCs w:val="24"/>
          <w:lang w:val="ms"/>
        </w:rPr>
        <w:t xml:space="preserve"> </w:t>
      </w:r>
      <w:r w:rsidR="00085A4E">
        <w:rPr>
          <w:rFonts w:ascii="Times New Roman" w:hAnsi="Times New Roman" w:cs="Times New Roman"/>
          <w:sz w:val="24"/>
          <w:szCs w:val="24"/>
          <w:lang w:val="ms"/>
        </w:rPr>
        <w:fldChar w:fldCharType="begin"/>
      </w:r>
      <w:r w:rsidR="00085A4E">
        <w:rPr>
          <w:rFonts w:ascii="Times New Roman" w:hAnsi="Times New Roman" w:cs="Times New Roman"/>
          <w:sz w:val="24"/>
          <w:szCs w:val="24"/>
          <w:lang w:val="ms"/>
        </w:rPr>
        <w:instrText xml:space="preserve"> ADDIN EN.CITE &lt;EndNote&gt;&lt;Cite&gt;&lt;Author&gt;Creswell&lt;/Author&gt;&lt;Year&gt;2016&lt;/Year&gt;&lt;RecNum&gt;65&lt;/RecNum&gt;&lt;DisplayText&gt;(Creswell &amp;amp; Poth, 2016)&lt;/DisplayText&gt;&lt;record&gt;&lt;rec-number&gt;65&lt;/rec-number&gt;&lt;foreign-keys&gt;&lt;key app="EN" db-id="sssa22faodpddte2fe5xddzjsfetaaext5sv" timestamp="1699586496"&gt;65&lt;/key&gt;&lt;/foreign-keys&gt;&lt;ref-type name="Book"&gt;6&lt;/ref-type&gt;&lt;contributors&gt;&lt;authors&gt;&lt;author&gt;Creswell, John W&lt;/author&gt;&lt;author&gt;Poth, Cheryl N&lt;/author&gt;&lt;/authors&gt;&lt;/contributors&gt;&lt;titles&gt;&lt;title&gt;Qualitative inquiry and research design: Choosing among five approaches&lt;/title&gt;&lt;/titles&gt;&lt;dates&gt;&lt;year&gt;2016&lt;/year&gt;&lt;/dates&gt;&lt;publisher&gt;Sage publications&lt;/publisher&gt;&lt;isbn&gt;1506330193&lt;/isbn&gt;&lt;urls&gt;&lt;/urls&gt;&lt;/record&gt;&lt;/Cite&gt;&lt;/EndNote&gt;</w:instrText>
      </w:r>
      <w:r w:rsidR="00085A4E">
        <w:rPr>
          <w:rFonts w:ascii="Times New Roman" w:hAnsi="Times New Roman" w:cs="Times New Roman"/>
          <w:sz w:val="24"/>
          <w:szCs w:val="24"/>
          <w:lang w:val="ms"/>
        </w:rPr>
        <w:fldChar w:fldCharType="separate"/>
      </w:r>
      <w:r w:rsidR="00085A4E">
        <w:rPr>
          <w:rFonts w:ascii="Times New Roman" w:hAnsi="Times New Roman" w:cs="Times New Roman"/>
          <w:noProof/>
          <w:sz w:val="24"/>
          <w:szCs w:val="24"/>
          <w:lang w:val="ms"/>
        </w:rPr>
        <w:t>(Creswell &amp; Poth, 2016)</w:t>
      </w:r>
      <w:r w:rsidR="00085A4E">
        <w:rPr>
          <w:rFonts w:ascii="Times New Roman" w:hAnsi="Times New Roman" w:cs="Times New Roman"/>
          <w:sz w:val="24"/>
          <w:szCs w:val="24"/>
          <w:lang w:val="ms"/>
        </w:rPr>
        <w:fldChar w:fldCharType="end"/>
      </w:r>
      <w:r w:rsidR="00085A4E">
        <w:rPr>
          <w:rFonts w:ascii="Times New Roman" w:hAnsi="Times New Roman" w:cs="Times New Roman" w:hint="eastAsia"/>
          <w:sz w:val="24"/>
          <w:szCs w:val="24"/>
          <w:lang w:val="ms"/>
        </w:rPr>
        <w:t>.</w:t>
      </w:r>
    </w:p>
    <w:p w14:paraId="48526532" w14:textId="77777777" w:rsidR="008C67B4" w:rsidRPr="008C67B4" w:rsidRDefault="008C67B4" w:rsidP="000C1D92">
      <w:pPr>
        <w:spacing w:line="480" w:lineRule="auto"/>
        <w:rPr>
          <w:rFonts w:ascii="Times New Roman" w:hAnsi="Times New Roman" w:cs="Times New Roman"/>
          <w:sz w:val="24"/>
          <w:szCs w:val="24"/>
          <w:lang w:val="ms"/>
        </w:rPr>
      </w:pPr>
    </w:p>
    <w:p w14:paraId="6F6FD5A7" w14:textId="15A9C404" w:rsidR="00357AF8" w:rsidRDefault="00845909" w:rsidP="000C1D92">
      <w:pPr>
        <w:spacing w:line="480" w:lineRule="auto"/>
        <w:rPr>
          <w:rFonts w:ascii="Times New Roman" w:hAnsi="Times New Roman" w:cs="Times New Roman"/>
          <w:sz w:val="24"/>
          <w:szCs w:val="24"/>
          <w:lang w:val="ms"/>
        </w:rPr>
      </w:pPr>
      <w:r w:rsidRPr="00845909">
        <w:rPr>
          <w:rFonts w:ascii="Times New Roman" w:hAnsi="Times New Roman" w:cs="Times New Roman"/>
          <w:sz w:val="24"/>
          <w:szCs w:val="24"/>
          <w:lang w:val="ms"/>
        </w:rPr>
        <w:t xml:space="preserve">Interpretivism also recognises that human experiences differ fundamentally from </w:t>
      </w:r>
      <w:r w:rsidRPr="00845909">
        <w:rPr>
          <w:rFonts w:ascii="Times New Roman" w:hAnsi="Times New Roman" w:cs="Times New Roman"/>
          <w:sz w:val="24"/>
          <w:szCs w:val="24"/>
          <w:lang w:val="ms"/>
        </w:rPr>
        <w:lastRenderedPageBreak/>
        <w:t>physical phenomena, as they involve intentionality, reflection, and layers of cultural and temporal influence</w:t>
      </w:r>
      <w:r w:rsidR="00064DD2" w:rsidRPr="008D1C21">
        <w:rPr>
          <w:rFonts w:ascii="Times New Roman" w:hAnsi="Times New Roman" w:cs="Times New Roman"/>
          <w:sz w:val="24"/>
          <w:szCs w:val="24"/>
          <w:lang w:val="ms"/>
        </w:rPr>
        <w:t xml:space="preserve"> </w:t>
      </w:r>
      <w:r w:rsidR="00064DD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&lt;EndNote&gt;&lt;Cite&gt;&lt;Author&gt;Alharahsheh&lt;/Author&gt;&lt;Year&gt;2020&lt;/Year&gt;&lt;RecNum&gt;348&lt;/RecNum&gt;&lt;DisplayText&gt;(Alharahsheh &amp;amp; Pius, 2020)&lt;/DisplayText&gt;&lt;record&gt;&lt;rec-number&gt;348&lt;/rec-number&gt;&lt;foreign-keys&gt;&lt;key app="EN" db-id="sssa22faodpddte2fe5xddzjsfetaaext5sv" timestamp="1703061418"&gt;348&lt;/key&gt;&lt;/foreign-keys&gt;&lt;ref-type name="Journal Article"&gt;17&lt;/ref-type&gt;&lt;contributors&gt;&lt;authors&gt;&lt;author&gt;Alharahsheh, Husam Helmi&lt;/author&gt;&lt;author&gt;Pius, Abraham&lt;/author&gt;&lt;/authors&gt;&lt;/contributors&gt;&lt;titles&gt;&lt;title&gt;A review of key paradigms: Positivism VS interpretivism&lt;/title&gt;&lt;secondary-title&gt;Global Academic Journal of Humanities and Social Sciences&lt;/secondary-title&gt;&lt;/titles&gt;&lt;periodical&gt;&lt;full-title&gt;Global Academic Journal of Humanities and Social Sciences&lt;/full-title&gt;&lt;/periodical&gt;&lt;pages&gt;39-43&lt;/pages&gt;&lt;volume&gt;2&lt;/volume&gt;&lt;number&gt;3&lt;/number&gt;&lt;dates&gt;&lt;year&gt;2020&lt;/year&gt;&lt;/dates&gt;&lt;urls&gt;&lt;/urls&gt;&lt;/record&gt;&lt;/Cite&gt;&lt;/EndNote&gt;</w:instrText>
      </w:r>
      <w:r w:rsidR="00064DD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(Alharahsheh &amp; Pius, 2020)</w:t>
      </w:r>
      <w:r w:rsidR="00064DD2" w:rsidRPr="008D1C21">
        <w:rPr>
          <w:rFonts w:ascii="Times New Roman" w:hAnsi="Times New Roman" w:cs="Times New Roman"/>
          <w:sz w:val="24"/>
          <w:szCs w:val="24"/>
          <w:lang w:val="ms"/>
        </w:rPr>
        <w:fldChar w:fldCharType="end"/>
      </w:r>
      <w:r w:rsidR="00064DD2" w:rsidRPr="008D1C21">
        <w:rPr>
          <w:rFonts w:ascii="Times New Roman" w:hAnsi="Times New Roman" w:cs="Times New Roman"/>
          <w:sz w:val="24"/>
          <w:szCs w:val="24"/>
          <w:lang w:val="ms"/>
        </w:rPr>
        <w:t xml:space="preserve">. </w:t>
      </w:r>
      <w:r w:rsidR="00F035B7" w:rsidRPr="008D1C21">
        <w:rPr>
          <w:rFonts w:ascii="Times New Roman" w:hAnsi="Times New Roman" w:cs="Times New Roman"/>
          <w:sz w:val="24"/>
          <w:szCs w:val="24"/>
          <w:lang w:val="ms"/>
        </w:rPr>
        <w:t xml:space="preserve">Since social science research must consider these context-dependent and meaning-rich aspects instead of trying to follow natural science methods, this approach closely aligns with the goal of the current study. </w:t>
      </w:r>
      <w:r w:rsidRPr="00845909">
        <w:rPr>
          <w:rFonts w:ascii="Times New Roman" w:hAnsi="Times New Roman" w:cs="Times New Roman"/>
          <w:sz w:val="24"/>
          <w:szCs w:val="24"/>
          <w:lang w:val="ms"/>
        </w:rPr>
        <w:t>This study aimed to understand how practitioner-academics interpreted and made sense of their transition from industry into academia, and how they constructed meanings around career adaptability within specific institutional and sociocultural environments.</w:t>
      </w:r>
    </w:p>
    <w:p w14:paraId="7BDBECAD" w14:textId="77777777" w:rsidR="00845909" w:rsidRPr="008D1C21" w:rsidRDefault="00845909" w:rsidP="000C1D92">
      <w:pPr>
        <w:spacing w:line="480" w:lineRule="auto"/>
        <w:rPr>
          <w:rFonts w:ascii="Times New Roman" w:hAnsi="Times New Roman" w:cs="Times New Roman"/>
          <w:sz w:val="24"/>
          <w:szCs w:val="24"/>
          <w:lang w:val="ms"/>
        </w:rPr>
      </w:pPr>
    </w:p>
    <w:p w14:paraId="5D3ABC88" w14:textId="6DC052AC" w:rsidR="00822B15" w:rsidRPr="008D1C21" w:rsidRDefault="00845909" w:rsidP="00FD1522">
      <w:pPr>
        <w:spacing w:line="480" w:lineRule="auto"/>
        <w:rPr>
          <w:rFonts w:ascii="Times New Roman" w:hAnsi="Times New Roman" w:cs="Times New Roman"/>
          <w:sz w:val="24"/>
          <w:szCs w:val="24"/>
          <w:lang w:val="ms"/>
        </w:rPr>
      </w:pPr>
      <w:r w:rsidRPr="00845909">
        <w:rPr>
          <w:rFonts w:ascii="Times New Roman" w:hAnsi="Times New Roman" w:cs="Times New Roman"/>
          <w:sz w:val="24"/>
          <w:szCs w:val="24"/>
          <w:lang w:val="ms"/>
        </w:rPr>
        <w:t>The interpretivist approach was especially suitable for this study, as practitioner-academics’ career adaptability is experienced and interpreted subjectively within particular professional and institutional contexts. Their transition from industry to academia is rarely straightforward or uniform; instead, individuals interpret challenges, role expectations, and identity shifts through the lens of their personal backgrounds, values, prior work experiences, and social circumstances. These interpretations are also shaped by institutional culture and the larger sociocultural norms of Chinese higher education, elements that cannot be simplified into standard metrics or general trends. Interpretivism offered the philosophical basis to study how practitioner-academics created meaning during career transition, developed career adaptability, and worked toward sustainable academic career development. By prioritising lived experience and acknowledging the multiplicity of perspectives, this approach facilitated a rich, context-sensitive understanding of career adaptability as a dynamic and interpretive process rather than a fixed individual trait.</w:t>
      </w:r>
    </w:p>
    <w:p w14:paraId="7985F3C6" w14:textId="07114AF9" w:rsidR="000C1D92" w:rsidRPr="008D1C21" w:rsidRDefault="000C1D92" w:rsidP="000C1D92">
      <w:pPr>
        <w:pStyle w:val="3"/>
        <w:spacing w:line="480" w:lineRule="auto"/>
        <w:rPr>
          <w:rFonts w:cs="Times New Roman"/>
        </w:rPr>
      </w:pPr>
      <w:bookmarkStart w:id="91" w:name="_Toc233125669"/>
      <w:bookmarkStart w:id="92" w:name="_Toc233751628"/>
      <w:r w:rsidRPr="008D1C21">
        <w:rPr>
          <w:rFonts w:cs="Times New Roman"/>
        </w:rPr>
        <w:lastRenderedPageBreak/>
        <w:t>3.1.2</w:t>
      </w:r>
      <w:r w:rsidR="00E0345B" w:rsidRPr="008D1C21">
        <w:rPr>
          <w:rFonts w:eastAsiaTheme="minorEastAsia" w:cs="Times New Roman"/>
        </w:rPr>
        <w:t xml:space="preserve"> </w:t>
      </w:r>
      <w:r w:rsidR="00E0345B" w:rsidRPr="008D1C21">
        <w:rPr>
          <w:rFonts w:cs="Times New Roman"/>
        </w:rPr>
        <w:t>Hermeneutic</w:t>
      </w:r>
      <w:r w:rsidRPr="008D1C21">
        <w:rPr>
          <w:rFonts w:cs="Times New Roman"/>
        </w:rPr>
        <w:t xml:space="preserve"> Phenomenolog</w:t>
      </w:r>
      <w:r w:rsidR="00D52042">
        <w:rPr>
          <w:rFonts w:eastAsiaTheme="minorEastAsia" w:cs="Times New Roman" w:hint="eastAsia"/>
        </w:rPr>
        <w:t>ical</w:t>
      </w:r>
      <w:r w:rsidRPr="008D1C21">
        <w:rPr>
          <w:rFonts w:cs="Times New Roman"/>
        </w:rPr>
        <w:t xml:space="preserve"> inquiry</w:t>
      </w:r>
      <w:bookmarkEnd w:id="91"/>
      <w:bookmarkEnd w:id="92"/>
      <w:r w:rsidRPr="008D1C21">
        <w:rPr>
          <w:rFonts w:cs="Times New Roman"/>
        </w:rPr>
        <w:t xml:space="preserve"> </w:t>
      </w:r>
    </w:p>
    <w:p w14:paraId="14511E51" w14:textId="55490340" w:rsidR="00466988" w:rsidRPr="008D1C21" w:rsidRDefault="00D52042" w:rsidP="00BC70EF">
      <w:pPr>
        <w:spacing w:line="480" w:lineRule="auto"/>
        <w:rPr>
          <w:rFonts w:ascii="Times New Roman" w:hAnsi="Times New Roman" w:cs="Times New Roman"/>
          <w:sz w:val="24"/>
          <w:szCs w:val="24"/>
          <w:lang w:val="ms"/>
        </w:rPr>
      </w:pPr>
      <w:r w:rsidRPr="00D52042">
        <w:rPr>
          <w:rFonts w:ascii="Times New Roman" w:hAnsi="Times New Roman" w:cs="Times New Roman"/>
          <w:sz w:val="24"/>
          <w:szCs w:val="24"/>
          <w:lang w:val="ms"/>
        </w:rPr>
        <w:t xml:space="preserve">A hermeneutic phenomenological approach was employed to explore how practitioner-academics experienced, interpreted, and made meaning of their transition from industry to academia. </w:t>
      </w:r>
      <w:r w:rsidR="00D73796" w:rsidRPr="00D52042">
        <w:rPr>
          <w:rFonts w:ascii="Times New Roman" w:hAnsi="Times New Roman" w:cs="Times New Roman"/>
          <w:sz w:val="24"/>
          <w:szCs w:val="24"/>
          <w:lang w:val="ms"/>
        </w:rPr>
        <w:t xml:space="preserve"> </w:t>
      </w:r>
      <w:r w:rsidR="00B405D4" w:rsidRPr="00D52042">
        <w:rPr>
          <w:rFonts w:ascii="Times New Roman" w:hAnsi="Times New Roman" w:cs="Times New Roman"/>
          <w:sz w:val="24"/>
          <w:szCs w:val="24"/>
          <w:lang w:val="ms"/>
        </w:rPr>
        <w:t>This approach was selected because qualitative research provides the d</w:t>
      </w:r>
      <w:r w:rsidR="00B405D4" w:rsidRPr="008D1C21">
        <w:rPr>
          <w:rFonts w:ascii="Times New Roman" w:hAnsi="Times New Roman" w:cs="Times New Roman"/>
          <w:sz w:val="24"/>
          <w:szCs w:val="24"/>
          <w:lang w:val="ms"/>
        </w:rPr>
        <w:t xml:space="preserve">epth and flexibility necessary to explore complex human experiences. </w:t>
      </w:r>
      <w:r w:rsidR="00123828" w:rsidRPr="008D1C21">
        <w:rPr>
          <w:rFonts w:ascii="Times New Roman" w:hAnsi="Times New Roman" w:cs="Times New Roman"/>
          <w:sz w:val="24"/>
          <w:szCs w:val="24"/>
        </w:rPr>
        <w:t xml:space="preserve">Qualitative methods </w:t>
      </w:r>
      <w:r w:rsidR="00B405D4" w:rsidRPr="008D1C21">
        <w:rPr>
          <w:rFonts w:ascii="Times New Roman" w:hAnsi="Times New Roman" w:cs="Times New Roman"/>
          <w:sz w:val="24"/>
          <w:szCs w:val="24"/>
        </w:rPr>
        <w:t>are</w:t>
      </w:r>
      <w:r w:rsidR="00123828" w:rsidRPr="008D1C21">
        <w:rPr>
          <w:rFonts w:ascii="Times New Roman" w:hAnsi="Times New Roman" w:cs="Times New Roman"/>
          <w:sz w:val="24"/>
          <w:szCs w:val="24"/>
        </w:rPr>
        <w:t xml:space="preserve"> essential tools for gaining in-depth insights and comprehending complex phenomena </w:t>
      </w:r>
      <w:r w:rsidR="00123828"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&lt;EndNote&gt;&lt;Cite&gt;&lt;Author&gt;Lim&lt;/Author&gt;&lt;Year&gt;2025&lt;/Year&gt;&lt;RecNum&gt;401&lt;/RecNum&gt;&lt;DisplayText&gt;(Lim, 2025)&lt;/DisplayText&gt;&lt;record&gt;&lt;rec-number&gt;401&lt;/rec-number&gt;&lt;foreign-keys&gt;&lt;key app="EN" db-id="sssa22faodpddte2fe5xddzjsfetaaext5sv" timestamp="1764733656"&gt;401&lt;/key&gt;&lt;/foreign-keys&gt;&lt;ref-type name="Journal Article"&gt;17&lt;/ref-type&gt;&lt;contributors&gt;&lt;authors&gt;&lt;author&gt;Lim, Weng Marc&lt;/author&gt;&lt;/authors&gt;&lt;/contributors&gt;&lt;titles&gt;&lt;title&gt;What Is Qualitative Research? An Overview and Guidelines&lt;/title&gt;&lt;secondary-title&gt;Australasian Marketing Journal&lt;/secondary-title&gt;&lt;/titles&gt;&lt;periodical&gt;&lt;full-title&gt;Australasian Marketing Journal&lt;/full-title&gt;&lt;/periodical&gt;&lt;pages&gt;199-229&lt;/pages&gt;&lt;volume&gt;33&lt;/volume&gt;&lt;number&gt;2&lt;/number&gt;&lt;keywords&gt;&lt;keyword&gt;qualitative, grounded theory, phenomenology, ethnography, netnography, action research, general inquiry, narrative inquiry, historical inquiry, case study, trustworthiness, credibility, dependability, confirmability, transferability, artificial intellig&lt;/keyword&gt;&lt;/keywords&gt;&lt;dates&gt;&lt;year&gt;2025&lt;/year&gt;&lt;/dates&gt;&lt;urls&gt;&lt;related-urls&gt;&lt;url&gt;https://journals.sagepub.com/doi/abs/10.1177/14413582241264619&lt;/url&gt;&lt;/related-urls&gt;&lt;/urls&gt;&lt;electronic-resource-num&gt;10.1177/14413582241264619&lt;/electronic-resource-num&gt;&lt;/record&gt;&lt;/Cite&gt;&lt;/EndNote&gt;</w:instrText>
      </w:r>
      <w:r w:rsidR="00123828"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(Lim, 2025)</w:t>
      </w:r>
      <w:r w:rsidR="00123828" w:rsidRPr="008D1C21">
        <w:rPr>
          <w:rFonts w:ascii="Times New Roman" w:hAnsi="Times New Roman" w:cs="Times New Roman"/>
          <w:sz w:val="24"/>
          <w:szCs w:val="24"/>
        </w:rPr>
        <w:fldChar w:fldCharType="end"/>
      </w:r>
      <w:r w:rsidR="00123828" w:rsidRPr="008D1C21">
        <w:rPr>
          <w:rFonts w:ascii="Times New Roman" w:hAnsi="Times New Roman" w:cs="Times New Roman"/>
          <w:sz w:val="24"/>
          <w:szCs w:val="24"/>
        </w:rPr>
        <w:t>.</w:t>
      </w:r>
      <w:r w:rsidR="00466988" w:rsidRPr="008D1C21">
        <w:rPr>
          <w:rFonts w:ascii="Times New Roman" w:hAnsi="Times New Roman" w:cs="Times New Roman"/>
          <w:sz w:val="24"/>
          <w:szCs w:val="24"/>
        </w:rPr>
        <w:t xml:space="preserve"> </w:t>
      </w:r>
      <w:r w:rsidR="001723C3" w:rsidRPr="008D1C21">
        <w:rPr>
          <w:rFonts w:ascii="Times New Roman" w:hAnsi="Times New Roman" w:cs="Times New Roman"/>
          <w:sz w:val="24"/>
          <w:szCs w:val="24"/>
        </w:rPr>
        <w:t xml:space="preserve">Furthermore, qualitative research uniquely harnesses the power of subjectivity, turning it into a source of insights that offer both breadth and depth, thereby enhancing the understanding of social phenomena </w:t>
      </w:r>
      <w:r w:rsidR="001723C3"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&lt;EndNote&gt;&lt;Cite&gt;&lt;Author&gt;Klag&lt;/Author&gt;&lt;Year&gt;2013&lt;/Year&gt;&lt;RecNum&gt;402&lt;/RecNum&gt;&lt;DisplayText&gt;(Klag &amp;amp; Langley, 2013)&lt;/DisplayText&gt;&lt;record&gt;&lt;rec-number&gt;402&lt;/rec-number&gt;&lt;foreign-keys&gt;&lt;key app="EN" db-id="sssa22faodpddte2fe5xddzjsfetaaext5sv" timestamp="1764733877"&gt;402&lt;/key&gt;&lt;/foreign-keys&gt;&lt;ref-type name="Journal Article"&gt;17&lt;/ref-type&gt;&lt;contributors&gt;&lt;authors&gt;&lt;author&gt;Klag, Malvina&lt;/author&gt;&lt;author&gt;Langley, Ann&lt;/author&gt;&lt;/authors&gt;&lt;/contributors&gt;&lt;titles&gt;&lt;title&gt;Approaching the conceptual leap in qualitative research&lt;/title&gt;&lt;secondary-title&gt;International journal of management reviews&lt;/secondary-title&gt;&lt;/titles&gt;&lt;periodical&gt;&lt;full-title&gt;International journal of management reviews&lt;/full-title&gt;&lt;/periodical&gt;&lt;pages&gt;149-166&lt;/pages&gt;&lt;volume&gt;15&lt;/volume&gt;&lt;number&gt;2&lt;/number&gt;&lt;dates&gt;&lt;year&gt;2013&lt;/year&gt;&lt;/dates&gt;&lt;isbn&gt;1460-8545&lt;/isbn&gt;&lt;urls&gt;&lt;/urls&gt;&lt;/record&gt;&lt;/Cite&gt;&lt;/EndNote&gt;</w:instrText>
      </w:r>
      <w:r w:rsidR="001723C3"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(Klag &amp; Langley, 2013)</w:t>
      </w:r>
      <w:r w:rsidR="001723C3" w:rsidRPr="008D1C21">
        <w:rPr>
          <w:rFonts w:ascii="Times New Roman" w:hAnsi="Times New Roman" w:cs="Times New Roman"/>
          <w:sz w:val="24"/>
          <w:szCs w:val="24"/>
        </w:rPr>
        <w:fldChar w:fldCharType="end"/>
      </w:r>
      <w:r w:rsidR="001723C3" w:rsidRPr="008D1C21">
        <w:rPr>
          <w:rFonts w:ascii="Times New Roman" w:hAnsi="Times New Roman" w:cs="Times New Roman"/>
          <w:sz w:val="24"/>
          <w:szCs w:val="24"/>
        </w:rPr>
        <w:t xml:space="preserve">. </w:t>
      </w:r>
      <w:r w:rsidR="005A01EB" w:rsidRPr="008D1C21">
        <w:rPr>
          <w:rFonts w:ascii="Times New Roman" w:hAnsi="Times New Roman" w:cs="Times New Roman"/>
          <w:sz w:val="24"/>
          <w:szCs w:val="24"/>
        </w:rPr>
        <w:t>Its focus on rich, contextualized narratives helps researchers understand how people face major transitions and interpret their significance in daily life.</w:t>
      </w:r>
      <w:r w:rsidR="00466988" w:rsidRPr="008D1C21">
        <w:rPr>
          <w:rFonts w:ascii="Times New Roman" w:hAnsi="Times New Roman" w:cs="Times New Roman"/>
          <w:sz w:val="24"/>
          <w:szCs w:val="24"/>
        </w:rPr>
        <w:t xml:space="preserve"> By engaging participants through open-ended and flexible methods, qualitative research provides access to the emotional, reflective, and interpretive dimensions that inform their actions and decisions</w:t>
      </w:r>
      <w:r w:rsidR="00A003A9" w:rsidRPr="008D1C21">
        <w:rPr>
          <w:rFonts w:ascii="Times New Roman" w:hAnsi="Times New Roman" w:cs="Times New Roman"/>
          <w:sz w:val="24"/>
          <w:szCs w:val="24"/>
        </w:rPr>
        <w:t xml:space="preserve"> </w:t>
      </w:r>
      <w:r w:rsidR="00A003A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&lt;EndNote&gt;&lt;Cite&gt;&lt;Author&gt;Cleland&lt;/Author&gt;&lt;Year&gt;2017&lt;/Year&gt;&lt;RecNum&gt;49&lt;/RecNum&gt;&lt;DisplayText&gt;(Cleland, 2017; Rahman, 2020)&lt;/DisplayText&gt;&lt;record&gt;&lt;rec-number&gt;49&lt;/rec-number&gt;&lt;foreign-keys&gt;&lt;key app="EN" db-id="sssa22faodpddte2fe5xddzjsfetaaext5sv" timestamp="1696322403"&gt;49&lt;/key&gt;&lt;/foreign-keys&gt;&lt;ref-type name="Journal Article"&gt;17&lt;/ref-type&gt;&lt;contributors&gt;&lt;authors&gt;&lt;author&gt;Cleland, Jennifer Anne&lt;/author&gt;&lt;/authors&gt;&lt;/contributors&gt;&lt;titles&gt;&lt;title&gt;The qualitative orientation in medical education research&lt;/title&gt;&lt;secondary-title&gt;Korean journal of medical education&lt;/secondary-title&gt;&lt;/titles&gt;&lt;periodical&gt;&lt;full-title&gt;Korean journal of medical education&lt;/full-title&gt;&lt;/periodical&gt;&lt;pages&gt;61&lt;/pages&gt;&lt;volume&gt;29&lt;/volume&gt;&lt;number&gt;2&lt;/number&gt;&lt;dates&gt;&lt;year&gt;2017&lt;/year&gt;&lt;/dates&gt;&lt;urls&gt;&lt;/urls&gt;&lt;/record&gt;&lt;/Cite&gt;&lt;Cite&gt;&lt;Author&gt;Rahman&lt;/Author&gt;&lt;Year&gt;2020&lt;/Year&gt;&lt;RecNum&gt;50&lt;/RecNum&gt;&lt;record&gt;&lt;rec-number&gt;50&lt;/rec-number&gt;&lt;foreign-keys&gt;&lt;key app="EN" db-id="sssa22faodpddte2fe5xddzjsfetaaext5sv" timestamp="1696322514"&gt;50&lt;/key&gt;&lt;/foreign-keys&gt;&lt;ref-type name="Journal Article"&gt;17&lt;/ref-type&gt;&lt;contributors&gt;&lt;authors&gt;&lt;author&gt;Rahman, Md Shidur&lt;/author&gt;&lt;/authors&gt;&lt;/contributors&gt;&lt;titles&gt;&lt;title&gt;The advantages and disadvantages of using qualitative and quantitative approaches and methods in language “testing and assessment” research: A literature review&lt;/title&gt;&lt;/titles&gt;&lt;dates&gt;&lt;year&gt;2020&lt;/year&gt;&lt;/dates&gt;&lt;isbn&gt;1927-5250&lt;/isbn&gt;&lt;urls&gt;&lt;/urls&gt;&lt;/record&gt;&lt;/Cite&gt;&lt;/EndNote&gt;</w:instrText>
      </w:r>
      <w:r w:rsidR="00A003A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(Cleland, 2017; Rahman, 2020)</w:t>
      </w:r>
      <w:r w:rsidR="00A003A9" w:rsidRPr="008D1C21">
        <w:rPr>
          <w:rFonts w:ascii="Times New Roman" w:hAnsi="Times New Roman" w:cs="Times New Roman"/>
          <w:sz w:val="24"/>
          <w:szCs w:val="24"/>
          <w:lang w:val="ms"/>
        </w:rPr>
        <w:fldChar w:fldCharType="end"/>
      </w:r>
      <w:r w:rsidR="00466988" w:rsidRPr="008D1C21">
        <w:rPr>
          <w:rFonts w:ascii="Times New Roman" w:hAnsi="Times New Roman" w:cs="Times New Roman"/>
          <w:sz w:val="24"/>
          <w:szCs w:val="24"/>
        </w:rPr>
        <w:t xml:space="preserve">. </w:t>
      </w:r>
      <w:r w:rsidR="00A003A9" w:rsidRPr="008D1C21">
        <w:rPr>
          <w:rFonts w:ascii="Times New Roman" w:hAnsi="Times New Roman" w:cs="Times New Roman"/>
          <w:sz w:val="24"/>
          <w:szCs w:val="24"/>
        </w:rPr>
        <w:t xml:space="preserve">Based on the philosophical belief that reality is naturally diverse, subjective, and influenced by personal and situational factors </w:t>
      </w:r>
      <w:r w:rsidR="00A003A9"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&lt;EndNote&gt;&lt;Cite&gt;&lt;Author&gt;Lincoln&lt;/Author&gt;&lt;Year&gt;2017&lt;/Year&gt;&lt;RecNum&gt;398&lt;/RecNum&gt;&lt;DisplayText&gt;(Lincoln, 2017)&lt;/DisplayText&gt;&lt;record&gt;&lt;rec-number&gt;398&lt;/rec-number&gt;&lt;foreign-keys&gt;&lt;key app="EN" db-id="sssa22faodpddte2fe5xddzjsfetaaext5sv" timestamp="1764729070"&gt;398&lt;/key&gt;&lt;/foreign-keys&gt;&lt;ref-type name="Book Section"&gt;5&lt;/ref-type&gt;&lt;contributors&gt;&lt;authors&gt;&lt;author&gt;Lincoln, Gaile S Cannella Yvonna S&lt;/author&gt;&lt;/authors&gt;&lt;/contributors&gt;&lt;titles&gt;&lt;title&gt;Deploying qualitative methods for critical social purposes&lt;/title&gt;&lt;secondary-title&gt;Qualitative inquiry and social justice&lt;/secondary-title&gt;&lt;/titles&gt;&lt;pages&gt;53-72&lt;/pages&gt;&lt;dates&gt;&lt;year&gt;2017&lt;/year&gt;&lt;/dates&gt;&lt;publisher&gt;Routledge&lt;/publisher&gt;&lt;urls&gt;&lt;/urls&gt;&lt;/record&gt;&lt;/Cite&gt;&lt;/EndNote&gt;</w:instrText>
      </w:r>
      <w:r w:rsidR="00A003A9"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(Lincoln, 2017)</w:t>
      </w:r>
      <w:r w:rsidR="00A003A9" w:rsidRPr="008D1C21">
        <w:rPr>
          <w:rFonts w:ascii="Times New Roman" w:hAnsi="Times New Roman" w:cs="Times New Roman"/>
          <w:sz w:val="24"/>
          <w:szCs w:val="24"/>
        </w:rPr>
        <w:fldChar w:fldCharType="end"/>
      </w:r>
      <w:r w:rsidR="00466988" w:rsidRPr="008D1C21">
        <w:rPr>
          <w:rFonts w:ascii="Times New Roman" w:hAnsi="Times New Roman" w:cs="Times New Roman"/>
          <w:sz w:val="24"/>
          <w:szCs w:val="24"/>
        </w:rPr>
        <w:t xml:space="preserve">, </w:t>
      </w:r>
      <w:r w:rsidR="00A003A9" w:rsidRPr="008D1C21">
        <w:rPr>
          <w:rFonts w:ascii="Times New Roman" w:hAnsi="Times New Roman" w:cs="Times New Roman"/>
          <w:sz w:val="24"/>
          <w:szCs w:val="24"/>
        </w:rPr>
        <w:t>qualitative inquiry provides a strong foundation for exploring phenomena characterized by transformation, identity negotiation, and meaning-making, all of which define practitioner-academics’ experiences as they move into academia.</w:t>
      </w:r>
    </w:p>
    <w:p w14:paraId="780895EA" w14:textId="77777777" w:rsidR="00123828" w:rsidRPr="008D1C21" w:rsidRDefault="00123828" w:rsidP="00BC70EF">
      <w:pPr>
        <w:spacing w:line="480" w:lineRule="auto"/>
        <w:rPr>
          <w:rFonts w:ascii="Times New Roman" w:hAnsi="Times New Roman" w:cs="Times New Roman"/>
          <w:sz w:val="24"/>
          <w:szCs w:val="24"/>
        </w:rPr>
      </w:pPr>
    </w:p>
    <w:p w14:paraId="42409F06" w14:textId="6109FE60" w:rsidR="00466988" w:rsidRPr="008D1C21" w:rsidRDefault="00EE356F" w:rsidP="0046698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Phenomenology was especially well-suited for this study, offering a methodological way to explore how practitioner-academics experience their transition from industry to academia and how they create meaning around their evolving professional identities.</w:t>
      </w:r>
      <w:r w:rsidR="00ED5113" w:rsidRPr="008D1C21">
        <w:rPr>
          <w:rFonts w:ascii="Times New Roman" w:hAnsi="Times New Roman" w:cs="Times New Roman"/>
          <w:sz w:val="24"/>
          <w:szCs w:val="24"/>
          <w:lang w:val="ms"/>
        </w:rPr>
        <w:t xml:space="preserve"> </w:t>
      </w:r>
      <w:r w:rsidR="009B69D6" w:rsidRPr="008D1C21">
        <w:rPr>
          <w:rFonts w:ascii="Times New Roman" w:hAnsi="Times New Roman" w:cs="Times New Roman"/>
          <w:sz w:val="24"/>
          <w:szCs w:val="24"/>
          <w:lang w:val="ms"/>
        </w:rPr>
        <w:lastRenderedPageBreak/>
        <w:fldChar w:fldCharType="begin"/>
      </w:r>
      <w:r w:rsidR="005E513A" w:rsidRPr="008D1C21">
        <w:rPr>
          <w:rFonts w:ascii="Times New Roman" w:hAnsi="Times New Roman" w:cs="Times New Roman"/>
          <w:sz w:val="24"/>
          <w:szCs w:val="24"/>
          <w:lang w:val="ms"/>
        </w:rPr>
        <w:instrText xml:space="preserve"> ADDIN EN.CITE &lt;EndNote&gt;&lt;Cite AuthorYear="1"&gt;&lt;Author&gt;Merriam&lt;/Author&gt;&lt;Year&gt;2015&lt;/Year&gt;&lt;RecNum&gt;25&lt;/RecNum&gt;&lt;DisplayText&gt;Merriam and Tisdell (2015)&lt;/DisplayText&gt;&lt;record&gt;&lt;rec-number&gt;25&lt;/rec-number&gt;&lt;foreign-keys&gt;&lt;key app="EN" db-id="sssa22faodpddte2fe5xddzjsfetaaext5sv" timestamp="1688697602"&gt;25&lt;/key&gt;&lt;/foreign-keys&gt;&lt;ref-type name="Book"&gt;6&lt;/ref-type&gt;&lt;contributors&gt;&lt;authors&gt;&lt;author&gt;Merriam, Sharan B&lt;/author&gt;&lt;author&gt;Tisdell, Elizabeth J&lt;/author&gt;&lt;/authors&gt;&lt;/contributors&gt;&lt;titles&gt;&lt;title&gt;Qualitative research: A guide to design and implementation&lt;/title&gt;&lt;/titles&gt;&lt;dates&gt;&lt;year&gt;2015&lt;/year&gt;&lt;/dates&gt;&lt;publisher&gt;John Wiley &amp;amp; Sons&lt;/publisher&gt;&lt;isbn&gt;111900361X&lt;/isbn&gt;&lt;urls&gt;&lt;/urls&gt;&lt;/record&gt;&lt;/Cite&gt;&lt;/EndNote&gt;</w:instrText>
      </w:r>
      <w:r w:rsidR="009B69D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Merriam and Tisdell (2015)</w:t>
      </w:r>
      <w:r w:rsidR="009B69D6" w:rsidRPr="008D1C21">
        <w:rPr>
          <w:rFonts w:ascii="Times New Roman" w:hAnsi="Times New Roman" w:cs="Times New Roman"/>
          <w:sz w:val="24"/>
          <w:szCs w:val="24"/>
          <w:lang w:val="ms"/>
        </w:rPr>
        <w:fldChar w:fldCharType="end"/>
      </w:r>
      <w:r w:rsidR="009B69D6" w:rsidRPr="008D1C21">
        <w:rPr>
          <w:rFonts w:ascii="Times New Roman" w:hAnsi="Times New Roman" w:cs="Times New Roman"/>
          <w:sz w:val="24"/>
          <w:szCs w:val="24"/>
          <w:lang w:val="ms"/>
        </w:rPr>
        <w:t xml:space="preserve"> clarify that phenomenology focuses on experience itself and the way it becomes conscious and meaningful. This method enables researchers to identify common understandings that arise from individual descriptions of a phenomenon </w:t>
      </w:r>
      <w:r w:rsidR="009B69D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&lt;EndNote&gt;&lt;Cite&gt;&lt;Author&gt;Creswell&lt;/Author&gt;&lt;Year&gt;2016&lt;/Year&gt;&lt;RecNum&gt;65&lt;/RecNum&gt;&lt;DisplayText&gt;(Creswell &amp;amp; Poth, 2016)&lt;/DisplayText&gt;&lt;record&gt;&lt;rec-number&gt;65&lt;/rec-number&gt;&lt;foreign-keys&gt;&lt;key app="EN" db-id="sssa22faodpddte2fe5xddzjsfetaaext5sv" timestamp="1699586496"&gt;65&lt;/key&gt;&lt;/foreign-keys&gt;&lt;ref-type name="Book"&gt;6&lt;/ref-type&gt;&lt;contributors&gt;&lt;authors&gt;&lt;author&gt;Creswell, John W&lt;/author&gt;&lt;author&gt;Poth, Cheryl N&lt;/author&gt;&lt;/authors&gt;&lt;/contributors&gt;&lt;titles&gt;&lt;title&gt;Qualitative inquiry and research design: Choosing among five approaches&lt;/title&gt;&lt;/titles&gt;&lt;dates&gt;&lt;year&gt;2016&lt;/year&gt;&lt;/dates&gt;&lt;publisher&gt;Sage publications&lt;/publisher&gt;&lt;isbn&gt;1506330193&lt;/isbn&gt;&lt;urls&gt;&lt;/urls&gt;&lt;/record&gt;&lt;/Cite&gt;&lt;/EndNote&gt;</w:instrText>
      </w:r>
      <w:r w:rsidR="009B69D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(Creswell &amp; Poth, 2016)</w:t>
      </w:r>
      <w:r w:rsidR="009B69D6" w:rsidRPr="008D1C21">
        <w:rPr>
          <w:rFonts w:ascii="Times New Roman" w:hAnsi="Times New Roman" w:cs="Times New Roman"/>
          <w:sz w:val="24"/>
          <w:szCs w:val="24"/>
          <w:lang w:val="ms"/>
        </w:rPr>
        <w:fldChar w:fldCharType="end"/>
      </w:r>
      <w:r w:rsidR="009B69D6" w:rsidRPr="008D1C21">
        <w:rPr>
          <w:rFonts w:ascii="Times New Roman" w:hAnsi="Times New Roman" w:cs="Times New Roman"/>
          <w:sz w:val="24"/>
          <w:szCs w:val="24"/>
          <w:lang w:val="ms"/>
        </w:rPr>
        <w:t>.</w:t>
      </w:r>
      <w:r w:rsidR="00466988" w:rsidRPr="008D1C21">
        <w:rPr>
          <w:rFonts w:ascii="Times New Roman" w:hAnsi="Times New Roman" w:cs="Times New Roman"/>
          <w:sz w:val="24"/>
          <w:szCs w:val="24"/>
          <w:lang w:val="ms"/>
        </w:rPr>
        <w:t xml:space="preserve"> </w:t>
      </w:r>
      <w:r w:rsidR="009B69D6" w:rsidRPr="008D1C21">
        <w:rPr>
          <w:rFonts w:ascii="Times New Roman" w:hAnsi="Times New Roman" w:cs="Times New Roman"/>
          <w:sz w:val="24"/>
          <w:szCs w:val="24"/>
          <w:lang w:val="ms"/>
        </w:rPr>
        <w:t>Because transitioning into academia involves personal experiences marked by identity shifts, evolving professional values, and navigating institutional norms, phenomenology is a useful approach to explore these deeply personal and context-specific experiences.</w:t>
      </w:r>
    </w:p>
    <w:p w14:paraId="5800BAA7" w14:textId="77777777" w:rsidR="003B5510" w:rsidRPr="008D1C21" w:rsidRDefault="003B5510" w:rsidP="00466988">
      <w:pPr>
        <w:spacing w:line="480" w:lineRule="auto"/>
        <w:rPr>
          <w:rFonts w:ascii="Times New Roman" w:hAnsi="Times New Roman" w:cs="Times New Roman"/>
          <w:sz w:val="24"/>
          <w:szCs w:val="24"/>
          <w:lang w:val="ms"/>
        </w:rPr>
      </w:pPr>
    </w:p>
    <w:p w14:paraId="5E624F60" w14:textId="77777777" w:rsidR="005E44E1" w:rsidRDefault="005E44E1" w:rsidP="00466988">
      <w:pPr>
        <w:spacing w:line="480" w:lineRule="auto"/>
        <w:rPr>
          <w:rFonts w:ascii="Times New Roman" w:hAnsi="Times New Roman" w:cs="Times New Roman"/>
          <w:sz w:val="24"/>
          <w:szCs w:val="24"/>
          <w:lang w:val="ms"/>
        </w:rPr>
      </w:pPr>
      <w:r w:rsidRPr="005E44E1">
        <w:rPr>
          <w:rFonts w:ascii="Times New Roman" w:hAnsi="Times New Roman" w:cs="Times New Roman"/>
          <w:sz w:val="24"/>
          <w:szCs w:val="24"/>
        </w:rPr>
        <w:t>Phenomenology is concerned with the study of essences and with what makes an experience what it is</w:t>
      </w:r>
      <w:r w:rsidR="00B405D4" w:rsidRPr="008D1C21">
        <w:rPr>
          <w:rFonts w:ascii="Times New Roman" w:hAnsi="Times New Roman" w:cs="Times New Roman"/>
          <w:sz w:val="24"/>
          <w:szCs w:val="24"/>
        </w:rPr>
        <w:t xml:space="preserve"> </w:t>
      </w:r>
      <w:r w:rsidR="00B405D4"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&lt;EndNote&gt;&lt;Cite&gt;&lt;Author&gt;Van Manen&lt;/Author&gt;&lt;Year&gt;1984&lt;/Year&gt;&lt;RecNum&gt;329&lt;/RecNum&gt;&lt;DisplayText&gt;(Van Manen, 1984, 2016, 2023)&lt;/DisplayText&gt;&lt;record&gt;&lt;rec-number&gt;329&lt;/rec-number&gt;&lt;foreign-keys&gt;&lt;key app="EN" db-id="sssa22faodpddte2fe5xddzjsfetaaext5sv" timestamp="1702284421"&gt;329&lt;/key&gt;&lt;/foreign-keys&gt;&lt;ref-type name="Generic"&gt;13&lt;/ref-type&gt;&lt;contributors&gt;&lt;authors&gt;&lt;author&gt;Van Manen, Max&lt;/author&gt;&lt;/authors&gt;&lt;/contributors&gt;&lt;titles&gt;&lt;title&gt;Practicing phenomenological writing. Phenomenology Pedagogy, 2 (1), 36-69&lt;/title&gt;&lt;/titles&gt;&lt;dates&gt;&lt;year&gt;1984&lt;/year&gt;&lt;/dates&gt;&lt;urls&gt;&lt;/urls&gt;&lt;/record&gt;&lt;/Cite&gt;&lt;Cite&gt;&lt;Author&gt;Van Manen&lt;/Author&gt;&lt;Year&gt;2016&lt;/Year&gt;&lt;RecNum&gt;142&lt;/RecNum&gt;&lt;record&gt;&lt;rec-number&gt;142&lt;/rec-number&gt;&lt;foreign-keys&gt;&lt;key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pedagogy&lt;/title&gt;&lt;/titles&gt;&lt;dates&gt;&lt;year&gt;2016&lt;/year&gt;&lt;/dates&gt;&lt;publisher&gt;Routledge&lt;/publisher&gt;&lt;isbn&gt;1315421046&lt;/isbn&gt;&lt;urls&gt;&lt;/urls&gt;&lt;/record&gt;&lt;/Cite&gt;&lt;Cite&gt;&lt;Author&gt;Van Manen&lt;/Author&gt;&lt;Year&gt;2023&lt;/Year&gt;&lt;RecNum&gt;143&lt;/RecNum&gt;&lt;record&gt;&lt;rec-number&gt;143&lt;/rec-number&gt;&lt;foreign-keys&gt;&lt;key app="EN" db-id="sssa22faodpddte2fe5xddzjsfetaaext5sv" timestamp="1699867953"&gt;143&lt;/key&gt;&lt;/foreign-keys&gt;&lt;ref-type name="Book"&gt;6&lt;/ref-type&gt;&lt;contributors&gt;&lt;authors&gt;&lt;author&gt;Van Manen, Max&lt;/author&gt;&lt;/authors&gt;&lt;/contributors&gt;&lt;titles&gt;&lt;title&gt;Phenomenology of practice: Meaning-giving methods in phenomenological research and writing&lt;/title&gt;&lt;/titles&gt;&lt;dates&gt;&lt;year&gt;2023&lt;/year&gt;&lt;/dates&gt;&lt;publisher&gt;Taylor &amp;amp; Francis&lt;/publisher&gt;&lt;isbn&gt;1000876136&lt;/isbn&gt;&lt;urls&gt;&lt;/urls&gt;&lt;/record&gt;&lt;/Cite&gt;&lt;/EndNote&gt;</w:instrText>
      </w:r>
      <w:r w:rsidR="00B405D4"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(Van Manen, 1984, 2016, 2023)</w:t>
      </w:r>
      <w:r w:rsidR="00B405D4" w:rsidRPr="008D1C21">
        <w:rPr>
          <w:rFonts w:ascii="Times New Roman" w:hAnsi="Times New Roman" w:cs="Times New Roman"/>
          <w:sz w:val="24"/>
          <w:szCs w:val="24"/>
          <w:lang w:val="ms"/>
        </w:rPr>
        <w:fldChar w:fldCharType="end"/>
      </w:r>
      <w:r w:rsidR="00B405D4" w:rsidRPr="008D1C21">
        <w:rPr>
          <w:rFonts w:ascii="Times New Roman" w:hAnsi="Times New Roman" w:cs="Times New Roman"/>
          <w:sz w:val="24"/>
          <w:szCs w:val="24"/>
        </w:rPr>
        <w:t>.</w:t>
      </w:r>
      <w:r w:rsidR="007218E0" w:rsidRPr="008D1C21">
        <w:rPr>
          <w:rFonts w:ascii="Times New Roman" w:hAnsi="Times New Roman" w:cs="Times New Roman"/>
          <w:sz w:val="24"/>
          <w:szCs w:val="24"/>
        </w:rPr>
        <w:t xml:space="preserve"> </w:t>
      </w:r>
      <w:r w:rsidRPr="005E44E1">
        <w:rPr>
          <w:rFonts w:ascii="Times New Roman" w:hAnsi="Times New Roman" w:cs="Times New Roman"/>
          <w:sz w:val="24"/>
          <w:szCs w:val="24"/>
        </w:rPr>
        <w:t>Hermeneutic phenomenology is described as a method of reflective analysis of fundamental patterns in human lived experience</w:t>
      </w:r>
      <w:r w:rsidR="007218E0" w:rsidRPr="008D1C21">
        <w:rPr>
          <w:rFonts w:ascii="Times New Roman" w:hAnsi="Times New Roman" w:cs="Times New Roman"/>
          <w:sz w:val="24"/>
          <w:szCs w:val="24"/>
        </w:rPr>
        <w:t xml:space="preserve"> </w:t>
      </w:r>
      <w:r w:rsidR="007218E0" w:rsidRPr="008D1C21">
        <w:rPr>
          <w:rFonts w:ascii="Times New Roman" w:hAnsi="Times New Roman" w:cs="Times New Roman"/>
          <w:sz w:val="24"/>
          <w:szCs w:val="24"/>
        </w:rPr>
        <w:fldChar w:fldCharType="begin"/>
      </w:r>
      <w:r w:rsidR="007218E0" w:rsidRPr="008D1C21">
        <w:rPr>
          <w:rFonts w:ascii="Times New Roman" w:hAnsi="Times New Roman" w:cs="Times New Roman"/>
          <w:sz w:val="24"/>
          <w:szCs w:val="24"/>
        </w:rPr>
        <w:instrText xml:space="preserve"> ADDIN EN.CITE &lt;EndNote&gt;&lt;Cite&gt;&lt;Author&gt;Van Manen&lt;/Author&gt;&lt;Year&gt;2023&lt;/Year&gt;&lt;RecNum&gt;143&lt;/RecNum&gt;&lt;DisplayText&gt;(Van Manen, 2023)&lt;/DisplayText&gt;&lt;record&gt;&lt;rec-number&gt;143&lt;/rec-number&gt;&lt;foreign-keys&gt;&lt;key app="EN" db-id="sssa22faodpddte2fe5xddzjsfetaaext5sv" timestamp="1699867953"&gt;143&lt;/key&gt;&lt;/foreign-keys&gt;&lt;ref-type name="Book"&gt;6&lt;/ref-type&gt;&lt;contributors&gt;&lt;authors&gt;&lt;author&gt;Van Manen, Max&lt;/author&gt;&lt;/authors&gt;&lt;/contributors&gt;&lt;titles&gt;&lt;title&gt;Phenomenology of practice: Meaning-giving methods in phenomenological research and writing&lt;/title&gt;&lt;/titles&gt;&lt;dates&gt;&lt;year&gt;2023&lt;/year&gt;&lt;/dates&gt;&lt;publisher&gt;Taylor &amp;amp; Francis&lt;/publisher&gt;&lt;isbn&gt;1000876136&lt;/isbn&gt;&lt;urls&gt;&lt;/urls&gt;&lt;/record&gt;&lt;/Cite&gt;&lt;/EndNote&gt;</w:instrText>
      </w:r>
      <w:r w:rsidR="007218E0" w:rsidRPr="008D1C21">
        <w:rPr>
          <w:rFonts w:ascii="Times New Roman" w:hAnsi="Times New Roman" w:cs="Times New Roman"/>
          <w:sz w:val="24"/>
          <w:szCs w:val="24"/>
        </w:rPr>
        <w:fldChar w:fldCharType="separate"/>
      </w:r>
      <w:r w:rsidR="007218E0" w:rsidRPr="008D1C21">
        <w:rPr>
          <w:rFonts w:ascii="Times New Roman" w:hAnsi="Times New Roman" w:cs="Times New Roman"/>
          <w:sz w:val="24"/>
          <w:szCs w:val="24"/>
        </w:rPr>
        <w:t>(Van Manen, 2023)</w:t>
      </w:r>
      <w:r w:rsidR="007218E0" w:rsidRPr="008D1C21">
        <w:rPr>
          <w:rFonts w:ascii="Times New Roman" w:hAnsi="Times New Roman" w:cs="Times New Roman"/>
          <w:sz w:val="24"/>
          <w:szCs w:val="24"/>
          <w:lang w:val="ms"/>
        </w:rPr>
        <w:fldChar w:fldCharType="end"/>
      </w:r>
      <w:r w:rsidR="007218E0" w:rsidRPr="008D1C21">
        <w:rPr>
          <w:rFonts w:ascii="Times New Roman" w:hAnsi="Times New Roman" w:cs="Times New Roman"/>
          <w:sz w:val="24"/>
          <w:szCs w:val="24"/>
        </w:rPr>
        <w:t xml:space="preserve">. </w:t>
      </w:r>
      <w:r w:rsidRPr="005E44E1">
        <w:rPr>
          <w:rFonts w:ascii="Times New Roman" w:hAnsi="Times New Roman" w:cs="Times New Roman"/>
          <w:sz w:val="24"/>
          <w:szCs w:val="24"/>
        </w:rPr>
        <w:t xml:space="preserve">By grounding phenomenology in real human situations, Van Manen’s approach has become especially valuable for fields focused on lived experience and meaning, including education. Although Van Manen’s phenomenology is not exclusively designed for studying educators, his significant contributions to education, especially in areas such as </w:t>
      </w:r>
      <w:proofErr w:type="gramStart"/>
      <w:r w:rsidRPr="005E44E1">
        <w:rPr>
          <w:rFonts w:ascii="Times New Roman" w:hAnsi="Times New Roman" w:cs="Times New Roman"/>
          <w:sz w:val="24"/>
          <w:szCs w:val="24"/>
        </w:rPr>
        <w:t>educators’</w:t>
      </w:r>
      <w:proofErr w:type="gramEnd"/>
      <w:r w:rsidRPr="005E44E1">
        <w:rPr>
          <w:rFonts w:ascii="Times New Roman" w:hAnsi="Times New Roman" w:cs="Times New Roman"/>
          <w:sz w:val="24"/>
          <w:szCs w:val="24"/>
        </w:rPr>
        <w:t xml:space="preserve"> lived experience, pedagogical practice, and lived meaning in educational settings, have made his approach highly influential and widely adopted in educational research. Van Manen’s hermeneutic phenomenology emphasizes not merely describing experiences but also revealing and interpreting the essential meanings embedded within them</w:t>
      </w:r>
      <w:r w:rsidR="00466988" w:rsidRPr="008D1C21">
        <w:rPr>
          <w:rFonts w:ascii="Times New Roman" w:hAnsi="Times New Roman" w:cs="Times New Roman"/>
          <w:sz w:val="24"/>
          <w:szCs w:val="24"/>
          <w:lang w:val="ms"/>
        </w:rPr>
        <w:t xml:space="preserve"> </w:t>
      </w:r>
      <w:r w:rsidR="00D126FD"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&lt;EndNote&gt;&lt;Cite&gt;&lt;Author&gt;Zahavi&lt;/Author&gt;&lt;Year&gt;2019&lt;/Year&gt;&lt;RecNum&gt;84&lt;/RecNum&gt;&lt;DisplayText&gt;(Paley, 2018; Zahavi, 2019)&lt;/DisplayText&gt;&lt;record&gt;&lt;rec-number&gt;84&lt;/rec-number&gt;&lt;foreign-keys&gt;&lt;key app="EN" db-id="sssa22faodpddte2fe5xddzjsfetaaext5sv" timestamp="1699756818"&gt;84&lt;/key&gt;&lt;/foreign-keys&gt;&lt;ref-type name="Journal Article"&gt;17&lt;/ref-type&gt;&lt;contributors&gt;&lt;authors&gt;&lt;author&gt;Zahavi, Dan&lt;/author&gt;&lt;/authors&gt;&lt;/contributors&gt;&lt;titles&gt;&lt;title&gt;The Practice of Phenomenology: The Case of Max Van Manen&lt;/title&gt;&lt;secondary-title&gt;Nursing Philosophy&lt;/secondary-title&gt;&lt;/titles&gt;&lt;periodical&gt;&lt;full-title&gt;Nursing Philosophy&lt;/full-title&gt;&lt;/periodical&gt;&lt;dates&gt;&lt;year&gt;2019&lt;/year&gt;&lt;/dates&gt;&lt;urls&gt;&lt;/urls&gt;&lt;electronic-resource-num&gt;10.1111/nup.12276&lt;/electronic-resource-num&gt;&lt;/record&gt;&lt;/Cite&gt;&lt;Cite&gt;&lt;Author&gt;Paley&lt;/Author&gt;&lt;Year&gt;2018&lt;/Year&gt;&lt;RecNum&gt;86&lt;/RecNum&gt;&lt;record&gt;&lt;rec-number&gt;86&lt;/rec-number&gt;&lt;foreign-keys&gt;&lt;key app="EN" db-id="sssa22faodpddte2fe5xddzjsfetaaext5sv" timestamp="1699756818"&gt;86&lt;/key&gt;&lt;/foreign-keys&gt;&lt;ref-type name="Journal Article"&gt;17&lt;/ref-type&gt;&lt;contributors&gt;&lt;authors&gt;&lt;author&gt;Paley, John&lt;/author&gt;&lt;/authors&gt;&lt;/contributors&gt;&lt;titles&gt;&lt;title&gt;Meaning, Lived Experience, Empathy and Boredom: Max Van Manen on Phenomenology and Heidegger&lt;/title&gt;&lt;secondary-title&gt;Nursing Philosophy&lt;/secondary-title&gt;&lt;/titles&gt;&lt;periodical&gt;&lt;full-title&gt;Nursing Philosophy&lt;/full-title&gt;&lt;/periodical&gt;&lt;dates&gt;&lt;year&gt;2018&lt;/year&gt;&lt;/dates&gt;&lt;urls&gt;&lt;/urls&gt;&lt;electronic-resource-num&gt;10.1111/nup.12211&lt;/electronic-resource-num&gt;&lt;/record&gt;&lt;/Cite&gt;&lt;/EndNote&gt;</w:instrText>
      </w:r>
      <w:r w:rsidR="00D126FD"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(Paley, 2018; Zahavi, 2019)</w:t>
      </w:r>
      <w:r w:rsidR="00D126FD" w:rsidRPr="008D1C21">
        <w:rPr>
          <w:rFonts w:ascii="Times New Roman" w:hAnsi="Times New Roman" w:cs="Times New Roman"/>
          <w:sz w:val="24"/>
          <w:szCs w:val="24"/>
          <w:lang w:val="ms"/>
        </w:rPr>
        <w:fldChar w:fldCharType="end"/>
      </w:r>
      <w:r w:rsidR="003E4016" w:rsidRPr="008D1C21">
        <w:rPr>
          <w:rFonts w:ascii="Times New Roman" w:hAnsi="Times New Roman" w:cs="Times New Roman"/>
          <w:sz w:val="24"/>
          <w:szCs w:val="24"/>
          <w:lang w:val="ms"/>
        </w:rPr>
        <w:t>.</w:t>
      </w:r>
      <w:r w:rsidR="0021176C" w:rsidRPr="008D1C21">
        <w:rPr>
          <w:rFonts w:ascii="Times New Roman" w:hAnsi="Times New Roman" w:cs="Times New Roman"/>
          <w:sz w:val="24"/>
          <w:szCs w:val="24"/>
          <w:lang w:val="ms"/>
        </w:rPr>
        <w:t xml:space="preserve"> </w:t>
      </w:r>
    </w:p>
    <w:p w14:paraId="202D2902" w14:textId="77777777" w:rsidR="005E44E1" w:rsidRDefault="005E44E1" w:rsidP="00466988">
      <w:pPr>
        <w:spacing w:line="480" w:lineRule="auto"/>
        <w:rPr>
          <w:rFonts w:ascii="Times New Roman" w:hAnsi="Times New Roman" w:cs="Times New Roman"/>
          <w:sz w:val="24"/>
          <w:szCs w:val="24"/>
          <w:lang w:val="ms"/>
        </w:rPr>
      </w:pPr>
    </w:p>
    <w:p w14:paraId="3410771B" w14:textId="69DA0215" w:rsidR="0021176C" w:rsidRDefault="003E4016" w:rsidP="0046698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this research, career adaptability was viewed not as a fixed skill set but as an evolving </w:t>
      </w:r>
      <w:r w:rsidRPr="008D1C21">
        <w:rPr>
          <w:rFonts w:ascii="Times New Roman" w:hAnsi="Times New Roman" w:cs="Times New Roman"/>
          <w:sz w:val="24"/>
          <w:szCs w:val="24"/>
          <w:lang w:val="ms"/>
        </w:rPr>
        <w:lastRenderedPageBreak/>
        <w:t>interpretive process shaped by past industry experience, new role expectations, and the broader sociocultural landscape of higher education.</w:t>
      </w:r>
      <w:r w:rsidR="00DE7705" w:rsidRPr="008D1C21">
        <w:rPr>
          <w:rFonts w:ascii="Times New Roman" w:hAnsi="Times New Roman" w:cs="Times New Roman"/>
          <w:sz w:val="24"/>
          <w:szCs w:val="24"/>
          <w:lang w:val="ms"/>
        </w:rPr>
        <w:t xml:space="preserve"> </w:t>
      </w:r>
      <w:r w:rsidR="00466988" w:rsidRPr="008D1C21">
        <w:rPr>
          <w:rFonts w:ascii="Times New Roman" w:hAnsi="Times New Roman" w:cs="Times New Roman"/>
          <w:sz w:val="24"/>
          <w:szCs w:val="24"/>
          <w:lang w:val="ms"/>
        </w:rPr>
        <w:t xml:space="preserve">A key strength of </w:t>
      </w:r>
      <w:r w:rsidR="0021176C" w:rsidRPr="008D1C21">
        <w:rPr>
          <w:rFonts w:ascii="Times New Roman" w:hAnsi="Times New Roman" w:cs="Times New Roman"/>
          <w:sz w:val="24"/>
          <w:szCs w:val="24"/>
          <w:lang w:val="ms"/>
        </w:rPr>
        <w:t>V</w:t>
      </w:r>
      <w:r w:rsidR="00466988" w:rsidRPr="008D1C21">
        <w:rPr>
          <w:rFonts w:ascii="Times New Roman" w:hAnsi="Times New Roman" w:cs="Times New Roman"/>
          <w:sz w:val="24"/>
          <w:szCs w:val="24"/>
          <w:lang w:val="ms"/>
        </w:rPr>
        <w:t xml:space="preserve">an Manen’s framework is its emphasis on the contextual and meaning-laden nature of lived experience. He argues that experience is inseparable from language, culture, and situation </w:t>
      </w:r>
      <w:r w:rsidR="00E84205" w:rsidRPr="008D1C21">
        <w:rPr>
          <w:rFonts w:ascii="Times New Roman" w:hAnsi="Times New Roman" w:cs="Times New Roman"/>
          <w:sz w:val="24"/>
          <w:szCs w:val="24"/>
          <w:lang w:val="ms"/>
        </w:rPr>
        <w:fldChar w:fldCharType="begin"/>
      </w:r>
      <w:r w:rsidR="001D59A7">
        <w:rPr>
          <w:rFonts w:ascii="Times New Roman" w:hAnsi="Times New Roman" w:cs="Times New Roman"/>
          <w:sz w:val="24"/>
          <w:szCs w:val="24"/>
          <w:lang w:val="ms"/>
        </w:rPr>
        <w:instrText xml:space="preserve"> ADDIN EN.CITE &lt;EndNote&gt;&lt;Cite&gt;&lt;Author&gt;Van Manen&lt;/Author&gt;&lt;Year&gt;2016&lt;/Year&gt;&lt;RecNum&gt;142&lt;/RecNum&gt;&lt;DisplayText&gt;(Navab et al., 2012; Van Manen, 2016)&lt;/DisplayText&gt;&lt;record&gt;&lt;rec-number&gt;142&lt;/rec-number&gt;&lt;foreign-keys&gt;&lt;key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Cite&gt;&lt;Author&gt;Navab&lt;/Author&gt;&lt;Year&gt;2012&lt;/Year&gt;&lt;RecNum&gt;87&lt;/RecNum&gt;&lt;record&gt;&lt;rec-number&gt;87&lt;/rec-number&gt;&lt;foreign-keys&gt;&lt;key app="EN" db-id="sssa22faodpddte2fe5xddzjsfetaaext5sv" timestamp="1699756818"&gt;87&lt;/key&gt;&lt;/foreign-keys&gt;&lt;ref-type name="Journal Article"&gt;17&lt;/ref-type&gt;&lt;contributors&gt;&lt;authors&gt;&lt;author&gt;Navab, Elham&lt;/author&gt;&lt;author&gt;Negarandeh, Reza&lt;/author&gt;&lt;author&gt;Peyrovi, Hamid&lt;/author&gt;&lt;author&gt;Navab, Peyman&lt;/author&gt;&lt;/authors&gt;&lt;/contributors&gt;&lt;titles&gt;&lt;title&gt;Stigma among I ranian family caregivers of patients with A lzheimer&amp;apos;s disease: A hermeneutic study&lt;/title&gt;&lt;secondary-title&gt;Nursing and Health Sciences&lt;/secondary-title&gt;&lt;/titles&gt;&lt;periodical&gt;&lt;full-title&gt;Nursing and Health Sciences&lt;/full-title&gt;&lt;/periodical&gt;&lt;dates&gt;&lt;year&gt;2012&lt;/year&gt;&lt;/dates&gt;&lt;urls&gt;&lt;/urls&gt;&lt;electronic-resource-num&gt;10.1111/nhs.12017&lt;/electronic-resource-num&gt;&lt;/record&gt;&lt;/Cite&gt;&lt;/EndNote&gt;</w:instrText>
      </w:r>
      <w:r w:rsidR="00E8420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(Navab et al., 2012; Van Manen, 2016)</w:t>
      </w:r>
      <w:r w:rsidR="00E84205" w:rsidRPr="008D1C21">
        <w:rPr>
          <w:rFonts w:ascii="Times New Roman" w:hAnsi="Times New Roman" w:cs="Times New Roman"/>
          <w:sz w:val="24"/>
          <w:szCs w:val="24"/>
          <w:lang w:val="ms"/>
        </w:rPr>
        <w:fldChar w:fldCharType="end"/>
      </w:r>
      <w:r w:rsidR="00466988" w:rsidRPr="008D1C21">
        <w:rPr>
          <w:rFonts w:ascii="Times New Roman" w:hAnsi="Times New Roman" w:cs="Times New Roman"/>
          <w:sz w:val="24"/>
          <w:szCs w:val="24"/>
          <w:lang w:val="ms"/>
        </w:rPr>
        <w:t xml:space="preserve">, which aligns closely with the interpretivist stance guiding this research. </w:t>
      </w:r>
      <w:r w:rsidR="00E84205" w:rsidRPr="008D1C21">
        <w:rPr>
          <w:rFonts w:ascii="Times New Roman" w:hAnsi="Times New Roman" w:cs="Times New Roman"/>
          <w:sz w:val="24"/>
          <w:szCs w:val="24"/>
          <w:lang w:val="ms"/>
        </w:rPr>
        <w:t xml:space="preserve">This perspective highlights not only what participants express but also </w:t>
      </w:r>
      <w:r w:rsidR="00F96545">
        <w:rPr>
          <w:rFonts w:ascii="Times New Roman" w:hAnsi="Times New Roman" w:cs="Times New Roman" w:hint="eastAsia"/>
          <w:sz w:val="24"/>
          <w:szCs w:val="24"/>
          <w:lang w:val="ms"/>
        </w:rPr>
        <w:t xml:space="preserve">how they </w:t>
      </w:r>
      <w:r w:rsidR="00F96545" w:rsidRPr="00F96545">
        <w:rPr>
          <w:rFonts w:ascii="Times New Roman" w:hAnsi="Times New Roman" w:cs="Times New Roman"/>
          <w:sz w:val="24"/>
          <w:szCs w:val="24"/>
          <w:lang w:val="ms"/>
        </w:rPr>
        <w:t>interpret, narrate, and give meaning to</w:t>
      </w:r>
      <w:r w:rsidR="00E84205" w:rsidRPr="008D1C21">
        <w:rPr>
          <w:rFonts w:ascii="Times New Roman" w:hAnsi="Times New Roman" w:cs="Times New Roman"/>
          <w:sz w:val="24"/>
          <w:szCs w:val="24"/>
          <w:lang w:val="ms"/>
        </w:rPr>
        <w:t xml:space="preserve"> their experiences within specific social and institutional contexts </w:t>
      </w:r>
      <w:r w:rsidR="00E8420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&lt;EndNote&gt;&lt;Cite&gt;&lt;Author&gt;Andrews&lt;/Author&gt;&lt;Year&gt;2018&lt;/Year&gt;&lt;RecNum&gt;88&lt;/RecNum&gt;&lt;DisplayText&gt;(Andrews, 2018)&lt;/DisplayText&gt;&lt;record&gt;&lt;rec-number&gt;88&lt;/rec-number&gt;&lt;foreign-keys&gt;&lt;key app="EN" db-id="sssa22faodpddte2fe5xddzjsfetaaext5sv" timestamp="1699756818"&gt;88&lt;/key&gt;&lt;/foreign-keys&gt;&lt;ref-type name="Journal Article"&gt;17&lt;/ref-type&gt;&lt;contributors&gt;&lt;authors&gt;&lt;author&gt;Andrews, Nadine&lt;/author&gt;&lt;/authors&gt;&lt;/contributors&gt;&lt;titles&gt;&lt;title&gt;How Cognitive Frames About Nature May Affect Felt Sense of Nature Connectedness&lt;/title&gt;&lt;secondary-title&gt;Ecopsychology&lt;/secondary-title&gt;&lt;/titles&gt;&lt;periodical&gt;&lt;full-title&gt;Ecopsychology&lt;/full-title&gt;&lt;/periodical&gt;&lt;dates&gt;&lt;year&gt;2018&lt;/year&gt;&lt;/dates&gt;&lt;urls&gt;&lt;/urls&gt;&lt;electronic-resource-num&gt;10.1089/eco.2017.0014&lt;/electronic-resource-num&gt;&lt;/record&gt;&lt;/Cite&gt;&lt;/EndNote&gt;</w:instrText>
      </w:r>
      <w:r w:rsidR="00E8420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(Andrews, 2018)</w:t>
      </w:r>
      <w:r w:rsidR="00E84205" w:rsidRPr="008D1C21">
        <w:rPr>
          <w:rFonts w:ascii="Times New Roman" w:hAnsi="Times New Roman" w:cs="Times New Roman"/>
          <w:sz w:val="24"/>
          <w:szCs w:val="24"/>
          <w:lang w:val="ms"/>
        </w:rPr>
        <w:fldChar w:fldCharType="end"/>
      </w:r>
      <w:r w:rsidR="00466988" w:rsidRPr="008D1C21">
        <w:rPr>
          <w:rFonts w:ascii="Times New Roman" w:hAnsi="Times New Roman" w:cs="Times New Roman"/>
          <w:sz w:val="24"/>
          <w:szCs w:val="24"/>
          <w:lang w:val="ms"/>
        </w:rPr>
        <w:t xml:space="preserve">. </w:t>
      </w:r>
      <w:r w:rsidR="00F96545" w:rsidRPr="00F96545">
        <w:rPr>
          <w:rFonts w:ascii="Times New Roman" w:hAnsi="Times New Roman" w:cs="Times New Roman"/>
          <w:sz w:val="24"/>
          <w:szCs w:val="24"/>
          <w:lang w:val="ms"/>
        </w:rPr>
        <w:t>Van Manen’s hermeneutic approach thus offers an appropriate methodological foundation for understanding career adaptability as a situated, relational, and dynamic process shaped through interactions with colleagues, students, organizational structures, and cultural expectations.</w:t>
      </w:r>
    </w:p>
    <w:p w14:paraId="5DB3814D" w14:textId="77777777" w:rsidR="00F96545" w:rsidRPr="008D1C21" w:rsidRDefault="00F96545" w:rsidP="00466988">
      <w:pPr>
        <w:spacing w:line="480" w:lineRule="auto"/>
        <w:rPr>
          <w:rFonts w:ascii="Times New Roman" w:hAnsi="Times New Roman" w:cs="Times New Roman"/>
          <w:sz w:val="24"/>
          <w:szCs w:val="24"/>
          <w:lang w:val="ms"/>
        </w:rPr>
      </w:pPr>
    </w:p>
    <w:p w14:paraId="4A6B2BF7" w14:textId="0CC5C0CA" w:rsidR="00466988" w:rsidRPr="008D1C21" w:rsidRDefault="00E84205" w:rsidP="0046698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Additionally, Van Manen’s methodology emphasizes reflective analysis through </w:t>
      </w:r>
      <w:r w:rsidR="00F96545" w:rsidRPr="00F96545">
        <w:rPr>
          <w:rFonts w:ascii="Times New Roman" w:hAnsi="Times New Roman" w:cs="Times New Roman"/>
          <w:sz w:val="24"/>
          <w:szCs w:val="24"/>
          <w:lang w:val="ms"/>
        </w:rPr>
        <w:t>holistic, selective, and detailed readings</w:t>
      </w:r>
      <w:r w:rsidRPr="008D1C21">
        <w:rPr>
          <w:rFonts w:ascii="Times New Roman" w:hAnsi="Times New Roman" w:cs="Times New Roman"/>
          <w:sz w:val="24"/>
          <w:szCs w:val="24"/>
          <w:lang w:val="ms"/>
        </w:rPr>
        <w:t xml:space="preserve"> of participant narratives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&lt;EndNote&gt;&lt;Cite&gt;&lt;Author&gt;Van Manen&lt;/Author&gt;&lt;Year&gt;2016&lt;/Year&gt;&lt;RecNum&gt;403&lt;/RecNum&gt;&lt;DisplayText&gt;(Van Manen, 2016)&lt;/DisplayText&gt;&lt;record&gt;&lt;rec-number&gt;403&lt;/rec-number&gt;&lt;foreign-keys&gt;&lt;key app="EN" db-id="sssa22faodpddte2fe5xddzjsfetaaext5sv" timestamp="1764816690"&gt;403&lt;/key&gt;&lt;/foreign-keys&gt;&lt;ref-type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pedagogy&lt;/title&gt;&lt;/titles&gt;&lt;dates&gt;&lt;year&gt;2016&lt;/year&gt;&lt;/dates&gt;&lt;publisher&gt;Routledge&lt;/publisher&gt;&lt;isbn&gt;1315421054&lt;/isbn&gt;&lt;urls&gt;&lt;/urls&gt;&lt;/record&gt;&lt;/Cite&gt;&lt;/EndNote&gt;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w:t>
      </w:r>
      <w:r w:rsidRPr="008D1C21">
        <w:rPr>
          <w:rFonts w:ascii="Times New Roman" w:hAnsi="Times New Roman" w:cs="Times New Roman"/>
          <w:sz w:val="24"/>
          <w:szCs w:val="24"/>
          <w:lang w:val="ms"/>
        </w:rPr>
        <w:fldChar w:fldCharType="end"/>
      </w:r>
      <w:r w:rsidR="00466988" w:rsidRPr="008D1C21">
        <w:rPr>
          <w:rFonts w:ascii="Times New Roman" w:hAnsi="Times New Roman" w:cs="Times New Roman"/>
          <w:sz w:val="24"/>
          <w:szCs w:val="24"/>
          <w:lang w:val="ms"/>
        </w:rPr>
        <w:t xml:space="preserve">. </w:t>
      </w:r>
      <w:r w:rsidR="00DE7705" w:rsidRPr="008D1C21">
        <w:rPr>
          <w:rFonts w:ascii="Times New Roman" w:hAnsi="Times New Roman" w:cs="Times New Roman"/>
          <w:sz w:val="24"/>
          <w:szCs w:val="24"/>
          <w:lang w:val="ms"/>
        </w:rPr>
        <w:t xml:space="preserve">This interpretive depth was essential for analyzing the tensions participants described between industry standards and academic expectations, as well as the adaptive strategies they used. By using van Manen’s phenomenological approach, the study was able to uncover these nuanced, context-specific aspects of career adaptability, showing how practitioner-academics made sense of their changing academic identities </w:t>
      </w:r>
      <w:r w:rsidR="00DE770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&lt;EndNote&gt;&lt;Cite&gt;&lt;Author&gt;Sale&lt;/Author&gt;&lt;Year&gt;2008&lt;/Year&gt;&lt;RecNum&gt;102&lt;/RecNum&gt;&lt;DisplayText&gt;(Mukumbang et al., 2021; Sale, 2008)&lt;/DisplayText&gt;&lt;record&gt;&lt;rec-number&gt;102&lt;/rec-number&gt;&lt;foreign-keys&gt;&lt;key app="EN" db-id="sssa22faodpddte2fe5xddzjsfetaaext5sv" timestamp="1699758584"&gt;102&lt;/key&gt;&lt;/foreign-keys&gt;&lt;ref-type name="Journal Article"&gt;17&lt;/ref-type&gt;&lt;contributors&gt;&lt;authors&gt;&lt;author&gt;Sale, Joanna&lt;/author&gt;&lt;/authors&gt;&lt;/contributors&gt;&lt;titles&gt;&lt;title&gt;How to Assess Rigour . . . or Not in Qualitative Papers&lt;/title&gt;&lt;secondary-title&gt;Journal of Evaluation in Clinical Practice&lt;/secondary-title&gt;&lt;/titles&gt;&lt;periodical&gt;&lt;full-title&gt;Journal of Evaluation in Clinical Practice&lt;/full-title&gt;&lt;/periodical&gt;&lt;dates&gt;&lt;year&gt;2008&lt;/year&gt;&lt;/dates&gt;&lt;urls&gt;&lt;/urls&gt;&lt;electronic-resource-num&gt;10.1111/j.1365-2753.2008.01093.x&lt;/electronic-resource-num&gt;&lt;/record&gt;&lt;/Cite&gt;&lt;Cite&gt;&lt;Author&gt;Mukumbang&lt;/Author&gt;&lt;Year&gt;2021&lt;/Year&gt;&lt;RecNum&gt;80&lt;/RecNum&gt;&lt;record&gt;&lt;rec-number&gt;80&lt;/rec-number&gt;&lt;foreign-keys&gt;&lt;key app="EN" db-id="sssa22faodpddte2fe5xddzjsfetaaext5sv" timestamp="1699756818"&gt;80&lt;/key&gt;&lt;/foreign-keys&gt;&lt;ref-type name="Journal Article"&gt;17&lt;/ref-type&gt;&lt;contributors&gt;&lt;authors&gt;&lt;author&gt;Mukumbang, Ferdinand C.&lt;/author&gt;&lt;author&gt;Kabongo, Eveline M.&lt;/author&gt;&lt;author&gt;Eastwood, John&lt;/author&gt;&lt;/authors&gt;&lt;/contributors&gt;&lt;titles&gt;&lt;title&gt;Examining the Application of Retroductive Theorizing in Realist-Informed Studies&lt;/title&gt;&lt;secondary-title&gt;International Journal of Qualitative Methods&lt;/secondary-title&gt;&lt;/titles&gt;&lt;periodical&gt;&lt;full-title&gt;International Journal of Qualitative Methods&lt;/full-title&gt;&lt;/periodical&gt;&lt;dates&gt;&lt;year&gt;2021&lt;/year&gt;&lt;/dates&gt;&lt;urls&gt;&lt;/urls&gt;&lt;electronic-resource-num&gt;10.1177/16094069211053516&lt;/electronic-resource-num&gt;&lt;/record&gt;&lt;/Cite&gt;&lt;/EndNote&gt;</w:instrText>
      </w:r>
      <w:r w:rsidR="00DE770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(Mukumbang et al., 2021; Sale, 2008)</w:t>
      </w:r>
      <w:r w:rsidR="00DE7705" w:rsidRPr="008D1C21">
        <w:rPr>
          <w:rFonts w:ascii="Times New Roman" w:hAnsi="Times New Roman" w:cs="Times New Roman"/>
          <w:sz w:val="24"/>
          <w:szCs w:val="24"/>
          <w:lang w:val="ms"/>
        </w:rPr>
        <w:fldChar w:fldCharType="end"/>
      </w:r>
      <w:r w:rsidR="00DE7705" w:rsidRPr="008D1C21">
        <w:rPr>
          <w:rFonts w:ascii="Times New Roman" w:hAnsi="Times New Roman" w:cs="Times New Roman"/>
          <w:sz w:val="24"/>
          <w:szCs w:val="24"/>
          <w:lang w:val="ms"/>
        </w:rPr>
        <w:t>.</w:t>
      </w:r>
    </w:p>
    <w:p w14:paraId="108D59D9" w14:textId="77777777" w:rsidR="000C1D92" w:rsidRPr="008D1C21" w:rsidRDefault="000C1D92" w:rsidP="00BC70EF">
      <w:pPr>
        <w:spacing w:line="480" w:lineRule="auto"/>
        <w:rPr>
          <w:rFonts w:ascii="Times New Roman" w:hAnsi="Times New Roman" w:cs="Times New Roman"/>
        </w:rPr>
      </w:pPr>
    </w:p>
    <w:p w14:paraId="0050E187" w14:textId="74C0760A" w:rsidR="00050C83" w:rsidRPr="008D1C21" w:rsidRDefault="00050C83" w:rsidP="00050C8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In sum</w:t>
      </w:r>
      <w:r w:rsidR="00F96545">
        <w:rPr>
          <w:rFonts w:ascii="Times New Roman" w:hAnsi="Times New Roman" w:cs="Times New Roman" w:hint="eastAsia"/>
          <w:sz w:val="24"/>
          <w:szCs w:val="24"/>
          <w:lang w:val="ms"/>
        </w:rPr>
        <w:t>mary</w:t>
      </w:r>
      <w:r w:rsidRPr="008D1C21">
        <w:rPr>
          <w:rFonts w:ascii="Times New Roman" w:hAnsi="Times New Roman" w:cs="Times New Roman"/>
          <w:sz w:val="24"/>
          <w:szCs w:val="24"/>
          <w:lang w:val="ms"/>
        </w:rPr>
        <w:t xml:space="preserve">, Van Manen’s phenomenology offered a philosophically grounded and methodologically rigorous means of engaging with the complex lived experiences of practitioner-academics. It enabled a deeper exploration of how participants interpreted their transitions, navigated institutional demands, and </w:t>
      </w:r>
      <w:r w:rsidR="00F96545" w:rsidRPr="00F96545">
        <w:rPr>
          <w:rFonts w:ascii="Times New Roman" w:hAnsi="Times New Roman" w:cs="Times New Roman"/>
          <w:sz w:val="24"/>
          <w:szCs w:val="24"/>
          <w:lang w:val="ms"/>
        </w:rPr>
        <w:t>worked toward sustainable academic career development.</w:t>
      </w:r>
      <w:r w:rsidRPr="008D1C21">
        <w:rPr>
          <w:rFonts w:ascii="Times New Roman" w:hAnsi="Times New Roman" w:cs="Times New Roman"/>
          <w:sz w:val="24"/>
          <w:szCs w:val="24"/>
          <w:lang w:val="ms"/>
        </w:rPr>
        <w:t xml:space="preserve"> This alignment ensured the research remained faithful to the interpretive and experiential nature of the phenomenon under investigation.</w:t>
      </w:r>
    </w:p>
    <w:p w14:paraId="63C04918" w14:textId="77777777" w:rsidR="00510E49" w:rsidRPr="008D1C21" w:rsidRDefault="00510E49" w:rsidP="00AD503E">
      <w:pPr>
        <w:spacing w:line="480" w:lineRule="auto"/>
        <w:rPr>
          <w:rFonts w:ascii="Times New Roman" w:hAnsi="Times New Roman" w:cs="Times New Roman"/>
          <w:sz w:val="24"/>
          <w:szCs w:val="24"/>
          <w:lang w:val="ms"/>
        </w:rPr>
      </w:pPr>
    </w:p>
    <w:p w14:paraId="144623D8" w14:textId="18F73E97" w:rsidR="007D7BF6" w:rsidRPr="008D1C21" w:rsidRDefault="007D7BF6" w:rsidP="007D7BF6">
      <w:pPr>
        <w:pStyle w:val="2"/>
        <w:spacing w:line="480" w:lineRule="auto"/>
        <w:rPr>
          <w:lang w:val="ms"/>
        </w:rPr>
      </w:pPr>
      <w:bookmarkStart w:id="93" w:name="_Toc233125670"/>
      <w:bookmarkStart w:id="94" w:name="_Toc233751629"/>
      <w:r w:rsidRPr="008D1C21">
        <w:rPr>
          <w:lang w:val="ms"/>
        </w:rPr>
        <w:t>3.</w:t>
      </w:r>
      <w:r w:rsidR="00884204" w:rsidRPr="008D1C21">
        <w:rPr>
          <w:lang w:val="ms"/>
        </w:rPr>
        <w:t>2</w:t>
      </w:r>
      <w:r w:rsidRPr="008D1C21">
        <w:rPr>
          <w:lang w:val="ms"/>
        </w:rPr>
        <w:t xml:space="preserve"> Positionality Statement</w:t>
      </w:r>
      <w:bookmarkEnd w:id="93"/>
      <w:bookmarkEnd w:id="94"/>
    </w:p>
    <w:p w14:paraId="47C675E8" w14:textId="2A1D3202" w:rsidR="00667664" w:rsidRPr="003B6821" w:rsidRDefault="007D7BF6" w:rsidP="00667664">
      <w:pPr>
        <w:pStyle w:val="3"/>
        <w:rPr>
          <w:rFonts w:eastAsiaTheme="minorEastAsia" w:cs="Times New Roman"/>
        </w:rPr>
      </w:pPr>
      <w:bookmarkStart w:id="95" w:name="_Toc233125671"/>
      <w:bookmarkStart w:id="96" w:name="_Toc233751630"/>
      <w:r w:rsidRPr="008D1C21">
        <w:rPr>
          <w:rFonts w:cs="Times New Roman"/>
        </w:rPr>
        <w:t>3.</w:t>
      </w:r>
      <w:r w:rsidR="00884204" w:rsidRPr="008D1C21">
        <w:rPr>
          <w:rFonts w:eastAsiaTheme="minorEastAsia" w:cs="Times New Roman"/>
        </w:rPr>
        <w:t>2</w:t>
      </w:r>
      <w:r w:rsidRPr="008D1C21">
        <w:rPr>
          <w:rFonts w:cs="Times New Roman"/>
        </w:rPr>
        <w:t>.</w:t>
      </w:r>
      <w:r w:rsidR="00652E2D" w:rsidRPr="008D1C21">
        <w:rPr>
          <w:rFonts w:eastAsiaTheme="minorEastAsia" w:cs="Times New Roman"/>
        </w:rPr>
        <w:t>1</w:t>
      </w:r>
      <w:r w:rsidRPr="008D1C21">
        <w:rPr>
          <w:rFonts w:cs="Times New Roman"/>
        </w:rPr>
        <w:t xml:space="preserve"> </w:t>
      </w:r>
      <w:bookmarkStart w:id="97" w:name="_Hlk212802453"/>
      <w:r w:rsidRPr="008D1C21">
        <w:rPr>
          <w:rFonts w:cs="Times New Roman"/>
        </w:rPr>
        <w:t xml:space="preserve">EMIC and ETIC of </w:t>
      </w:r>
      <w:bookmarkEnd w:id="95"/>
      <w:r w:rsidR="003B6821">
        <w:rPr>
          <w:rFonts w:eastAsiaTheme="minorEastAsia" w:cs="Times New Roman" w:hint="eastAsia"/>
        </w:rPr>
        <w:t>Reflexivity</w:t>
      </w:r>
      <w:bookmarkEnd w:id="96"/>
    </w:p>
    <w:p w14:paraId="376AD832" w14:textId="4C22D2DB" w:rsidR="007D7BF6" w:rsidRDefault="00E90995" w:rsidP="007D7BF6">
      <w:pPr>
        <w:spacing w:line="480" w:lineRule="auto"/>
        <w:rPr>
          <w:rFonts w:ascii="Times New Roman" w:hAnsi="Times New Roman" w:cs="Times New Roman"/>
          <w:sz w:val="24"/>
          <w:szCs w:val="24"/>
          <w:lang w:val="ms"/>
        </w:rPr>
      </w:pPr>
      <w:r w:rsidRPr="00E90995">
        <w:rPr>
          <w:rFonts w:ascii="Times New Roman" w:hAnsi="Times New Roman" w:cs="Times New Roman"/>
          <w:sz w:val="24"/>
          <w:szCs w:val="24"/>
          <w:lang w:val="ms"/>
        </w:rPr>
        <w:t xml:space="preserve">Reflexivity </w:t>
      </w:r>
      <w:r w:rsidR="00667664" w:rsidRPr="00E90995">
        <w:rPr>
          <w:rFonts w:ascii="Times New Roman" w:hAnsi="Times New Roman" w:cs="Times New Roman"/>
          <w:sz w:val="24"/>
          <w:szCs w:val="24"/>
          <w:lang w:val="ms"/>
        </w:rPr>
        <w:t>is a conceputal tool for understanding both the</w:t>
      </w:r>
      <w:r w:rsidR="00667664" w:rsidRPr="008D1C21">
        <w:rPr>
          <w:rFonts w:ascii="Times New Roman" w:hAnsi="Times New Roman" w:cs="Times New Roman"/>
          <w:sz w:val="24"/>
          <w:szCs w:val="24"/>
          <w:lang w:val="ms"/>
        </w:rPr>
        <w:t xml:space="preserve"> nature of ethics in qualitative research and how ethical practice in research can be achieved </w:t>
      </w:r>
      <w:r w:rsidR="00667664"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&lt;EndNote&gt;&lt;Cite&gt;&lt;Author&gt;Guillemin&lt;/Author&gt;&lt;Year&gt;2004&lt;/Year&gt;&lt;RecNum&gt;483&lt;/RecNum&gt;&lt;DisplayText&gt;(Guillemin &amp;amp; Gillam, 2004)&lt;/DisplayText&gt;&lt;record&gt;&lt;rec-number&gt;483&lt;/rec-number&gt;&lt;foreign-keys&gt;&lt;key app="EN" db-id="sssa22faodpddte2fe5xddzjsfetaaext5sv" timestamp="1705543483"&gt;483&lt;/key&gt;&lt;/foreign-keys&gt;&lt;ref-type name="Journal Article"&gt;17&lt;/ref-type&gt;&lt;contributors&gt;&lt;authors&gt;&lt;author&gt;Guillemin, Marilys&lt;/author&gt;&lt;author&gt;Gillam, Lynn&lt;/author&gt;&lt;/authors&gt;&lt;/contributors&gt;&lt;titles&gt;&lt;title&gt;Ethics, reflexivity, and “ethically important moments” in research&lt;/title&gt;&lt;secondary-title&gt;Qualitative inquiry&lt;/secondary-title&gt;&lt;/titles&gt;&lt;periodical&gt;&lt;full-title&gt;Qualitative inquiry&lt;/full-title&gt;&lt;/periodical&gt;&lt;pages&gt;261-280&lt;/pages&gt;&lt;volume&gt;10&lt;/volume&gt;&lt;number&gt;2&lt;/number&gt;&lt;dates&gt;&lt;year&gt;2004&lt;/year&gt;&lt;/dates&gt;&lt;isbn&gt;1077-8004&lt;/isbn&gt;&lt;urls&gt;&lt;/urls&gt;&lt;/record&gt;&lt;/Cite&gt;&lt;/EndNote&gt;</w:instrText>
      </w:r>
      <w:r w:rsidR="0066766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(Guillemin &amp; Gillam, 2004)</w:t>
      </w:r>
      <w:r w:rsidR="00667664" w:rsidRPr="008D1C21">
        <w:rPr>
          <w:rFonts w:ascii="Times New Roman" w:hAnsi="Times New Roman" w:cs="Times New Roman"/>
          <w:sz w:val="24"/>
          <w:szCs w:val="24"/>
          <w:lang w:val="ms"/>
        </w:rPr>
        <w:fldChar w:fldCharType="end"/>
      </w:r>
      <w:r w:rsidR="00667664" w:rsidRPr="008D1C21">
        <w:rPr>
          <w:rFonts w:ascii="Times New Roman" w:hAnsi="Times New Roman" w:cs="Times New Roman"/>
          <w:sz w:val="24"/>
          <w:szCs w:val="24"/>
          <w:lang w:val="ms"/>
        </w:rPr>
        <w:t xml:space="preserve">. </w:t>
      </w:r>
      <w:r w:rsidR="00B32B24" w:rsidRPr="00B32B24">
        <w:rPr>
          <w:rFonts w:ascii="Times New Roman" w:hAnsi="Times New Roman" w:cs="Times New Roman"/>
          <w:sz w:val="24"/>
          <w:szCs w:val="24"/>
          <w:lang w:val="ms"/>
        </w:rPr>
        <w:t>It refers to the conscious and intentional effort of a researcher to be aware of their own reactions to participants, the ways in which the research account is constructed, and how personal, contextual, and circumstantial aspects may influence the research process and findings</w:t>
      </w:r>
      <w:r w:rsidR="00667664" w:rsidRPr="008D1C21">
        <w:rPr>
          <w:rFonts w:ascii="Times New Roman" w:hAnsi="Times New Roman" w:cs="Times New Roman"/>
          <w:sz w:val="24"/>
          <w:szCs w:val="24"/>
          <w:lang w:val="ms"/>
        </w:rPr>
        <w:t xml:space="preserve"> </w:t>
      </w:r>
      <w:r w:rsidR="00667664" w:rsidRPr="008D1C21">
        <w:rPr>
          <w:rFonts w:ascii="Times New Roman" w:hAnsi="Times New Roman" w:cs="Times New Roman"/>
          <w:sz w:val="24"/>
          <w:szCs w:val="24"/>
          <w:lang w:val="ms"/>
        </w:rPr>
        <w:fldChar w:fldCharType="begin"/>
      </w:r>
      <w:r w:rsidR="00F301AF">
        <w:rPr>
          <w:rFonts w:ascii="Times New Roman" w:hAnsi="Times New Roman" w:cs="Times New Roman"/>
          <w:sz w:val="24"/>
          <w:szCs w:val="24"/>
          <w:lang w:val="ms"/>
        </w:rPr>
        <w:instrText xml:space="preserve"> ADDIN EN.CITE &lt;EndNote&gt;&lt;Cite&gt;&lt;Author&gt;Berger&lt;/Author&gt;&lt;Year&gt;2015&lt;/Year&gt;&lt;RecNum&gt;556&lt;/RecNum&gt;&lt;DisplayText&gt;(Berger, 2015)&lt;/DisplayText&gt;&lt;record&gt;&lt;rec-number&gt;556&lt;/rec-number&gt;&lt;foreign-keys&gt;&lt;key app="EN" db-id="sssa22faodpddte2fe5xddzjsfetaaext5sv" timestamp="1782561051"&gt;556&lt;/key&gt;&lt;/foreign-keys&gt;&lt;ref-type name="Journal Article"&gt;17&lt;/ref-type&gt;&lt;contributors&gt;&lt;authors&gt;&lt;author&gt;Berger, Roni&lt;/author&gt;&lt;/authors&gt;&lt;/contributors&gt;&lt;titles&gt;&lt;title&gt;Now I see it, now I don’t: Researcher’s position and reflexivity in qualitative research&lt;/title&gt;&lt;secondary-title&gt;Qualitative research&lt;/secondary-title&gt;&lt;/titles&gt;&lt;periodical&gt;&lt;full-title&gt;Qualitative Research&lt;/full-title&gt;&lt;/periodical&gt;&lt;pages&gt;219-234&lt;/pages&gt;&lt;volume&gt;15&lt;/volume&gt;&lt;number&gt;2&lt;/number&gt;&lt;dates&gt;&lt;year&gt;2015&lt;/year&gt;&lt;/dates&gt;&lt;isbn&gt;1468-7941&lt;/isbn&gt;&lt;urls&gt;&lt;/urls&gt;&lt;/record&gt;&lt;/Cite&gt;&lt;/EndNote&gt;</w:instrText>
      </w:r>
      <w:r w:rsidR="0066766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(Berger, 2015)</w:t>
      </w:r>
      <w:r w:rsidR="00667664" w:rsidRPr="008D1C21">
        <w:rPr>
          <w:rFonts w:ascii="Times New Roman" w:hAnsi="Times New Roman" w:cs="Times New Roman"/>
          <w:sz w:val="24"/>
          <w:szCs w:val="24"/>
          <w:lang w:val="ms"/>
        </w:rPr>
        <w:fldChar w:fldCharType="end"/>
      </w:r>
      <w:r w:rsidR="00667664" w:rsidRPr="008D1C21">
        <w:rPr>
          <w:rFonts w:ascii="Times New Roman" w:hAnsi="Times New Roman" w:cs="Times New Roman"/>
          <w:sz w:val="24"/>
          <w:szCs w:val="24"/>
          <w:lang w:val="ms"/>
        </w:rPr>
        <w:t>.</w:t>
      </w:r>
      <w:r w:rsidR="00481173" w:rsidRPr="008D1C21">
        <w:rPr>
          <w:rFonts w:ascii="Times New Roman" w:hAnsi="Times New Roman" w:cs="Times New Roman"/>
          <w:sz w:val="24"/>
          <w:szCs w:val="24"/>
          <w:lang w:val="ms"/>
        </w:rPr>
        <w:t xml:space="preserve"> </w:t>
      </w:r>
      <w:r w:rsidR="00B32B24" w:rsidRPr="00B32B24">
        <w:rPr>
          <w:rFonts w:ascii="Times New Roman" w:hAnsi="Times New Roman" w:cs="Times New Roman"/>
          <w:sz w:val="24"/>
          <w:szCs w:val="24"/>
          <w:lang w:val="ms"/>
        </w:rPr>
        <w:t>In this study, reflexivity served as a guiding principle that connected methodological rigour with ethical responsibility. Qualitative researchers are encouraged to employ reflexivity as a means of enhancing the rigour and quality of their work, as it contributes to trustworthiness</w:t>
      </w:r>
      <w:r w:rsidR="007D7BF6" w:rsidRPr="008D1C21">
        <w:rPr>
          <w:rFonts w:ascii="Times New Roman" w:hAnsi="Times New Roman" w:cs="Times New Roman"/>
          <w:sz w:val="24"/>
          <w:szCs w:val="24"/>
          <w:lang w:val="ms"/>
        </w:rPr>
        <w:t xml:space="preserve"> </w:t>
      </w:r>
      <w:r w:rsidR="007D7BF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&lt;EndNote&gt;&lt;Cite&gt;&lt;Author&gt;Teh&lt;/Author&gt;&lt;Year&gt;2018&lt;/Year&gt;&lt;RecNum&gt;365&lt;/RecNum&gt;&lt;DisplayText&gt;(Teh &amp;amp; Lek, 2018)&lt;/DisplayText&gt;&lt;record&gt;&lt;rec-number&gt;365&lt;/rec-number&gt;&lt;foreign-keys&gt;&lt;key app="EN" db-id="sssa22faodpddte2fe5xddzjsfetaaext5sv" timestamp="1703665468"&gt;365&lt;/key&gt;&lt;/foreign-keys&gt;&lt;ref-type name="Journal Article"&gt;17&lt;/ref-type&gt;&lt;contributors&gt;&lt;authors&gt;&lt;author&gt;Teh, Yang Yang&lt;/author&gt;&lt;author&gt;Lek, Evonne&lt;/author&gt;&lt;/authors&gt;&lt;/contributors&gt;&lt;titles&gt;&lt;title&gt;Culture and reflexivity: Systemic journeys with a British Chinese family&lt;/title&gt;&lt;secondary-title&gt;Journal of Family Therapy&lt;/secondary-title&gt;&lt;/titles&gt;&lt;periodical&gt;&lt;full-title&gt;Journal of Family Therapy&lt;/full-title&gt;&lt;/periodical&gt;&lt;pages&gt;520-536&lt;/pages&gt;&lt;volume&gt;40&lt;/volume&gt;&lt;number&gt;4&lt;/number&gt;&lt;dates&gt;&lt;year&gt;2018&lt;/year&gt;&lt;/dates&gt;&lt;isbn&gt;0163-4445&lt;/isbn&gt;&lt;urls&gt;&lt;/urls&gt;&lt;/record&gt;&lt;/Cite&gt;&lt;/EndNote&gt;</w:instrText>
      </w:r>
      <w:r w:rsidR="007D7B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(Teh &amp; Lek, 2018)</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w:t>
      </w:r>
      <w:r w:rsidR="00F301AF">
        <w:rPr>
          <w:rFonts w:ascii="Times New Roman" w:hAnsi="Times New Roman" w:cs="Times New Roman" w:hint="eastAsia"/>
          <w:sz w:val="24"/>
          <w:szCs w:val="24"/>
          <w:lang w:val="ms"/>
        </w:rPr>
        <w:t xml:space="preserve"> </w:t>
      </w:r>
      <w:r w:rsidR="00F301AF" w:rsidRPr="00F301AF">
        <w:rPr>
          <w:rFonts w:ascii="Times New Roman" w:hAnsi="Times New Roman" w:cs="Times New Roman"/>
          <w:sz w:val="24"/>
          <w:szCs w:val="24"/>
          <w:lang w:val="ms"/>
        </w:rPr>
        <w:t xml:space="preserve">By providing a detailed account of the contextual and intersecting relationships between the researcher and the participants, such as professional background, age, and cultural context, the credibility of the findings can be strengthened and readers can </w:t>
      </w:r>
      <w:r w:rsidR="00F301AF" w:rsidRPr="00F301AF">
        <w:rPr>
          <w:rFonts w:ascii="Times New Roman" w:hAnsi="Times New Roman" w:cs="Times New Roman"/>
          <w:sz w:val="24"/>
          <w:szCs w:val="24"/>
          <w:lang w:val="ms"/>
        </w:rPr>
        <w:lastRenderedPageBreak/>
        <w:t xml:space="preserve">better understand the research process </w:t>
      </w:r>
      <w:r w:rsidR="00F301AF">
        <w:rPr>
          <w:rFonts w:ascii="Times New Roman" w:hAnsi="Times New Roman" w:cs="Times New Roman"/>
          <w:sz w:val="24"/>
          <w:szCs w:val="24"/>
          <w:lang w:val="ms"/>
        </w:rPr>
        <w:fldChar w:fldCharType="begin"/>
      </w:r>
      <w:r w:rsidR="00F301AF">
        <w:rPr>
          <w:rFonts w:ascii="Times New Roman" w:hAnsi="Times New Roman" w:cs="Times New Roman"/>
          <w:sz w:val="24"/>
          <w:szCs w:val="24"/>
          <w:lang w:val="ms"/>
        </w:rPr>
        <w:instrText xml:space="preserve"> ADDIN EN.CITE &lt;EndNote&gt;&lt;Cite&gt;&lt;Author&gt;Berger&lt;/Author&gt;&lt;Year&gt;2015&lt;/Year&gt;&lt;RecNum&gt;556&lt;/RecNum&gt;&lt;DisplayText&gt;(Berger, 2015)&lt;/DisplayText&gt;&lt;record&gt;&lt;rec-number&gt;556&lt;/rec-number&gt;&lt;foreign-keys&gt;&lt;key app="EN" db-id="sssa22faodpddte2fe5xddzjsfetaaext5sv" timestamp="1782561051"&gt;556&lt;/key&gt;&lt;/foreign-keys&gt;&lt;ref-type name="Journal Article"&gt;17&lt;/ref-type&gt;&lt;contributors&gt;&lt;authors&gt;&lt;author&gt;Berger, Roni&lt;/author&gt;&lt;/authors&gt;&lt;/contributors&gt;&lt;titles&gt;&lt;title&gt;Now I see it, now I don’t: Researcher’s position and reflexivity in qualitative research&lt;/title&gt;&lt;secondary-title&gt;Qualitative research&lt;/secondary-title&gt;&lt;/titles&gt;&lt;periodical&gt;&lt;full-title&gt;Qualitative Research&lt;/full-title&gt;&lt;/periodical&gt;&lt;pages&gt;219-234&lt;/pages&gt;&lt;volume&gt;15&lt;/volume&gt;&lt;number&gt;2&lt;/number&gt;&lt;dates&gt;&lt;year&gt;2015&lt;/year&gt;&lt;/dates&gt;&lt;isbn&gt;1468-7941&lt;/isbn&gt;&lt;urls&gt;&lt;/urls&gt;&lt;/record&gt;&lt;/Cite&gt;&lt;/EndNote&gt;</w:instrText>
      </w:r>
      <w:r w:rsidR="00F301AF">
        <w:rPr>
          <w:rFonts w:ascii="Times New Roman" w:hAnsi="Times New Roman" w:cs="Times New Roman"/>
          <w:sz w:val="24"/>
          <w:szCs w:val="24"/>
          <w:lang w:val="ms"/>
        </w:rPr>
        <w:fldChar w:fldCharType="separate"/>
      </w:r>
      <w:r w:rsidR="00F301AF">
        <w:rPr>
          <w:rFonts w:ascii="Times New Roman" w:hAnsi="Times New Roman" w:cs="Times New Roman"/>
          <w:noProof/>
          <w:sz w:val="24"/>
          <w:szCs w:val="24"/>
          <w:lang w:val="ms"/>
        </w:rPr>
        <w:t>(Berger, 2015)</w:t>
      </w:r>
      <w:r w:rsidR="00F301AF">
        <w:rPr>
          <w:rFonts w:ascii="Times New Roman" w:hAnsi="Times New Roman" w:cs="Times New Roman"/>
          <w:sz w:val="24"/>
          <w:szCs w:val="24"/>
          <w:lang w:val="ms"/>
        </w:rPr>
        <w:fldChar w:fldCharType="end"/>
      </w:r>
      <w:r w:rsidR="00F301AF">
        <w:rPr>
          <w:rFonts w:ascii="Times New Roman" w:hAnsi="Times New Roman" w:cs="Times New Roman" w:hint="eastAsia"/>
          <w:sz w:val="24"/>
          <w:szCs w:val="24"/>
          <w:lang w:val="ms"/>
        </w:rPr>
        <w:t>.</w:t>
      </w:r>
    </w:p>
    <w:p w14:paraId="2581E2D2" w14:textId="77777777" w:rsidR="00F301AF" w:rsidRPr="008D1C21" w:rsidRDefault="00F301AF" w:rsidP="007D7BF6">
      <w:pPr>
        <w:spacing w:line="480" w:lineRule="auto"/>
        <w:rPr>
          <w:rFonts w:ascii="Times New Roman" w:hAnsi="Times New Roman" w:cs="Times New Roman"/>
          <w:sz w:val="24"/>
          <w:szCs w:val="24"/>
          <w:lang w:val="ms"/>
        </w:rPr>
      </w:pPr>
    </w:p>
    <w:p w14:paraId="03440362" w14:textId="1EDE766A" w:rsidR="007D7BF6" w:rsidRDefault="003B6821" w:rsidP="007D7BF6">
      <w:pPr>
        <w:spacing w:line="480" w:lineRule="auto"/>
        <w:rPr>
          <w:rFonts w:ascii="Times New Roman" w:hAnsi="Times New Roman" w:cs="Times New Roman"/>
          <w:sz w:val="24"/>
          <w:szCs w:val="24"/>
          <w:lang w:val="ms"/>
        </w:rPr>
      </w:pPr>
      <w:r w:rsidRPr="003B6821">
        <w:rPr>
          <w:rFonts w:ascii="Times New Roman" w:hAnsi="Times New Roman" w:cs="Times New Roman"/>
          <w:sz w:val="24"/>
          <w:szCs w:val="24"/>
          <w:lang w:val="ms"/>
        </w:rPr>
        <w:t>Considering the similarities and differences between the researcher and the participants, the researcher’s position as an insider or outsider, and the extent to which the researcher shares experiences with participants, are particularly important in qualitative inquiry</w:t>
      </w:r>
      <w:r w:rsidR="007D7BF6" w:rsidRPr="008D1C21">
        <w:rPr>
          <w:rFonts w:ascii="Times New Roman" w:hAnsi="Times New Roman" w:cs="Times New Roman"/>
          <w:sz w:val="24"/>
          <w:szCs w:val="24"/>
          <w:lang w:val="ms"/>
        </w:rPr>
        <w:t xml:space="preserve"> </w:t>
      </w:r>
      <w:r w:rsidR="007D7BF6" w:rsidRPr="008D1C21">
        <w:rPr>
          <w:rFonts w:ascii="Times New Roman" w:hAnsi="Times New Roman" w:cs="Times New Roman"/>
          <w:sz w:val="24"/>
          <w:szCs w:val="24"/>
          <w:lang w:val="ms"/>
        </w:rPr>
        <w:fldChar w:fldCharType="begin"/>
      </w:r>
      <w:r w:rsidR="00F301AF">
        <w:rPr>
          <w:rFonts w:ascii="Times New Roman" w:hAnsi="Times New Roman" w:cs="Times New Roman"/>
          <w:sz w:val="24"/>
          <w:szCs w:val="24"/>
          <w:lang w:val="ms"/>
        </w:rPr>
        <w:instrText xml:space="preserve"> ADDIN EN.CITE &lt;EndNote&gt;&lt;Cite&gt;&lt;Author&gt;Berger&lt;/Author&gt;&lt;Year&gt;2015&lt;/Year&gt;&lt;RecNum&gt;556&lt;/RecNum&gt;&lt;DisplayText&gt;(Berger, 2015; Teh &amp;amp; Lek, 2018)&lt;/DisplayText&gt;&lt;record&gt;&lt;rec-number&gt;556&lt;/rec-number&gt;&lt;foreign-keys&gt;&lt;key app="EN" db-id="sssa22faodpddte2fe5xddzjsfetaaext5sv" timestamp="1782561051"&gt;556&lt;/key&gt;&lt;/foreign-keys&gt;&lt;ref-type name="Journal Article"&gt;17&lt;/ref-type&gt;&lt;contributors&gt;&lt;authors&gt;&lt;author&gt;Berger, Roni&lt;/author&gt;&lt;/authors&gt;&lt;/contributors&gt;&lt;titles&gt;&lt;title&gt;Now I see it, now I don’t: Researcher’s position and reflexivity in qualitative research&lt;/title&gt;&lt;secondary-title&gt;Qualitative research&lt;/secondary-title&gt;&lt;/titles&gt;&lt;periodical&gt;&lt;full-title&gt;Qualitative Research&lt;/full-title&gt;&lt;/periodical&gt;&lt;pages&gt;219-234&lt;/pages&gt;&lt;volume&gt;15&lt;/volume&gt;&lt;number&gt;2&lt;/number&gt;&lt;dates&gt;&lt;year&gt;2015&lt;/year&gt;&lt;/dates&gt;&lt;isbn&gt;1468-7941&lt;/isbn&gt;&lt;urls&gt;&lt;/urls&gt;&lt;/record&gt;&lt;/Cite&gt;&lt;Cite&gt;&lt;Author&gt;Teh&lt;/Author&gt;&lt;Year&gt;2018&lt;/Year&gt;&lt;RecNum&gt;365&lt;/RecNum&gt;&lt;record&gt;&lt;rec-number&gt;365&lt;/rec-number&gt;&lt;foreign-keys&gt;&lt;key app="EN" db-id="sssa22faodpddte2fe5xddzjsfetaaext5sv" timestamp="1703665468"&gt;365&lt;/key&gt;&lt;/foreign-keys&gt;&lt;ref-type name="Journal Article"&gt;17&lt;/ref-type&gt;&lt;contributors&gt;&lt;authors&gt;&lt;author&gt;Teh, Yang Yang&lt;/author&gt;&lt;author&gt;Lek, Evonne&lt;/author&gt;&lt;/authors&gt;&lt;/contributors&gt;&lt;titles&gt;&lt;title&gt;Culture and reflexivity: Systemic journeys with a British Chinese family&lt;/title&gt;&lt;secondary-title&gt;Journal of Family Therapy&lt;/secondary-title&gt;&lt;/titles&gt;&lt;periodical&gt;&lt;full-title&gt;Journal of Family Therapy&lt;/full-title&gt;&lt;/periodical&gt;&lt;pages&gt;520-536&lt;/pages&gt;&lt;volume&gt;40&lt;/volume&gt;&lt;number&gt;4&lt;/number&gt;&lt;dates&gt;&lt;year&gt;2018&lt;/year&gt;&lt;/dates&gt;&lt;isbn&gt;0163-4445&lt;/isbn&gt;&lt;urls&gt;&lt;/urls&gt;&lt;/record&gt;&lt;/Cite&gt;&lt;/EndNote&gt;</w:instrText>
      </w:r>
      <w:r w:rsidR="007D7B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(Berger, 2015; Teh &amp; Lek, 2018)</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 xml:space="preserve">. </w:t>
      </w:r>
      <w:r w:rsidR="007442E4" w:rsidRPr="007442E4">
        <w:rPr>
          <w:rFonts w:ascii="Times New Roman" w:hAnsi="Times New Roman" w:cs="Times New Roman"/>
          <w:sz w:val="24"/>
          <w:szCs w:val="24"/>
          <w:lang w:val="ms"/>
        </w:rPr>
        <w:t>From an emic perspective, the researcher shared certain characteristics, roles, and experiences with the participants under investigation</w:t>
      </w:r>
      <w:r w:rsidR="007D7BF6" w:rsidRPr="008D1C21">
        <w:rPr>
          <w:rFonts w:ascii="Times New Roman" w:hAnsi="Times New Roman" w:cs="Times New Roman"/>
          <w:sz w:val="24"/>
          <w:szCs w:val="24"/>
          <w:lang w:val="ms"/>
        </w:rPr>
        <w:t xml:space="preserve"> </w:t>
      </w:r>
      <w:r w:rsidR="007D7BF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&lt;EndNote&gt;&lt;Cite&gt;&lt;Author&gt;Dwyer&lt;/Author&gt;&lt;Year&gt;2009&lt;/Year&gt;&lt;RecNum&gt;367&lt;/RecNum&gt;&lt;DisplayText&gt;(Dwyer &amp;amp; Buckle, 2009)&lt;/DisplayText&gt;&lt;record&gt;&lt;rec-number&gt;367&lt;/rec-number&gt;&lt;foreign-keys&gt;&lt;key app="EN" db-id="sssa22faodpddte2fe5xddzjsfetaaext5sv" timestamp="1703667003"&gt;367&lt;/key&gt;&lt;/foreign-keys&gt;&lt;ref-type name="Journal Article"&gt;17&lt;/ref-type&gt;&lt;contributors&gt;&lt;authors&gt;&lt;author&gt;Dwyer, Sonya Corbin&lt;/author&gt;&lt;author&gt;Buckle, Jennifer L&lt;/author&gt;&lt;/authors&gt;&lt;/contributors&gt;&lt;titles&gt;&lt;title&gt;The space between: On being an insider-outsider in qualitative research&lt;/title&gt;&lt;secondary-title&gt;International journal of qualitative methods&lt;/secondary-title&gt;&lt;/titles&gt;&lt;periodical&gt;&lt;full-title&gt;International Journal of Qualitative Methods&lt;/full-title&gt;&lt;/periodical&gt;&lt;pages&gt;54-63&lt;/pages&gt;&lt;volume&gt;8&lt;/volume&gt;&lt;number&gt;1&lt;/number&gt;&lt;dates&gt;&lt;year&gt;2009&lt;/year&gt;&lt;/dates&gt;&lt;isbn&gt;1609-4069&lt;/isbn&gt;&lt;urls&gt;&lt;/urls&gt;&lt;/record&gt;&lt;/Cite&gt;&lt;/EndNote&gt;</w:instrText>
      </w:r>
      <w:r w:rsidR="007D7B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(Dwyer &amp; Buckle, 2009)</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 xml:space="preserve">. </w:t>
      </w:r>
      <w:r w:rsidR="007442E4" w:rsidRPr="007442E4">
        <w:rPr>
          <w:rFonts w:ascii="Times New Roman" w:hAnsi="Times New Roman" w:cs="Times New Roman"/>
          <w:sz w:val="24"/>
          <w:szCs w:val="24"/>
          <w:lang w:val="ms"/>
        </w:rPr>
        <w:t>In this study, the researcher was positioned as a practitioner-academic currently serving as a university lecturer with seven years of prior industry experience. Having observed that an increasing number of professionals with hybrid industry-academic backgrounds were entering academia while experiencing different forms of adjustment, role negotiation, and career adaptability, the researcher became motivated to explore these experiences through qualitative inquiry. These personal and professional experiences positioned the researcher as an insider who shared similar career pathways with participants, while also requiring the researcher to maintain analytical distance in interpreting participants’ lived experiences.</w:t>
      </w:r>
    </w:p>
    <w:p w14:paraId="3AD6AA0A" w14:textId="77777777" w:rsidR="007442E4" w:rsidRPr="008D1C21" w:rsidRDefault="007442E4" w:rsidP="007D7BF6">
      <w:pPr>
        <w:spacing w:line="480" w:lineRule="auto"/>
        <w:rPr>
          <w:rFonts w:ascii="Times New Roman" w:hAnsi="Times New Roman" w:cs="Times New Roman"/>
          <w:sz w:val="24"/>
          <w:szCs w:val="24"/>
          <w:lang w:val="ms"/>
        </w:rPr>
      </w:pPr>
    </w:p>
    <w:p w14:paraId="09045AED" w14:textId="30DD9C00" w:rsidR="007D7BF6" w:rsidRDefault="00436B4B" w:rsidP="007D7BF6">
      <w:pPr>
        <w:spacing w:line="480" w:lineRule="auto"/>
        <w:rPr>
          <w:rFonts w:ascii="Times New Roman" w:hAnsi="Times New Roman" w:cs="Times New Roman"/>
          <w:sz w:val="24"/>
          <w:szCs w:val="24"/>
          <w:lang w:val="ms"/>
        </w:rPr>
      </w:pPr>
      <w:r w:rsidRPr="00436B4B">
        <w:rPr>
          <w:rFonts w:ascii="Times New Roman" w:hAnsi="Times New Roman" w:cs="Times New Roman"/>
          <w:sz w:val="24"/>
          <w:szCs w:val="24"/>
          <w:lang w:val="ms"/>
        </w:rPr>
        <w:t xml:space="preserve">This insider background required the researcher to maintain ongoing awareness of how personal experience and prior assumptions might influence interactions with participants and interpretations during data collection and analysis. Accordingly, reflexivity was practiced as a continual process of questioning, journaling, and documenting assumptions, reactions, and interpretive decisions that emerged </w:t>
      </w:r>
      <w:r w:rsidRPr="00436B4B">
        <w:rPr>
          <w:rFonts w:ascii="Times New Roman" w:hAnsi="Times New Roman" w:cs="Times New Roman"/>
          <w:sz w:val="24"/>
          <w:szCs w:val="24"/>
          <w:lang w:val="ms"/>
        </w:rPr>
        <w:lastRenderedPageBreak/>
        <w:t>throughout the research process. This practice helped ensure that the research process remained transparent and ethically grounded, rather than being shaped by unexamined personal perspectives.</w:t>
      </w:r>
    </w:p>
    <w:p w14:paraId="332E4952" w14:textId="77777777" w:rsidR="00436B4B" w:rsidRPr="008D1C21" w:rsidRDefault="00436B4B" w:rsidP="007D7BF6">
      <w:pPr>
        <w:spacing w:line="480" w:lineRule="auto"/>
        <w:rPr>
          <w:rFonts w:ascii="Times New Roman" w:hAnsi="Times New Roman" w:cs="Times New Roman"/>
          <w:sz w:val="24"/>
          <w:szCs w:val="24"/>
          <w:lang w:val="ms"/>
        </w:rPr>
      </w:pPr>
    </w:p>
    <w:bookmarkEnd w:id="97"/>
    <w:p w14:paraId="1EBD2236" w14:textId="77777777" w:rsidR="00436B4B" w:rsidRPr="00436B4B" w:rsidRDefault="00436B4B" w:rsidP="00436B4B">
      <w:pPr>
        <w:spacing w:line="480" w:lineRule="auto"/>
        <w:rPr>
          <w:rFonts w:ascii="Times New Roman" w:hAnsi="Times New Roman" w:cs="Times New Roman"/>
          <w:sz w:val="24"/>
          <w:szCs w:val="24"/>
          <w:lang w:val="ms"/>
        </w:rPr>
      </w:pPr>
      <w:r w:rsidRPr="00436B4B">
        <w:rPr>
          <w:rFonts w:ascii="Times New Roman" w:hAnsi="Times New Roman" w:cs="Times New Roman" w:hint="eastAsia"/>
          <w:sz w:val="24"/>
          <w:szCs w:val="24"/>
          <w:lang w:val="ms"/>
        </w:rPr>
        <w:t>At the same time, the researcher also maintained an etic orientation by approaching participants</w:t>
      </w:r>
      <w:proofErr w:type="gramStart"/>
      <w:r w:rsidRPr="00436B4B">
        <w:rPr>
          <w:rFonts w:ascii="Times New Roman" w:hAnsi="Times New Roman" w:cs="Times New Roman" w:hint="eastAsia"/>
          <w:sz w:val="24"/>
          <w:szCs w:val="24"/>
          <w:lang w:val="ms"/>
        </w:rPr>
        <w:t>’</w:t>
      </w:r>
      <w:proofErr w:type="gramEnd"/>
      <w:r w:rsidRPr="00436B4B">
        <w:rPr>
          <w:rFonts w:ascii="Times New Roman" w:hAnsi="Times New Roman" w:cs="Times New Roman" w:hint="eastAsia"/>
          <w:sz w:val="24"/>
          <w:szCs w:val="24"/>
          <w:lang w:val="ms"/>
        </w:rPr>
        <w:t xml:space="preserve"> experiences with analytical distance and methodological sensitivity. Power differentials are inherent in the researcher-participant relationship, and even shared professional backgrounds require careful reflection on power, role expectations, and participant comfort (Grove, 2017). In this study, some participants were located within shared or familiar professional contexts. Therefore, there was a possibility that participants might present their experiences in a more favorable way or avoid expressing sensitive concerns directly. To address this possibility, the researcher maintained professional boundaries, emphasized voluntary participation and confidentiality, and used reflexive journaling to monitor the influence of insider familiarity during data collection and interpretation.</w:t>
      </w:r>
    </w:p>
    <w:p w14:paraId="58D631D4" w14:textId="77777777" w:rsidR="00436B4B" w:rsidRPr="00436B4B" w:rsidRDefault="00436B4B" w:rsidP="00436B4B">
      <w:pPr>
        <w:spacing w:line="480" w:lineRule="auto"/>
        <w:rPr>
          <w:rFonts w:ascii="Times New Roman" w:hAnsi="Times New Roman" w:cs="Times New Roman"/>
          <w:sz w:val="24"/>
          <w:szCs w:val="24"/>
          <w:lang w:val="ms"/>
        </w:rPr>
      </w:pPr>
    </w:p>
    <w:p w14:paraId="1E6E0BF9" w14:textId="5391E1EC" w:rsidR="007D7BF6" w:rsidRPr="008D1C21" w:rsidRDefault="00436B4B" w:rsidP="00436B4B">
      <w:pPr>
        <w:spacing w:line="480" w:lineRule="auto"/>
        <w:rPr>
          <w:rFonts w:ascii="Times New Roman" w:hAnsi="Times New Roman" w:cs="Times New Roman"/>
          <w:lang w:val="ms"/>
        </w:rPr>
      </w:pPr>
      <w:r w:rsidRPr="00436B4B">
        <w:rPr>
          <w:rFonts w:ascii="Times New Roman" w:hAnsi="Times New Roman" w:cs="Times New Roman" w:hint="eastAsia"/>
          <w:sz w:val="24"/>
          <w:szCs w:val="24"/>
          <w:lang w:val="ms"/>
        </w:rPr>
        <w:t xml:space="preserve">Focus-group discussion was also used as a supplementary data collection strategy to extend and deepen the individual interview data. </w:t>
      </w:r>
      <w:r>
        <w:rPr>
          <w:rFonts w:ascii="Times New Roman" w:hAnsi="Times New Roman" w:cs="Times New Roman" w:hint="eastAsia"/>
          <w:sz w:val="24"/>
          <w:szCs w:val="24"/>
          <w:lang w:val="ms"/>
        </w:rPr>
        <w:t>T</w:t>
      </w:r>
      <w:r w:rsidRPr="00436B4B">
        <w:rPr>
          <w:rFonts w:ascii="Times New Roman" w:hAnsi="Times New Roman" w:cs="Times New Roman" w:hint="eastAsia"/>
          <w:sz w:val="24"/>
          <w:szCs w:val="24"/>
          <w:lang w:val="ms"/>
        </w:rPr>
        <w:t>he focus-group discussion enabled the researcher to explore convergence and divergence across participants</w:t>
      </w:r>
      <w:proofErr w:type="gramStart"/>
      <w:r w:rsidRPr="00436B4B">
        <w:rPr>
          <w:rFonts w:ascii="Times New Roman" w:hAnsi="Times New Roman" w:cs="Times New Roman" w:hint="eastAsia"/>
          <w:sz w:val="24"/>
          <w:szCs w:val="24"/>
          <w:lang w:val="ms"/>
        </w:rPr>
        <w:t>’</w:t>
      </w:r>
      <w:proofErr w:type="gramEnd"/>
      <w:r w:rsidRPr="00436B4B">
        <w:rPr>
          <w:rFonts w:ascii="Times New Roman" w:hAnsi="Times New Roman" w:cs="Times New Roman" w:hint="eastAsia"/>
          <w:sz w:val="24"/>
          <w:szCs w:val="24"/>
          <w:lang w:val="ms"/>
        </w:rPr>
        <w:t xml:space="preserve"> accounts. The interaction within the focus group created a dialogic setting in which participants could share, compare, clarify, and elaborate on their experiences. This helped the researcher identify shared meanings, differing interpretations, and collective understandings of </w:t>
      </w:r>
      <w:r w:rsidRPr="00436B4B">
        <w:rPr>
          <w:rFonts w:ascii="Times New Roman" w:hAnsi="Times New Roman" w:cs="Times New Roman" w:hint="eastAsia"/>
          <w:sz w:val="24"/>
          <w:szCs w:val="24"/>
          <w:lang w:val="ms"/>
        </w:rPr>
        <w:lastRenderedPageBreak/>
        <w:t>career adaptability among practitioner-academics. Together, these reflexive practices supported a balance between emic understanding and etic interpretation, allowing the researcher</w:t>
      </w:r>
      <w:proofErr w:type="gramStart"/>
      <w:r w:rsidRPr="00436B4B">
        <w:rPr>
          <w:rFonts w:ascii="Times New Roman" w:hAnsi="Times New Roman" w:cs="Times New Roman" w:hint="eastAsia"/>
          <w:sz w:val="24"/>
          <w:szCs w:val="24"/>
          <w:lang w:val="ms"/>
        </w:rPr>
        <w:t>’</w:t>
      </w:r>
      <w:proofErr w:type="gramEnd"/>
      <w:r w:rsidRPr="00436B4B">
        <w:rPr>
          <w:rFonts w:ascii="Times New Roman" w:hAnsi="Times New Roman" w:cs="Times New Roman" w:hint="eastAsia"/>
          <w:sz w:val="24"/>
          <w:szCs w:val="24"/>
          <w:lang w:val="ms"/>
        </w:rPr>
        <w:t>s insider knowledge to inform contextual sensitivity while preventing it from dominating the interpretation of participants</w:t>
      </w:r>
      <w:r w:rsidRPr="00436B4B">
        <w:rPr>
          <w:rFonts w:ascii="Times New Roman" w:hAnsi="Times New Roman" w:cs="Times New Roman" w:hint="eastAsia"/>
          <w:sz w:val="24"/>
          <w:szCs w:val="24"/>
          <w:lang w:val="ms"/>
        </w:rPr>
        <w:t>’</w:t>
      </w:r>
      <w:r w:rsidRPr="00436B4B">
        <w:rPr>
          <w:rFonts w:ascii="Times New Roman" w:hAnsi="Times New Roman" w:cs="Times New Roman" w:hint="eastAsia"/>
          <w:sz w:val="24"/>
          <w:szCs w:val="24"/>
          <w:lang w:val="ms"/>
        </w:rPr>
        <w:t xml:space="preserve"> lived experiences (Dodgson, 2019).</w:t>
      </w:r>
    </w:p>
    <w:p w14:paraId="7ECE0421" w14:textId="58D6C20E" w:rsidR="007D7BF6" w:rsidRPr="00072EB9" w:rsidRDefault="007D7BF6" w:rsidP="007D7BF6">
      <w:pPr>
        <w:pStyle w:val="3"/>
        <w:spacing w:line="480" w:lineRule="auto"/>
        <w:rPr>
          <w:rFonts w:eastAsiaTheme="minorEastAsia" w:cs="Times New Roman"/>
        </w:rPr>
      </w:pPr>
      <w:bookmarkStart w:id="98" w:name="_Toc233125672"/>
      <w:bookmarkStart w:id="99" w:name="_Toc233751631"/>
      <w:r w:rsidRPr="00072EB9">
        <w:rPr>
          <w:rFonts w:cs="Times New Roman"/>
        </w:rPr>
        <w:t>3.</w:t>
      </w:r>
      <w:r w:rsidR="00884204" w:rsidRPr="00072EB9">
        <w:rPr>
          <w:rFonts w:eastAsiaTheme="minorEastAsia" w:cs="Times New Roman"/>
        </w:rPr>
        <w:t>2</w:t>
      </w:r>
      <w:r w:rsidRPr="00072EB9">
        <w:rPr>
          <w:rFonts w:cs="Times New Roman"/>
        </w:rPr>
        <w:t>.</w:t>
      </w:r>
      <w:r w:rsidR="00652E2D" w:rsidRPr="00072EB9">
        <w:rPr>
          <w:rFonts w:eastAsiaTheme="minorEastAsia" w:cs="Times New Roman"/>
        </w:rPr>
        <w:t>2</w:t>
      </w:r>
      <w:r w:rsidRPr="00072EB9">
        <w:rPr>
          <w:rFonts w:cs="Times New Roman"/>
        </w:rPr>
        <w:t xml:space="preserve"> Analytic Bracketing</w:t>
      </w:r>
      <w:bookmarkEnd w:id="98"/>
      <w:bookmarkEnd w:id="99"/>
    </w:p>
    <w:p w14:paraId="6A8CB122" w14:textId="4BA96C60" w:rsidR="00E873E4" w:rsidRDefault="00E873E4" w:rsidP="007D7BF6">
      <w:pPr>
        <w:spacing w:line="480" w:lineRule="auto"/>
        <w:rPr>
          <w:rFonts w:ascii="Times New Roman" w:hAnsi="Times New Roman" w:cs="Times New Roman"/>
          <w:sz w:val="24"/>
          <w:szCs w:val="24"/>
          <w:lang w:val="ms"/>
        </w:rPr>
      </w:pPr>
      <w:r w:rsidRPr="00E873E4">
        <w:rPr>
          <w:rFonts w:ascii="Times New Roman" w:hAnsi="Times New Roman" w:cs="Times New Roman"/>
          <w:sz w:val="24"/>
          <w:szCs w:val="24"/>
          <w:lang w:val="ms"/>
        </w:rPr>
        <w:t>Analytic bracketing is an important strategy in phenomenological research, as it requires the researcher to become aware of personal presuppositions, prior experiences, and interpretive tendencies during the research process. In traditional phenomenology, bracketing is often associated with the suspension of presuppositions and the conscious setting aside of prior knowledge in order to attend closely to participants’ lived experiences</w:t>
      </w:r>
      <w:r w:rsidR="007D7BF6" w:rsidRPr="008D1C21">
        <w:rPr>
          <w:rFonts w:ascii="Times New Roman" w:hAnsi="Times New Roman" w:cs="Times New Roman"/>
          <w:sz w:val="24"/>
          <w:szCs w:val="24"/>
          <w:lang w:val="ms"/>
        </w:rPr>
        <w:t xml:space="preserve"> </w:t>
      </w:r>
      <w:r w:rsidR="007D7BF6" w:rsidRPr="008D1C21">
        <w:rPr>
          <w:rFonts w:ascii="Times New Roman" w:hAnsi="Times New Roman" w:cs="Times New Roman"/>
          <w:sz w:val="24"/>
          <w:szCs w:val="24"/>
          <w:lang w:val="ms"/>
        </w:rPr>
        <w:fldChar w:fldCharType="begin">
          <w:fldData xml:space="preserve">PEVuZE5vdGU+PENpdGU+PEF1dGhvcj5TaG9yZXk8L0F1dGhvcj48WWVhcj4yMDIyPC9ZZWFyPjxS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</w:fldData>
        </w:fldChar>
      </w:r>
      <w:r>
        <w:rPr>
          <w:rFonts w:ascii="Times New Roman" w:hAnsi="Times New Roman" w:cs="Times New Roman"/>
          <w:sz w:val="24"/>
          <w:szCs w:val="24"/>
          <w:lang w:val="ms"/>
        </w:rPr>
        <w:instrText xml:space="preserve"> ADDIN EN.CITE </w:instrText>
      </w:r>
      <w:r>
        <w:rPr>
          <w:rFonts w:ascii="Times New Roman" w:hAnsi="Times New Roman" w:cs="Times New Roman"/>
          <w:sz w:val="24"/>
          <w:szCs w:val="24"/>
          <w:lang w:val="ms"/>
        </w:rPr>
        <w:fldChar w:fldCharType="begin">
          <w:fldData xml:space="preserve">PEVuZE5vdGU+PENpdGU+PEF1dGhvcj5TaG9yZXk8L0F1dGhvcj48WWVhcj4yMDIyPC9ZZWFyPjxS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</w:fldData>
        </w:fldChar>
      </w:r>
      <w:r>
        <w:rPr>
          <w:rFonts w:ascii="Times New Roman" w:hAnsi="Times New Roman" w:cs="Times New Roman"/>
          <w:sz w:val="24"/>
          <w:szCs w:val="24"/>
          <w:lang w:val="ms"/>
        </w:rPr>
        <w:instrText xml:space="preserve"> ADDIN EN.CITE.DATA </w:instrText>
      </w:r>
      <w:r>
        <w:rPr>
          <w:rFonts w:ascii="Times New Roman" w:hAnsi="Times New Roman" w:cs="Times New Roman"/>
          <w:sz w:val="24"/>
          <w:szCs w:val="24"/>
          <w:lang w:val="ms"/>
        </w:rPr>
      </w:r>
      <w:r>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r>
      <w:r w:rsidR="007D7BF6" w:rsidRPr="008D1C21">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(Anyanwu, 2015; Painter et al., 2023; Shorey &amp; Ng, 2022)</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 xml:space="preserve">. </w:t>
      </w:r>
      <w:r w:rsidRPr="00E873E4">
        <w:rPr>
          <w:rFonts w:ascii="Times New Roman" w:hAnsi="Times New Roman" w:cs="Times New Roman"/>
          <w:sz w:val="24"/>
          <w:szCs w:val="24"/>
          <w:lang w:val="ms"/>
        </w:rPr>
        <w:t>However, in hermeneutic phenomenology, bracketing does not mean that the researcher can completely remove personal experience from interpretation. Rather, it involves making pre-understandings explicit, holding them in critical awareness, and preventing them from dominating the interpretation of participants’ narratives. In this sense, bracketing supports reflexive and ethical engagement with the data by helping the researcher remain attentive to the meanings expressed by participants while acknowledging the researcher’s own interpretive position.</w:t>
      </w:r>
    </w:p>
    <w:p w14:paraId="32D6B362" w14:textId="77777777" w:rsidR="00E873E4" w:rsidRDefault="00E873E4" w:rsidP="007D7BF6">
      <w:pPr>
        <w:spacing w:line="480" w:lineRule="auto"/>
        <w:rPr>
          <w:rFonts w:ascii="Times New Roman" w:hAnsi="Times New Roman" w:cs="Times New Roman"/>
          <w:sz w:val="24"/>
          <w:szCs w:val="24"/>
          <w:lang w:val="ms"/>
        </w:rPr>
      </w:pPr>
    </w:p>
    <w:p w14:paraId="40815A6D" w14:textId="783CE667" w:rsidR="007D7BF6" w:rsidRPr="008D1C21" w:rsidRDefault="00E873E4" w:rsidP="007D7BF6">
      <w:pPr>
        <w:spacing w:line="480" w:lineRule="auto"/>
        <w:rPr>
          <w:rFonts w:ascii="Times New Roman" w:hAnsi="Times New Roman" w:cs="Times New Roman"/>
          <w:sz w:val="24"/>
          <w:szCs w:val="24"/>
          <w:lang w:val="ms"/>
        </w:rPr>
      </w:pPr>
      <w:r w:rsidRPr="00E873E4">
        <w:rPr>
          <w:rFonts w:ascii="Times New Roman" w:hAnsi="Times New Roman" w:cs="Times New Roman"/>
          <w:sz w:val="24"/>
          <w:szCs w:val="24"/>
          <w:lang w:val="ms"/>
        </w:rPr>
        <w:t>The significance of bracketing lies in its role in strengthening the transparency and rigor of data collection and analysis in phenomenological studies</w:t>
      </w:r>
      <w:r w:rsidR="007D7BF6" w:rsidRPr="008D1C21">
        <w:rPr>
          <w:rFonts w:ascii="Times New Roman" w:hAnsi="Times New Roman" w:cs="Times New Roman"/>
          <w:sz w:val="24"/>
          <w:szCs w:val="24"/>
          <w:lang w:val="ms"/>
        </w:rPr>
        <w:t xml:space="preserve"> </w:t>
      </w:r>
      <w:r w:rsidR="007D7BF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&lt;EndNote&gt;&lt;Cite&gt;&lt;Author&gt;Chan&lt;/Author&gt;&lt;Year&gt;2015&lt;/Year&gt;&lt;RecNum&gt;149&lt;/RecNum&gt;&lt;DisplayText&gt;(Chan et al., 2015; LeVasseur, 2003)&lt;/DisplayText&gt;&lt;record&gt;&lt;rec-number&gt;149&lt;/rec-number&gt;&lt;foreign-keys&gt;&lt;key app="EN" db-id="sssa22faodpddte2fe5xddzjsfetaaext5sv" timestamp="1699930896"&gt;149&lt;/key&gt;&lt;/foreign-keys&gt;&lt;ref-type name="Journal Article"&gt;17&lt;/ref-type&gt;&lt;contributors&gt;&lt;authors&gt;&lt;author&gt;Chan, Zenobia C.&lt;/author&gt;&lt;author&gt;Fung, Yuen-ling&lt;/author&gt;&lt;author&gt;Chien, Wai T.&lt;/author&gt;&lt;/authors&gt;&lt;/contributors&gt;&lt;titles&gt;&lt;title&gt;Bracketing in Phenomenology: Only Undertaken in the Data Collection and Analysis Process&lt;/title&gt;&lt;secondary-title&gt;The Qualitative Report&lt;/secondary-title&gt;&lt;/titles&gt;&lt;periodical&gt;&lt;full-title&gt;The Qualitative Report&lt;/full-title&gt;&lt;/periodical&gt;&lt;dates&gt;&lt;year&gt;2015&lt;/year&gt;&lt;/dates&gt;&lt;urls&gt;&lt;/urls&gt;&lt;electronic-resource-num&gt;10.46743/2160-3715/2013.1486&lt;/electronic-resource-num&gt;&lt;/record&gt;&lt;/Cite&gt;&lt;Cite&gt;&lt;Author&gt;LeVasseur&lt;/Author&gt;&lt;Year&gt;2003&lt;/Year&gt;&lt;RecNum&gt;150&lt;/RecNum&gt;&lt;record&gt;&lt;rec-number&gt;150&lt;/rec-number&gt;&lt;foreign-keys&gt;&lt;key app="EN" db-id="sssa22faodpddte2fe5xddzjsfetaaext5sv" timestamp="1699930896"&gt;150&lt;/key&gt;&lt;/foreign-keys&gt;&lt;ref-type name="Journal Article"&gt;17&lt;/ref-type&gt;&lt;contributors&gt;&lt;authors&gt;&lt;author&gt;LeVasseur, Jeanne J.&lt;/author&gt;&lt;/authors&gt;&lt;/contributors&gt;&lt;titles&gt;&lt;title&gt;The Problem of Bracketing in Phenomenology&lt;/title&gt;&lt;secondary-title&gt;Qualitative Health Research&lt;/secondary-title&gt;&lt;/titles&gt;&lt;periodical&gt;&lt;full-title&gt;Qualitative Health Research&lt;/full-title&gt;&lt;/periodical&gt;&lt;dates&gt;&lt;year&gt;2003&lt;/year&gt;&lt;/dates&gt;&lt;urls&gt;&lt;/urls&gt;&lt;electronic-resource-num&gt;10.1177/1049732302250337&lt;/electronic-resource-num&gt;&lt;/record&gt;&lt;/Cite&gt;&lt;/EndNote&gt;</w:instrText>
      </w:r>
      <w:r w:rsidR="007D7B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 xml:space="preserve">(Chan et al., 2015; </w:t>
      </w:r>
      <w:r w:rsidR="005E513A" w:rsidRPr="008D1C21">
        <w:rPr>
          <w:rFonts w:ascii="Times New Roman" w:hAnsi="Times New Roman" w:cs="Times New Roman"/>
          <w:noProof/>
          <w:sz w:val="24"/>
          <w:szCs w:val="24"/>
          <w:lang w:val="ms"/>
        </w:rPr>
        <w:lastRenderedPageBreak/>
        <w:t>LeVasseur, 2003)</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 xml:space="preserve">. </w:t>
      </w:r>
      <w:r w:rsidR="00387958" w:rsidRPr="00387958">
        <w:rPr>
          <w:rFonts w:ascii="Times New Roman" w:hAnsi="Times New Roman" w:cs="Times New Roman"/>
          <w:sz w:val="24"/>
          <w:szCs w:val="24"/>
          <w:lang w:val="ms"/>
        </w:rPr>
        <w:t>It also functions as a central philosophical and methodological practice in phenomenology by encouraging researchers to examine how their assumptions shape the way they approach, listen to, and interpret lived experience</w:t>
      </w:r>
      <w:r w:rsidR="007D7BF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&lt;EndNote&gt;&lt;Cite&gt;&lt;Author&gt;Dörfler&lt;/Author&gt;&lt;Year&gt;2020&lt;/Year&gt;&lt;RecNum&gt;151&lt;/RecNum&gt;&lt;DisplayText&gt;(Dörfler &amp;amp; Stierand, 2020)&lt;/DisplayText&gt;&lt;record&gt;&lt;rec-number&gt;151&lt;/rec-number&gt;&lt;foreign-keys&gt;&lt;key app="EN" db-id="sssa22faodpddte2fe5xddzjsfetaaext5sv" timestamp="1699930896"&gt;151&lt;/key&gt;&lt;/foreign-keys&gt;&lt;ref-type name="Journal Article"&gt;17&lt;/ref-type&gt;&lt;contributors&gt;&lt;authors&gt;&lt;author&gt;Dörfler, Viktor&lt;/author&gt;&lt;author&gt;Stierand, Marc&lt;/author&gt;&lt;/authors&gt;&lt;/contributors&gt;&lt;titles&gt;&lt;title&gt;Bracketing: A Phenomenological Theory Applied Through Transpersonal Reflexivity&lt;/title&gt;&lt;secondary-title&gt;Journal of Organizational Change Management&lt;/secondary-title&gt;&lt;/titles&gt;&lt;periodical&gt;&lt;full-title&gt;Journal of Organizational Change Management&lt;/full-title&gt;&lt;/periodical&gt;&lt;dates&gt;&lt;year&gt;2020&lt;/year&gt;&lt;/dates&gt;&lt;urls&gt;&lt;/urls&gt;&lt;electronic-resource-num&gt;10.1108/jocm-12-2019-0393&lt;/electronic-resource-num&gt;&lt;/record&gt;&lt;/Cite&gt;&lt;/EndNote&gt;</w:instrText>
      </w:r>
      <w:r w:rsidR="007D7BF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sz w:val="24"/>
          <w:szCs w:val="24"/>
          <w:lang w:val="ms"/>
        </w:rPr>
        <w:t>(Dörfler &amp; Stierand, 2020)</w:t>
      </w:r>
      <w:r w:rsidR="007D7BF6" w:rsidRPr="008D1C21">
        <w:rPr>
          <w:rFonts w:ascii="Times New Roman" w:hAnsi="Times New Roman" w:cs="Times New Roman"/>
          <w:sz w:val="24"/>
          <w:szCs w:val="24"/>
          <w:lang w:val="ms"/>
        </w:rPr>
        <w:fldChar w:fldCharType="end"/>
      </w:r>
      <w:r w:rsidR="007D7BF6" w:rsidRPr="008D1C21">
        <w:rPr>
          <w:rFonts w:ascii="Times New Roman" w:hAnsi="Times New Roman" w:cs="Times New Roman"/>
          <w:sz w:val="24"/>
          <w:szCs w:val="24"/>
          <w:lang w:val="ms"/>
        </w:rPr>
        <w:t>.</w:t>
      </w:r>
      <w:r w:rsidR="000B5A73">
        <w:rPr>
          <w:rFonts w:ascii="Times New Roman" w:hAnsi="Times New Roman" w:cs="Times New Roman" w:hint="eastAsia"/>
          <w:sz w:val="24"/>
          <w:szCs w:val="24"/>
          <w:lang w:val="ms"/>
        </w:rPr>
        <w:t xml:space="preserve"> </w:t>
      </w:r>
      <w:r w:rsidR="000B5A73" w:rsidRPr="000B5A73">
        <w:rPr>
          <w:rFonts w:ascii="Times New Roman" w:hAnsi="Times New Roman" w:cs="Times New Roman"/>
          <w:sz w:val="24"/>
          <w:szCs w:val="24"/>
          <w:lang w:val="ms"/>
        </w:rPr>
        <w:t>In this study, bracketing was particularly important because the researcher shared certain professional experiences with the participants as a practitioner-academic with prior industry experience. This insider position provided contextual sensitivity, but it also required ongoing reflexive monitoring to ensure that the researcher’s own experiences did not overshadow participants’ meanings.</w:t>
      </w:r>
    </w:p>
    <w:p w14:paraId="3D76EBED" w14:textId="77777777" w:rsidR="007D7BF6" w:rsidRPr="008D1C21" w:rsidRDefault="007D7BF6" w:rsidP="007D7BF6">
      <w:pPr>
        <w:spacing w:line="480" w:lineRule="auto"/>
        <w:rPr>
          <w:rFonts w:ascii="Times New Roman" w:hAnsi="Times New Roman" w:cs="Times New Roman"/>
          <w:sz w:val="24"/>
          <w:szCs w:val="24"/>
          <w:lang w:val="ms"/>
        </w:rPr>
      </w:pPr>
    </w:p>
    <w:p w14:paraId="46AAFF2D" w14:textId="5FE015A4" w:rsidR="007D7BF6" w:rsidRPr="008D1C21" w:rsidRDefault="00D65918" w:rsidP="000B5A73">
      <w:pPr>
        <w:spacing w:line="480" w:lineRule="auto"/>
        <w:rPr>
          <w:rFonts w:ascii="Times New Roman" w:hAnsi="Times New Roman" w:cs="Times New Roman"/>
          <w:b/>
          <w:bCs/>
          <w:sz w:val="24"/>
          <w:szCs w:val="24"/>
          <w:lang w:val="ms"/>
        </w:rPr>
      </w:pPr>
      <w:r w:rsidRPr="008D1C21">
        <w:rPr>
          <w:rFonts w:ascii="Times New Roman" w:hAnsi="Times New Roman" w:cs="Times New Roman"/>
          <w:sz w:val="24"/>
          <w:szCs w:val="24"/>
          <w:lang w:val="ms"/>
        </w:rPr>
        <w:t xml:space="preserve">This study adopted Bednall’s (2006) structured approach to bracketing, treating it not as a single event </w:t>
      </w:r>
      <w:bookmarkStart w:id="100" w:name="_Hlk216638969"/>
      <w:r w:rsidR="000B5A73" w:rsidRPr="000B5A73">
        <w:rPr>
          <w:rFonts w:ascii="Times New Roman" w:hAnsi="Times New Roman" w:cs="Times New Roman"/>
          <w:sz w:val="24"/>
          <w:szCs w:val="24"/>
          <w:lang w:val="ms"/>
        </w:rPr>
        <w:t>but as a continuous and iterative reflexive practice throughout data collection and analysis. Rather than presenting bracketing as the complete elimination of bias, this study used it as a process of bias awareness, reflexive monitoring, and interpretive discipline. During data collection, the researcher recorded personal assumptions, emotional reactions, and emerging interpretations in reflexive memos. These memos helped distinguish participants’ descriptions from the researcher’s prior experiences and professional expectations. During data analysis, the researcher repeatedly returned to the transcripts, compared emerging interpretations with participants’ original words, and reviewed analytic memos to identify whether personal assumptions were shaping the interpretation too strongly.</w:t>
      </w:r>
    </w:p>
    <w:bookmarkEnd w:id="100"/>
    <w:p w14:paraId="34EEFA07" w14:textId="77777777" w:rsidR="00A63E7C" w:rsidRPr="008D1C21" w:rsidRDefault="00A63E7C" w:rsidP="00F04D07">
      <w:pPr>
        <w:spacing w:line="480" w:lineRule="auto"/>
        <w:rPr>
          <w:rFonts w:ascii="Times New Roman" w:hAnsi="Times New Roman" w:cs="Times New Roman"/>
          <w:sz w:val="24"/>
          <w:szCs w:val="24"/>
        </w:rPr>
      </w:pPr>
    </w:p>
    <w:p w14:paraId="1A56AF86" w14:textId="352FD16A" w:rsidR="00094D80" w:rsidRPr="00094D80" w:rsidRDefault="00094D80" w:rsidP="00094D80">
      <w:pPr>
        <w:spacing w:line="480" w:lineRule="auto"/>
        <w:rPr>
          <w:rFonts w:ascii="Times New Roman" w:hAnsi="Times New Roman" w:cs="Times New Roman"/>
          <w:sz w:val="24"/>
        </w:rPr>
      </w:pPr>
      <w:r w:rsidRPr="00094D80">
        <w:rPr>
          <w:rFonts w:ascii="Times New Roman" w:hAnsi="Times New Roman" w:cs="Times New Roman" w:hint="eastAsia"/>
          <w:sz w:val="24"/>
        </w:rPr>
        <w:lastRenderedPageBreak/>
        <w:t xml:space="preserve">Following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 AuthorYear="1"&gt;&lt;Author&gt;Bednall&lt;/Author&gt;&lt;Year&gt;2006&lt;/Year&gt;&lt;RecNum&gt;158&lt;/RecNum&gt;&lt;DisplayText&gt;Bednall (2006)&lt;/DisplayText&gt;&lt;record&gt;&lt;rec-number&gt;158&lt;/rec-number&gt;&lt;foreign-keys&gt;&lt;key app="EN" db-id="sssa22faodpddte2fe5xddzjsfetaaext5sv" timestamp="1699943085"&gt;158&lt;/key&gt;&lt;/foreign-keys&gt;&lt;ref-type name="Journal Article"&gt;17&lt;/ref-type&gt;&lt;contributors&gt;&lt;authors&gt;&lt;author&gt;Bednall, John&lt;/author&gt;&lt;/authors&gt;&lt;/contributors&gt;&lt;titles&gt;&lt;title&gt;Epoche and bracketing within the phenomenological paradigm&lt;/title&gt;&lt;secondary-title&gt;Issues in Educational Research&lt;/secondary-title&gt;&lt;/titles&gt;&lt;periodical&gt;&lt;full-title&gt;Issues in Educational Research&lt;/full-title&gt;&lt;/periodical&gt;&lt;pages&gt;123-138&lt;/pages&gt;&lt;volume&gt;16&lt;/volume&gt;&lt;number&gt;2&lt;/number&gt;&lt;dates&gt;&lt;year&gt;2006&lt;/year&gt;&lt;/dates&gt;&lt;isbn&gt;0313-7155&lt;/isbn&gt;&lt;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Bednall (2006)</w:t>
      </w:r>
      <w:r>
        <w:rPr>
          <w:rFonts w:ascii="Times New Roman" w:hAnsi="Times New Roman" w:cs="Times New Roman"/>
          <w:sz w:val="24"/>
        </w:rPr>
        <w:fldChar w:fldCharType="end"/>
      </w:r>
      <w:r w:rsidRPr="00094D80">
        <w:rPr>
          <w:rFonts w:ascii="Times New Roman" w:hAnsi="Times New Roman" w:cs="Times New Roman" w:hint="eastAsia"/>
          <w:sz w:val="24"/>
        </w:rPr>
        <w:t xml:space="preserve"> approach, the researcher engaged in several interconnected practices. First, interview transcripts were read repeatedly, and segments relevant to the research questions were flagged while the researcher also noted any parts that resonated with personal experience. Second, preliminary topics of significance were developed without assuming their meaning too early. Third, possible thematic linkages were examined alongside reflexive memos to monitor the influence of insider familiarity. Fourth, analytic memos were used to explore deeper meanings and to clarify how emerging themes related to the research questions. Fifth, the researcher engaged in reintegration by considering how professional experience could both support and potentially limit interpretation. Finally, the findings were written by moving between participants</w:t>
      </w:r>
      <w:proofErr w:type="gramStart"/>
      <w:r w:rsidRPr="00094D80">
        <w:rPr>
          <w:rFonts w:ascii="Times New Roman" w:hAnsi="Times New Roman" w:cs="Times New Roman" w:hint="eastAsia"/>
          <w:sz w:val="24"/>
        </w:rPr>
        <w:t>’</w:t>
      </w:r>
      <w:proofErr w:type="gramEnd"/>
      <w:r w:rsidRPr="00094D80">
        <w:rPr>
          <w:rFonts w:ascii="Times New Roman" w:hAnsi="Times New Roman" w:cs="Times New Roman" w:hint="eastAsia"/>
          <w:sz w:val="24"/>
        </w:rPr>
        <w:t xml:space="preserve"> words, the researcher</w:t>
      </w:r>
      <w:r w:rsidRPr="00094D80">
        <w:rPr>
          <w:rFonts w:ascii="Times New Roman" w:hAnsi="Times New Roman" w:cs="Times New Roman" w:hint="eastAsia"/>
          <w:sz w:val="24"/>
        </w:rPr>
        <w:t>’</w:t>
      </w:r>
      <w:r w:rsidRPr="00094D80">
        <w:rPr>
          <w:rFonts w:ascii="Times New Roman" w:hAnsi="Times New Roman" w:cs="Times New Roman" w:hint="eastAsia"/>
          <w:sz w:val="24"/>
        </w:rPr>
        <w:t>s interpretation, and the broader theoretical framework.</w:t>
      </w:r>
    </w:p>
    <w:p w14:paraId="0A985637" w14:textId="77777777" w:rsidR="00094D80" w:rsidRPr="00094D80" w:rsidRDefault="00094D80" w:rsidP="00094D80">
      <w:pPr>
        <w:spacing w:line="480" w:lineRule="auto"/>
        <w:rPr>
          <w:rFonts w:ascii="Times New Roman" w:hAnsi="Times New Roman" w:cs="Times New Roman"/>
          <w:sz w:val="24"/>
        </w:rPr>
      </w:pPr>
    </w:p>
    <w:p w14:paraId="722321CE" w14:textId="113027BE" w:rsidR="007D7BF6" w:rsidRDefault="00094D80" w:rsidP="00094D80">
      <w:pPr>
        <w:spacing w:line="480" w:lineRule="auto"/>
        <w:rPr>
          <w:rFonts w:ascii="Times New Roman" w:hAnsi="Times New Roman" w:cs="Times New Roman"/>
          <w:sz w:val="24"/>
        </w:rPr>
      </w:pPr>
      <w:r w:rsidRPr="00094D80">
        <w:rPr>
          <w:rFonts w:ascii="Times New Roman" w:hAnsi="Times New Roman" w:cs="Times New Roman" w:hint="eastAsia"/>
          <w:sz w:val="24"/>
        </w:rPr>
        <w:t>Implementation of this reflexive bracketing process provided a safeguard against the potential influence of the researcher</w:t>
      </w:r>
      <w:proofErr w:type="gramStart"/>
      <w:r w:rsidRPr="00094D80">
        <w:rPr>
          <w:rFonts w:ascii="Times New Roman" w:hAnsi="Times New Roman" w:cs="Times New Roman" w:hint="eastAsia"/>
          <w:sz w:val="24"/>
        </w:rPr>
        <w:t>’</w:t>
      </w:r>
      <w:proofErr w:type="gramEnd"/>
      <w:r w:rsidRPr="00094D80">
        <w:rPr>
          <w:rFonts w:ascii="Times New Roman" w:hAnsi="Times New Roman" w:cs="Times New Roman" w:hint="eastAsia"/>
          <w:sz w:val="24"/>
        </w:rPr>
        <w:t xml:space="preserve">s insider positionality. The process moved beyond simple </w:t>
      </w:r>
      <w:r w:rsidRPr="00094D80">
        <w:rPr>
          <w:rFonts w:ascii="Times New Roman" w:hAnsi="Times New Roman" w:cs="Times New Roman" w:hint="eastAsia"/>
          <w:sz w:val="24"/>
        </w:rPr>
        <w:t>“</w:t>
      </w:r>
      <w:r w:rsidRPr="00094D80">
        <w:rPr>
          <w:rFonts w:ascii="Times New Roman" w:hAnsi="Times New Roman" w:cs="Times New Roman" w:hint="eastAsia"/>
          <w:sz w:val="24"/>
        </w:rPr>
        <w:t>bias elimination</w:t>
      </w:r>
      <w:r w:rsidRPr="00094D80">
        <w:rPr>
          <w:rFonts w:ascii="Times New Roman" w:hAnsi="Times New Roman" w:cs="Times New Roman" w:hint="eastAsia"/>
          <w:sz w:val="24"/>
        </w:rPr>
        <w:t>”</w:t>
      </w:r>
      <w:r w:rsidRPr="00094D80">
        <w:rPr>
          <w:rFonts w:ascii="Times New Roman" w:hAnsi="Times New Roman" w:cs="Times New Roman" w:hint="eastAsia"/>
          <w:sz w:val="24"/>
        </w:rPr>
        <w:t xml:space="preserve"> toward bias awareness and bias management. In particular, the reintegration stage allowed the researcher</w:t>
      </w:r>
      <w:proofErr w:type="gramStart"/>
      <w:r w:rsidRPr="00094D80">
        <w:rPr>
          <w:rFonts w:ascii="Times New Roman" w:hAnsi="Times New Roman" w:cs="Times New Roman" w:hint="eastAsia"/>
          <w:sz w:val="24"/>
        </w:rPr>
        <w:t>’</w:t>
      </w:r>
      <w:proofErr w:type="gramEnd"/>
      <w:r w:rsidRPr="00094D80">
        <w:rPr>
          <w:rFonts w:ascii="Times New Roman" w:hAnsi="Times New Roman" w:cs="Times New Roman" w:hint="eastAsia"/>
          <w:sz w:val="24"/>
        </w:rPr>
        <w:t>s professional background to serve as an interpretive resource while remaining critically monitored. This helped the study maintain a balance between contextual understanding and phenomenological openness, allowing practitioner experience to enrich interpretation without distorting the meanings expressed in participants</w:t>
      </w:r>
      <w:proofErr w:type="gramStart"/>
      <w:r w:rsidRPr="00094D80">
        <w:rPr>
          <w:rFonts w:ascii="Times New Roman" w:hAnsi="Times New Roman" w:cs="Times New Roman" w:hint="eastAsia"/>
          <w:sz w:val="24"/>
        </w:rPr>
        <w:t>’</w:t>
      </w:r>
      <w:proofErr w:type="gramEnd"/>
      <w:r w:rsidRPr="00094D80">
        <w:rPr>
          <w:rFonts w:ascii="Times New Roman" w:hAnsi="Times New Roman" w:cs="Times New Roman" w:hint="eastAsia"/>
          <w:sz w:val="24"/>
        </w:rPr>
        <w:t xml:space="preserve"> lived experiences.</w:t>
      </w:r>
    </w:p>
    <w:p w14:paraId="3AA99600" w14:textId="77777777" w:rsidR="00094D80" w:rsidRPr="008D1C21" w:rsidRDefault="00094D80" w:rsidP="00094D80">
      <w:pPr>
        <w:spacing w:line="480" w:lineRule="auto"/>
        <w:rPr>
          <w:rFonts w:ascii="Times New Roman" w:hAnsi="Times New Roman" w:cs="Times New Roman"/>
          <w:sz w:val="24"/>
        </w:rPr>
      </w:pPr>
    </w:p>
    <w:p w14:paraId="0B6C2BA3" w14:textId="5EBEA1F5" w:rsidR="00E66317" w:rsidRPr="008D1C21" w:rsidRDefault="0078241F" w:rsidP="00A05919">
      <w:pPr>
        <w:pStyle w:val="2"/>
        <w:spacing w:line="480" w:lineRule="auto"/>
        <w:rPr>
          <w:lang w:val="ms"/>
        </w:rPr>
      </w:pPr>
      <w:bookmarkStart w:id="101" w:name="_Toc233125673"/>
      <w:bookmarkStart w:id="102" w:name="_Toc233751632"/>
      <w:r w:rsidRPr="008D1C21">
        <w:rPr>
          <w:lang w:val="ms"/>
        </w:rPr>
        <w:lastRenderedPageBreak/>
        <w:t>3.</w:t>
      </w:r>
      <w:r w:rsidR="00884204" w:rsidRPr="008D1C21">
        <w:rPr>
          <w:lang w:val="ms"/>
        </w:rPr>
        <w:t>3</w:t>
      </w:r>
      <w:r w:rsidR="006669CE" w:rsidRPr="008D1C21">
        <w:rPr>
          <w:lang w:val="ms"/>
        </w:rPr>
        <w:t xml:space="preserve"> Sampling</w:t>
      </w:r>
      <w:bookmarkEnd w:id="101"/>
      <w:bookmarkEnd w:id="102"/>
    </w:p>
    <w:p w14:paraId="344F61A1" w14:textId="1F7AFE38" w:rsidR="00965D05" w:rsidRPr="008D1C21" w:rsidRDefault="00E22767" w:rsidP="00FC5CF2">
      <w:pPr>
        <w:pStyle w:val="3"/>
        <w:spacing w:line="480" w:lineRule="auto"/>
        <w:rPr>
          <w:rFonts w:eastAsiaTheme="minorEastAsia" w:cs="Times New Roman"/>
        </w:rPr>
      </w:pPr>
      <w:bookmarkStart w:id="103" w:name="_Toc233125674"/>
      <w:bookmarkStart w:id="104" w:name="_Toc233751633"/>
      <w:r w:rsidRPr="008D1C21">
        <w:rPr>
          <w:rStyle w:val="30"/>
          <w:rFonts w:eastAsiaTheme="minorEastAsia" w:cs="Times New Roman"/>
          <w:b/>
          <w:bCs/>
        </w:rPr>
        <w:t>3.</w:t>
      </w:r>
      <w:r w:rsidR="00884204" w:rsidRPr="008D1C21">
        <w:rPr>
          <w:rStyle w:val="30"/>
          <w:rFonts w:eastAsiaTheme="minorEastAsia" w:cs="Times New Roman"/>
          <w:b/>
          <w:bCs/>
        </w:rPr>
        <w:t>3</w:t>
      </w:r>
      <w:r w:rsidRPr="008D1C21">
        <w:rPr>
          <w:rStyle w:val="30"/>
          <w:rFonts w:eastAsiaTheme="minorEastAsia" w:cs="Times New Roman"/>
          <w:b/>
          <w:bCs/>
        </w:rPr>
        <w:t xml:space="preserve">.1 </w:t>
      </w:r>
      <w:r w:rsidR="00ED24D5" w:rsidRPr="00740CF0">
        <w:rPr>
          <w:rStyle w:val="30"/>
          <w:rFonts w:eastAsiaTheme="minorEastAsia" w:cs="Times New Roman"/>
          <w:b/>
          <w:bCs/>
        </w:rPr>
        <w:t xml:space="preserve">Selection of </w:t>
      </w:r>
      <w:r w:rsidR="00965D05" w:rsidRPr="00740CF0">
        <w:rPr>
          <w:rStyle w:val="30"/>
          <w:rFonts w:eastAsiaTheme="minorEastAsia" w:cs="Times New Roman"/>
          <w:b/>
          <w:bCs/>
        </w:rPr>
        <w:t>Participants</w:t>
      </w:r>
      <w:bookmarkEnd w:id="103"/>
      <w:bookmarkEnd w:id="104"/>
    </w:p>
    <w:p w14:paraId="24A0E136" w14:textId="7ACEDA11" w:rsidR="00965D05" w:rsidRPr="008D1C21" w:rsidRDefault="006A0D3C" w:rsidP="00B2151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research sample is a vital component because it determines the credibility, validity, and quality of a study </w:t>
      </w:r>
      <w:r w:rsidR="00E627CE"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&lt;EndNote&gt;&lt;Cite&gt;&lt;Author&gt;Creswell&lt;/Author&gt;&lt;Year&gt;2012&lt;/Year&gt;&lt;RecNum&gt;405&lt;/RecNum&gt;&lt;DisplayText&gt;(Creswell, 2012)&lt;/DisplayText&gt;&lt;record&gt;&lt;rec-number&gt;405&lt;/rec-number&gt;&lt;foreign-keys&gt;&lt;key app="EN" db-id="sssa22faodpddte2fe5xddzjsfetaaext5sv" timestamp="1764906269"&gt;405&lt;/key&gt;&lt;/foreign-keys&gt;&lt;ref-type name="Journal Article"&gt;17&lt;/ref-type&gt;&lt;contributors&gt;&lt;authors&gt;&lt;author&gt;Creswell, John W&lt;/author&gt;&lt;/authors&gt;&lt;/contributors&gt;&lt;titles&gt;&lt;title&gt;Planning, conducting, and evaluating quantitative and qualitative research&lt;/title&gt;&lt;secondary-title&gt;Educational research&lt;/secondary-title&gt;&lt;/titles&gt;&lt;periodical&gt;&lt;full-title&gt;Educational research&lt;/full-title&gt;&lt;/periodical&gt;&lt;pages&gt;1-12&lt;/pages&gt;&lt;volume&gt;10&lt;/volume&gt;&lt;dates&gt;&lt;year&gt;2012&lt;/year&gt;&lt;/dates&gt;&lt;urls&gt;&lt;/urls&gt;&lt;/record&gt;&lt;/Cite&gt;&lt;Cite&gt;&lt;Author&gt;Creswell&lt;/Author&gt;&lt;Year&gt;2012&lt;/Year&gt;&lt;RecNum&gt;405&lt;/RecNum&gt;&lt;record&gt;&lt;rec-number&gt;405&lt;/rec-number&gt;&lt;foreign-keys&gt;&lt;key app="EN" db-id="sssa22faodpddte2fe5xddzjsfetaaext5sv" timestamp="1764906269"&gt;405&lt;/key&gt;&lt;/foreign-keys&gt;&lt;ref-type name="Journal Article"&gt;17&lt;/ref-type&gt;&lt;contributors&gt;&lt;authors&gt;&lt;author&gt;Creswell, John W&lt;/author&gt;&lt;/authors&gt;&lt;/contributors&gt;&lt;titles&gt;&lt;title&gt;Planning, conducting, and evaluating quantitative and qualitative research&lt;/title&gt;&lt;secondary-title&gt;Educational research&lt;/secondary-title&gt;&lt;/titles&gt;&lt;periodical&gt;&lt;full-title&gt;Educational research&lt;/full-title&gt;&lt;/periodical&gt;&lt;pages&gt;1-12&lt;/pages&gt;&lt;volume&gt;10&lt;/volume&gt;&lt;dates&gt;&lt;year&gt;2012&lt;/year&gt;&lt;/dates&gt;&lt;urls&gt;&lt;/urls&gt;&lt;/record&gt;&lt;/Cite&gt;&lt;/EndNote&gt;</w:instrText>
      </w:r>
      <w:r w:rsidR="00E627CE"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(Creswell, 2012)</w:t>
      </w:r>
      <w:r w:rsidR="00E627CE"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w:t>
      </w:r>
      <w:r w:rsidR="00FC5CF2" w:rsidRPr="008D1C21">
        <w:rPr>
          <w:rFonts w:ascii="Times New Roman" w:hAnsi="Times New Roman" w:cs="Times New Roman"/>
          <w:sz w:val="24"/>
          <w:szCs w:val="24"/>
          <w:lang w:val="ms"/>
        </w:rPr>
        <w:t xml:space="preserve"> </w:t>
      </w:r>
      <w:r w:rsidR="00FC5CF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AuthorYear="1"&gt;&lt;Author&gt;Patton&lt;/Author&gt;&lt;Year&gt;2002&lt;/Year&gt;&lt;RecNum&gt;404&lt;/RecNum&gt;&lt;DisplayText&gt;Patton (2002)&lt;/DisplayText&gt;&lt;record&gt;&lt;rec-number&gt;404&lt;/rec-number&gt;&lt;foreign-keys&gt;&lt;key app="EN" db-id="sssa22faodpddte2fe5xddzjsfetaaext5sv" timestamp="1764906147"&gt;404&lt;/key&gt;&lt;/foreign-keys&gt;&lt;ref-type name="Book"&gt;6&lt;/ref-type&gt;&lt;contributors&gt;&lt;authors&gt;&lt;author&gt;Patton, Michael Quinn&lt;/author&gt;&lt;/authors&gt;&lt;/contributors&gt;&lt;titles&gt;&lt;title&gt;Qualitative research and evaluation methods 3rd. ed&lt;/title&gt;&lt;/titles&gt;&lt;dates&gt;&lt;year&gt;2002&lt;/year&gt;&lt;/dates&gt;&lt;publisher&gt;Sage publications&lt;/publisher&gt;&lt;isbn&gt;0761919716&lt;/isbn&gt;&lt;urls&gt;&lt;/urls&gt;&lt;/record&gt;&lt;/Cite&gt;&lt;/EndNote&gt;</w:instrText>
      </w:r>
      <w:r w:rsidR="00FC5CF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Patton (2002)</w:t>
      </w:r>
      <w:r w:rsidR="00FC5CF2" w:rsidRPr="008D1C21">
        <w:rPr>
          <w:rFonts w:ascii="Times New Roman" w:hAnsi="Times New Roman" w:cs="Times New Roman"/>
          <w:sz w:val="24"/>
          <w:szCs w:val="24"/>
          <w:lang w:val="ms"/>
        </w:rPr>
        <w:fldChar w:fldCharType="end"/>
      </w:r>
      <w:r w:rsidR="00FC5CF2" w:rsidRPr="008D1C21">
        <w:rPr>
          <w:rFonts w:ascii="Times New Roman" w:hAnsi="Times New Roman" w:cs="Times New Roman"/>
          <w:sz w:val="24"/>
          <w:szCs w:val="24"/>
          <w:lang w:val="ms"/>
        </w:rPr>
        <w:t xml:space="preserve"> stated that purposeful sampling gives researchers access to information-rich cases that help answer the research questions, and that criterion sampling, as one of its strategies, involves </w:t>
      </w:r>
      <w:r w:rsidR="007D7DD4" w:rsidRPr="007D7DD4">
        <w:rPr>
          <w:rFonts w:ascii="Times New Roman" w:hAnsi="Times New Roman" w:cs="Times New Roman"/>
          <w:sz w:val="24"/>
          <w:szCs w:val="24"/>
          <w:lang w:val="ms"/>
        </w:rPr>
        <w:t>selecting cases that meet predetermined criteria of importance</w:t>
      </w:r>
      <w:r w:rsidR="00AE08F8" w:rsidRPr="008D1C21">
        <w:rPr>
          <w:rFonts w:ascii="Times New Roman" w:hAnsi="Times New Roman" w:cs="Times New Roman"/>
          <w:sz w:val="24"/>
          <w:szCs w:val="24"/>
          <w:lang w:val="ms"/>
        </w:rPr>
        <w:t xml:space="preserve"> Since phenomenology demands a “degree of depth and richness” </w:t>
      </w:r>
      <w:r w:rsidR="00AE08F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&lt;EndNote&gt;&lt;Cite&gt;&lt;Author&gt;Van Manen&lt;/Author&gt;&lt;Year&gt;2016&lt;/Year&gt;&lt;RecNum&gt;142&lt;/RecNum&gt;&lt;Pages&gt;10&lt;/Pages&gt;&lt;DisplayText&gt;(Van Manen, 2016, p. 10)&lt;/DisplayText&gt;&lt;record&gt;&lt;rec-number&gt;142&lt;/rec-number&gt;&lt;foreign-keys&gt;&lt;key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pedagogy&lt;/title&gt;&lt;/titles&gt;&lt;dates&gt;&lt;year&gt;2016&lt;/year&gt;&lt;/dates&gt;&lt;publisher&gt;Routledge&lt;/publisher&gt;&lt;isbn&gt;1315421046&lt;/isbn&gt;&lt;urls&gt;&lt;/urls&gt;&lt;/record&gt;&lt;/Cite&gt;&lt;/EndNote&gt;</w:instrText>
      </w:r>
      <w:r w:rsidR="00AE08F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 p. 10)</w:t>
      </w:r>
      <w:r w:rsidR="00AE08F8" w:rsidRPr="008D1C21">
        <w:rPr>
          <w:rFonts w:ascii="Times New Roman" w:hAnsi="Times New Roman" w:cs="Times New Roman"/>
          <w:sz w:val="24"/>
          <w:szCs w:val="24"/>
          <w:lang w:val="ms"/>
        </w:rPr>
        <w:fldChar w:fldCharType="end"/>
      </w:r>
      <w:r w:rsidR="00AE08F8" w:rsidRPr="008D1C21">
        <w:rPr>
          <w:rFonts w:ascii="Times New Roman" w:hAnsi="Times New Roman" w:cs="Times New Roman"/>
          <w:sz w:val="24"/>
          <w:szCs w:val="24"/>
          <w:lang w:val="ms"/>
        </w:rPr>
        <w:t xml:space="preserve"> in describing and interpreting an experience, this research used purposeful sampling following Moustakas’s (1994) criteria in selecting research participants.</w:t>
      </w:r>
    </w:p>
    <w:p w14:paraId="5822A251" w14:textId="77777777" w:rsidR="00AE08F8" w:rsidRPr="008D1C21" w:rsidRDefault="00AE08F8" w:rsidP="00B21517">
      <w:pPr>
        <w:spacing w:line="480" w:lineRule="auto"/>
        <w:rPr>
          <w:rFonts w:ascii="Times New Roman" w:hAnsi="Times New Roman" w:cs="Times New Roman"/>
          <w:sz w:val="24"/>
          <w:szCs w:val="24"/>
          <w:lang w:val="ms"/>
        </w:rPr>
      </w:pPr>
    </w:p>
    <w:p w14:paraId="2780A73A" w14:textId="60C6DFA3" w:rsidR="00B21517" w:rsidRPr="008D1C21" w:rsidRDefault="00AE08F8" w:rsidP="00B2151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Participants for this phenomenological study were chosen based on specific criteria: they needed to have experienced the phenomenon firsthand, actively engaged with it, and expressed willingness to participate in interviews to share their experiences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&lt;EndNote&gt;&lt;Cite&gt;&lt;Author&gt;Moustakas&lt;/Author&gt;&lt;Year&gt;1994&lt;/Year&gt;&lt;RecNum&gt;90&lt;/RecNum&gt;&lt;DisplayText&gt;(Moustakas, 1994)&lt;/DisplayText&gt;&lt;record&gt;&lt;rec-number&gt;90&lt;/rec-number&gt;&lt;foreign-keys&gt;&lt;key app="EN" db-id="sssa22faodpddte2fe5xddzjsfetaaext5sv" timestamp="1699757818"&gt;90&lt;/key&gt;&lt;/foreign-keys&gt;&lt;ref-type name="Book"&gt;6&lt;/ref-type&gt;&lt;contributors&gt;&lt;authors&gt;&lt;author&gt;Moustakas, Clark&lt;/author&gt;&lt;/authors&gt;&lt;/contributors&gt;&lt;titles&gt;&lt;title&gt;Phenomenological research methods&lt;/title&gt;&lt;/titles&gt;&lt;dates&gt;&lt;year&gt;1994&lt;/year&gt;&lt;/dates&gt;&lt;publisher&gt;Sage publications&lt;/publisher&gt;&lt;isbn&gt;145220747X&lt;/isbn&gt;&lt;urls&gt;&lt;/urls&gt;&lt;/record&gt;&lt;/Cite&gt;&lt;/EndNote&gt;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(Moustakas, 1994)</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By employing this strategy, researchers are able to </w:t>
      </w:r>
      <w:r w:rsidR="007D7DD4" w:rsidRPr="007D7DD4">
        <w:rPr>
          <w:rFonts w:ascii="Times New Roman" w:hAnsi="Times New Roman" w:cs="Times New Roman"/>
          <w:sz w:val="24"/>
          <w:szCs w:val="24"/>
          <w:lang w:val="ms"/>
        </w:rPr>
        <w:t>gain rich and relevant information from participants who have direct experience of the phenomenon.</w:t>
      </w:r>
      <w:r w:rsidR="007D7DD4">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Also, purposefully selecting participants helps researchers to better understand the problem and research questions (Creswell, 2014).</w:t>
      </w:r>
      <w:r w:rsidR="00BE60D9" w:rsidRPr="008D1C21">
        <w:rPr>
          <w:rFonts w:ascii="Times New Roman" w:hAnsi="Times New Roman" w:cs="Times New Roman"/>
          <w:sz w:val="24"/>
          <w:szCs w:val="24"/>
          <w:lang w:val="ms"/>
        </w:rPr>
        <w:t xml:space="preserve"> Therefore, the inclusion criteria were utilized not only to identify suitable participants but also to ensure the </w:t>
      </w:r>
      <w:r w:rsidR="005E3400" w:rsidRPr="005E3400">
        <w:rPr>
          <w:rFonts w:ascii="Times New Roman" w:hAnsi="Times New Roman" w:cs="Times New Roman"/>
          <w:sz w:val="24"/>
          <w:szCs w:val="24"/>
          <w:lang w:val="ms"/>
        </w:rPr>
        <w:t>depth, relevance, and contextual richness</w:t>
      </w:r>
      <w:r w:rsidR="00BE60D9" w:rsidRPr="008D1C21">
        <w:rPr>
          <w:rFonts w:ascii="Times New Roman" w:hAnsi="Times New Roman" w:cs="Times New Roman"/>
          <w:sz w:val="24"/>
          <w:szCs w:val="24"/>
          <w:lang w:val="ms"/>
        </w:rPr>
        <w:t xml:space="preserve"> of the data collected, thereby enhancing the study’s capacity to explore the fundamental aspects of career adaptability within higher education settings.</w:t>
      </w:r>
      <w:r w:rsidR="00AE7741" w:rsidRPr="008D1C21">
        <w:rPr>
          <w:rFonts w:ascii="Times New Roman" w:hAnsi="Times New Roman" w:cs="Times New Roman"/>
          <w:sz w:val="24"/>
          <w:szCs w:val="24"/>
          <w:lang w:val="ms"/>
        </w:rPr>
        <w:t xml:space="preserve"> </w:t>
      </w:r>
    </w:p>
    <w:p w14:paraId="180736DA" w14:textId="77777777" w:rsidR="00AE7741" w:rsidRPr="008D1C21" w:rsidRDefault="00AE7741" w:rsidP="00B21517">
      <w:pPr>
        <w:spacing w:line="480" w:lineRule="auto"/>
        <w:rPr>
          <w:rFonts w:ascii="Times New Roman" w:hAnsi="Times New Roman" w:cs="Times New Roman"/>
          <w:sz w:val="24"/>
          <w:szCs w:val="24"/>
          <w:lang w:val="ms"/>
        </w:rPr>
      </w:pPr>
    </w:p>
    <w:p w14:paraId="0EC718A5" w14:textId="180708CE" w:rsidR="00BE60D9" w:rsidRPr="008D1C21" w:rsidRDefault="00B21517" w:rsidP="00BE60D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Based on these principles, participants were included if they met the following conditions:</w:t>
      </w:r>
      <w:r w:rsidR="00BE60D9" w:rsidRPr="008D1C21">
        <w:rPr>
          <w:rFonts w:ascii="Times New Roman" w:hAnsi="Times New Roman" w:cs="Times New Roman"/>
          <w:sz w:val="24"/>
          <w:szCs w:val="24"/>
          <w:lang w:val="ms"/>
        </w:rPr>
        <w:t xml:space="preserve"> (1) </w:t>
      </w:r>
      <w:r w:rsidR="007D7DD4">
        <w:rPr>
          <w:rFonts w:ascii="Times New Roman" w:hAnsi="Times New Roman" w:cs="Times New Roman" w:hint="eastAsia"/>
          <w:sz w:val="24"/>
          <w:szCs w:val="24"/>
          <w:lang w:val="ms"/>
        </w:rPr>
        <w:t>a</w:t>
      </w:r>
      <w:r w:rsidR="00BE60D9" w:rsidRPr="008D1C21">
        <w:rPr>
          <w:rFonts w:ascii="Times New Roman" w:hAnsi="Times New Roman" w:cs="Times New Roman"/>
          <w:sz w:val="24"/>
          <w:szCs w:val="24"/>
          <w:lang w:val="ms"/>
        </w:rPr>
        <w:t xml:space="preserve">t least five years of prior industry experience; (2) </w:t>
      </w:r>
      <w:r w:rsidR="007D7DD4">
        <w:rPr>
          <w:rFonts w:ascii="Times New Roman" w:hAnsi="Times New Roman" w:cs="Times New Roman" w:hint="eastAsia"/>
          <w:sz w:val="24"/>
          <w:szCs w:val="24"/>
          <w:lang w:val="ms"/>
        </w:rPr>
        <w:t>c</w:t>
      </w:r>
      <w:r w:rsidR="00BE60D9" w:rsidRPr="008D1C21">
        <w:rPr>
          <w:rFonts w:ascii="Times New Roman" w:hAnsi="Times New Roman" w:cs="Times New Roman"/>
          <w:sz w:val="24"/>
          <w:szCs w:val="24"/>
          <w:lang w:val="ms"/>
        </w:rPr>
        <w:t xml:space="preserve">urrent full-time academic employment in Chinese higher education; (3) </w:t>
      </w:r>
      <w:r w:rsidR="007D7DD4">
        <w:rPr>
          <w:rFonts w:ascii="Times New Roman" w:hAnsi="Times New Roman" w:cs="Times New Roman" w:hint="eastAsia"/>
          <w:sz w:val="24"/>
          <w:szCs w:val="24"/>
          <w:lang w:val="ms"/>
        </w:rPr>
        <w:t>t</w:t>
      </w:r>
      <w:r w:rsidR="00BE60D9" w:rsidRPr="008D1C21">
        <w:rPr>
          <w:rFonts w:ascii="Times New Roman" w:hAnsi="Times New Roman" w:cs="Times New Roman"/>
          <w:sz w:val="24"/>
          <w:szCs w:val="24"/>
          <w:lang w:val="ms"/>
        </w:rPr>
        <w:t xml:space="preserve">ransition to academia completed within the past </w:t>
      </w:r>
      <w:r w:rsidR="00190B6A" w:rsidRPr="008D1C21">
        <w:rPr>
          <w:rFonts w:ascii="Times New Roman" w:hAnsi="Times New Roman" w:cs="Times New Roman"/>
          <w:sz w:val="24"/>
          <w:szCs w:val="24"/>
          <w:lang w:val="ms"/>
        </w:rPr>
        <w:t xml:space="preserve">1-10 </w:t>
      </w:r>
      <w:r w:rsidR="00BE60D9" w:rsidRPr="008D1C21">
        <w:rPr>
          <w:rFonts w:ascii="Times New Roman" w:hAnsi="Times New Roman" w:cs="Times New Roman"/>
          <w:sz w:val="24"/>
          <w:szCs w:val="24"/>
          <w:lang w:val="ms"/>
        </w:rPr>
        <w:t xml:space="preserve">years; (4) </w:t>
      </w:r>
      <w:r w:rsidR="007D7DD4">
        <w:rPr>
          <w:rFonts w:ascii="Times New Roman" w:hAnsi="Times New Roman" w:cs="Times New Roman" w:hint="eastAsia"/>
          <w:sz w:val="24"/>
          <w:szCs w:val="24"/>
          <w:lang w:val="ms"/>
        </w:rPr>
        <w:t>d</w:t>
      </w:r>
      <w:r w:rsidR="00BE60D9" w:rsidRPr="008D1C21">
        <w:rPr>
          <w:rFonts w:ascii="Times New Roman" w:hAnsi="Times New Roman" w:cs="Times New Roman"/>
          <w:sz w:val="24"/>
          <w:szCs w:val="24"/>
          <w:lang w:val="ms"/>
        </w:rPr>
        <w:t xml:space="preserve">irect engagement in teaching responsibilities; (5) </w:t>
      </w:r>
      <w:r w:rsidR="007D7DD4">
        <w:rPr>
          <w:rFonts w:ascii="Times New Roman" w:hAnsi="Times New Roman" w:cs="Times New Roman" w:hint="eastAsia"/>
          <w:sz w:val="24"/>
          <w:szCs w:val="24"/>
          <w:lang w:val="ms"/>
        </w:rPr>
        <w:t>a</w:t>
      </w:r>
      <w:r w:rsidR="00BE60D9" w:rsidRPr="008D1C21">
        <w:rPr>
          <w:rFonts w:ascii="Times New Roman" w:hAnsi="Times New Roman" w:cs="Times New Roman"/>
          <w:sz w:val="24"/>
          <w:szCs w:val="24"/>
          <w:lang w:val="ms"/>
        </w:rPr>
        <w:t xml:space="preserve">bility and willingness to engage in reflective discussion. </w:t>
      </w:r>
    </w:p>
    <w:p w14:paraId="3743DD13" w14:textId="77777777" w:rsidR="00B21517" w:rsidRPr="008D1C21" w:rsidRDefault="00B21517" w:rsidP="00B21517">
      <w:pPr>
        <w:spacing w:line="480" w:lineRule="auto"/>
        <w:rPr>
          <w:rFonts w:ascii="Times New Roman" w:hAnsi="Times New Roman" w:cs="Times New Roman"/>
          <w:sz w:val="24"/>
          <w:szCs w:val="24"/>
          <w:lang w:val="ms"/>
        </w:rPr>
      </w:pPr>
    </w:p>
    <w:p w14:paraId="2EF9CB4D" w14:textId="3CEF83BC" w:rsidR="00B21517" w:rsidRDefault="005E3400" w:rsidP="00B21517">
      <w:pPr>
        <w:spacing w:line="480" w:lineRule="auto"/>
        <w:rPr>
          <w:rFonts w:ascii="Times New Roman" w:hAnsi="Times New Roman" w:cs="Times New Roman"/>
          <w:sz w:val="24"/>
          <w:szCs w:val="24"/>
          <w:lang w:val="ms"/>
        </w:rPr>
      </w:pPr>
      <w:r w:rsidRPr="005E3400">
        <w:rPr>
          <w:rFonts w:ascii="Times New Roman" w:hAnsi="Times New Roman" w:cs="Times New Roman"/>
          <w:sz w:val="24"/>
          <w:szCs w:val="24"/>
          <w:lang w:val="ms"/>
        </w:rPr>
        <w:t>The first requirement ensured that participants had developed a strong professional identity before entering academia. This identity served as the foundation from which tensions, continuities, and changes were experienced, making it essential for studying career adaptability. Second, participants needed to be actively engaged in academic roles, including teaching, curriculum development, and institutional responsibilities. This ongoing involvement allowed for reflection on adaptive processes as they were being experienced, rather than relying only on distant or abstract recollections. The third criterion allowed for both recency and depth, ensuring that participants’ experiences remained sufficiently vivid while also giving them enough time to adjust and reflect on broader developmental aspects of academic life. The fourth criterion related to teaching, a fundamental context in which practitioner-academics encounter new pedagogical demands, redefine their professional identities, and develop adaptive practices. Including only those involved in teaching ensured relevance to the study’s focus on career adaptability.</w:t>
      </w:r>
      <w:r w:rsidR="00E16A87" w:rsidRPr="008D1C21">
        <w:rPr>
          <w:rFonts w:ascii="Times New Roman" w:hAnsi="Times New Roman" w:cs="Times New Roman"/>
          <w:sz w:val="24"/>
          <w:szCs w:val="24"/>
          <w:lang w:val="ms"/>
        </w:rPr>
        <w:t xml:space="preserve"> The final </w:t>
      </w:r>
      <w:r>
        <w:rPr>
          <w:rFonts w:ascii="Times New Roman" w:hAnsi="Times New Roman" w:cs="Times New Roman" w:hint="eastAsia"/>
          <w:sz w:val="24"/>
          <w:szCs w:val="24"/>
          <w:lang w:val="ms"/>
        </w:rPr>
        <w:t>criterion</w:t>
      </w:r>
      <w:r w:rsidR="00E16A87" w:rsidRPr="008D1C21">
        <w:rPr>
          <w:rFonts w:ascii="Times New Roman" w:hAnsi="Times New Roman" w:cs="Times New Roman"/>
          <w:sz w:val="24"/>
          <w:szCs w:val="24"/>
          <w:lang w:val="ms"/>
        </w:rPr>
        <w:t xml:space="preserve">, as noted by </w:t>
      </w:r>
      <w:r w:rsidR="00E16A87" w:rsidRPr="008D1C21">
        <w:rPr>
          <w:rFonts w:ascii="Times New Roman" w:hAnsi="Times New Roman" w:cs="Times New Roman"/>
          <w:sz w:val="24"/>
          <w:szCs w:val="24"/>
          <w:lang w:val="ms"/>
        </w:rPr>
        <w:fldChar w:fldCharType="begin"/>
      </w:r>
      <w:r w:rsidR="00E16A87" w:rsidRPr="008D1C21">
        <w:rPr>
          <w:rFonts w:ascii="Times New Roman" w:hAnsi="Times New Roman" w:cs="Times New Roman"/>
          <w:sz w:val="24"/>
          <w:szCs w:val="24"/>
          <w:lang w:val="ms"/>
        </w:rPr>
        <w:instrText xml:space="preserve"> ADDIN EN.CITE &lt;EndNote&gt;&lt;Cite AuthorYear="1"&gt;&lt;Author&gt;Moustakas&lt;/Author&gt;&lt;Year&gt;1994&lt;/Year&gt;&lt;RecNum&gt;90&lt;/RecNum&gt;&lt;DisplayText&gt;Moustakas (1994)&lt;/DisplayText&gt;&lt;record&gt;&lt;rec-number&gt;90&lt;/rec-number&gt;&lt;foreign-keys&gt;&lt;key app="EN" db-id="sssa22faodpddte2fe5xddzjsfetaaext5sv" timestamp="1699757818"&gt;90&lt;/key&gt;&lt;/foreign-keys&gt;&lt;ref-type name="Book"&gt;6&lt;/ref-type&gt;&lt;contributors&gt;&lt;authors&gt;&lt;author&gt;Moustakas, Clark&lt;/author&gt;&lt;/authors&gt;&lt;/contributors&gt;&lt;titles&gt;&lt;title&gt;Phenomenological research methods&lt;/title&gt;&lt;/titles&gt;&lt;dates&gt;&lt;year&gt;1994&lt;/year&gt;&lt;/dates&gt;&lt;publisher&gt;Sage publications&lt;/publisher&gt;&lt;isbn&gt;145220747X&lt;/isbn&gt;&lt;urls&gt;&lt;/urls&gt;&lt;/record&gt;&lt;/Cite&gt;&lt;/EndNote&gt;</w:instrText>
      </w:r>
      <w:r w:rsidR="00E16A87" w:rsidRPr="008D1C21">
        <w:rPr>
          <w:rFonts w:ascii="Times New Roman" w:hAnsi="Times New Roman" w:cs="Times New Roman"/>
          <w:sz w:val="24"/>
          <w:szCs w:val="24"/>
          <w:lang w:val="ms"/>
        </w:rPr>
        <w:fldChar w:fldCharType="separate"/>
      </w:r>
      <w:r w:rsidR="00E16A87" w:rsidRPr="008D1C21">
        <w:rPr>
          <w:rFonts w:ascii="Times New Roman" w:hAnsi="Times New Roman" w:cs="Times New Roman"/>
          <w:noProof/>
          <w:sz w:val="24"/>
          <w:szCs w:val="24"/>
          <w:lang w:val="ms"/>
        </w:rPr>
        <w:t>Moustakas (1994)</w:t>
      </w:r>
      <w:r w:rsidR="00E16A87" w:rsidRPr="008D1C21">
        <w:rPr>
          <w:rFonts w:ascii="Times New Roman" w:hAnsi="Times New Roman" w:cs="Times New Roman"/>
          <w:sz w:val="24"/>
          <w:szCs w:val="24"/>
          <w:lang w:val="ms"/>
        </w:rPr>
        <w:fldChar w:fldCharType="end"/>
      </w:r>
      <w:r w:rsidR="00E16A87" w:rsidRPr="008D1C21">
        <w:rPr>
          <w:rFonts w:ascii="Times New Roman" w:hAnsi="Times New Roman" w:cs="Times New Roman"/>
          <w:sz w:val="24"/>
          <w:szCs w:val="24"/>
          <w:lang w:val="ms"/>
        </w:rPr>
        <w:t xml:space="preserve">, </w:t>
      </w:r>
      <w:r w:rsidRPr="005E3400">
        <w:rPr>
          <w:rFonts w:ascii="Times New Roman" w:hAnsi="Times New Roman" w:cs="Times New Roman"/>
          <w:sz w:val="24"/>
          <w:szCs w:val="24"/>
          <w:lang w:val="ms"/>
        </w:rPr>
        <w:t xml:space="preserve">reflected the need for participants who could express not only events but also the meanings they </w:t>
      </w:r>
      <w:r w:rsidRPr="005E3400">
        <w:rPr>
          <w:rFonts w:ascii="Times New Roman" w:hAnsi="Times New Roman" w:cs="Times New Roman"/>
          <w:sz w:val="24"/>
          <w:szCs w:val="24"/>
          <w:lang w:val="ms"/>
        </w:rPr>
        <w:lastRenderedPageBreak/>
        <w:t>assigned to those events. Participants therefore needed to be willing to engage in introspection and able to explore their thoughts, emotions, and interpretations in depth.</w:t>
      </w:r>
    </w:p>
    <w:p w14:paraId="1DA75DD5" w14:textId="77777777" w:rsidR="005E3400" w:rsidRPr="008D1C21" w:rsidRDefault="005E3400" w:rsidP="00B21517">
      <w:pPr>
        <w:spacing w:line="480" w:lineRule="auto"/>
        <w:rPr>
          <w:rFonts w:ascii="Times New Roman" w:hAnsi="Times New Roman" w:cs="Times New Roman"/>
          <w:sz w:val="24"/>
          <w:szCs w:val="24"/>
          <w:lang w:val="ms"/>
        </w:rPr>
      </w:pPr>
    </w:p>
    <w:p w14:paraId="7B24F819" w14:textId="559ACE3C" w:rsidR="009C4B5D" w:rsidRDefault="00EF1856" w:rsidP="00B21517">
      <w:pPr>
        <w:spacing w:line="480" w:lineRule="auto"/>
        <w:rPr>
          <w:rFonts w:ascii="Times New Roman" w:hAnsi="Times New Roman" w:cs="Times New Roman"/>
          <w:sz w:val="24"/>
          <w:szCs w:val="24"/>
          <w:lang w:val="ms"/>
        </w:rPr>
      </w:pPr>
      <w:r w:rsidRPr="00EF1856">
        <w:rPr>
          <w:rFonts w:ascii="Times New Roman" w:hAnsi="Times New Roman" w:cs="Times New Roman"/>
          <w:sz w:val="24"/>
          <w:szCs w:val="24"/>
          <w:lang w:val="ms"/>
        </w:rPr>
        <w:t>The final sample (N = 15) included a higher proportion of female participants (n = 11) than male participants (n = 4). This gender distribution was not predetermined because the study adopted purposeful criterion sampling rather than statistical or quota-based sampling. Participants were selected based on their direct relevance to the phenomenon under investigation, including their prior industry experience, current full-time academic employment, engagement in teaching responsibilities, transition into academia within the specified timeframe, and willingness to engage in reflective discussion. During recruitment, more female practitioner-academics who met these criteria and were available and willing to participate were identified within the accessible institutional and disciplinary contexts. Therefore, the gender composition reflects the available pool of information-rich participants rather than an attempt to represent the gender distribution of all practitioner-academics in Chinese higher education. To ensure that the study was not limited to a single gendered perspective, male participants were also included, and the analysis focused on the depth, relevance, and variation of participants’ lived experiences rather than on gender-based comparison. Thus, the uneven gender distribution is acknowledged as a contextual feature of the sample and should be understood as consistent with the logic of purposeful sampling in phenomenological research.</w:t>
      </w:r>
    </w:p>
    <w:p w14:paraId="63B9CB36" w14:textId="77777777" w:rsidR="00EF1856" w:rsidRPr="008D1C21" w:rsidRDefault="00EF1856" w:rsidP="00B21517">
      <w:pPr>
        <w:spacing w:line="480" w:lineRule="auto"/>
        <w:rPr>
          <w:rFonts w:ascii="Times New Roman" w:hAnsi="Times New Roman" w:cs="Times New Roman"/>
          <w:sz w:val="24"/>
          <w:szCs w:val="24"/>
          <w:lang w:val="ms"/>
        </w:rPr>
      </w:pPr>
    </w:p>
    <w:p w14:paraId="4B19155C" w14:textId="013C0F4A" w:rsidR="00E22767" w:rsidRPr="008D1C21" w:rsidRDefault="00C66A57" w:rsidP="00E2276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 xml:space="preserve">These carefully developed criteria ensured the inclusion of participants who genuinely experienced the phenomenon and could provide rich, contextually grounded insights. By selecting individuals whose experiences closely matched the research focus, the study improved its ability to identify the </w:t>
      </w:r>
      <w:r w:rsidR="007D7DD4" w:rsidRPr="007D7DD4">
        <w:rPr>
          <w:rFonts w:ascii="Times New Roman" w:hAnsi="Times New Roman" w:cs="Times New Roman"/>
          <w:sz w:val="24"/>
          <w:szCs w:val="24"/>
          <w:lang w:val="ms"/>
        </w:rPr>
        <w:t>essential meanings and structures</w:t>
      </w:r>
      <w:r w:rsidRPr="008D1C21">
        <w:rPr>
          <w:rFonts w:ascii="Times New Roman" w:hAnsi="Times New Roman" w:cs="Times New Roman"/>
          <w:sz w:val="24"/>
          <w:szCs w:val="24"/>
          <w:lang w:val="ms"/>
        </w:rPr>
        <w:t xml:space="preserve"> of career adaptability within the unique sociocultural landscape of Chinese higher education.</w:t>
      </w:r>
    </w:p>
    <w:p w14:paraId="7E9A19FD" w14:textId="63F7EC04" w:rsidR="006C4E19" w:rsidRPr="008D1C21" w:rsidRDefault="00D160C9" w:rsidP="00AE7741">
      <w:pPr>
        <w:pStyle w:val="3"/>
        <w:spacing w:line="480" w:lineRule="auto"/>
        <w:rPr>
          <w:rFonts w:eastAsiaTheme="minorEastAsia" w:cs="Times New Roman"/>
        </w:rPr>
      </w:pPr>
      <w:bookmarkStart w:id="105" w:name="_Toc233125675"/>
      <w:bookmarkStart w:id="106" w:name="_Toc233751634"/>
      <w:r w:rsidRPr="008D1C21">
        <w:rPr>
          <w:rStyle w:val="30"/>
          <w:rFonts w:eastAsiaTheme="minorEastAsia" w:cs="Times New Roman"/>
          <w:b/>
          <w:bCs/>
        </w:rPr>
        <w:t>3.</w:t>
      </w:r>
      <w:r w:rsidR="00884204" w:rsidRPr="008D1C21">
        <w:rPr>
          <w:rStyle w:val="30"/>
          <w:rFonts w:eastAsiaTheme="minorEastAsia" w:cs="Times New Roman"/>
          <w:b/>
          <w:bCs/>
        </w:rPr>
        <w:t>3</w:t>
      </w:r>
      <w:r w:rsidRPr="008D1C21">
        <w:rPr>
          <w:rStyle w:val="30"/>
          <w:rFonts w:eastAsiaTheme="minorEastAsia" w:cs="Times New Roman"/>
          <w:b/>
          <w:bCs/>
        </w:rPr>
        <w:t>.</w:t>
      </w:r>
      <w:r w:rsidR="00E22767" w:rsidRPr="008D1C21">
        <w:rPr>
          <w:rStyle w:val="30"/>
          <w:rFonts w:eastAsiaTheme="minorEastAsia" w:cs="Times New Roman"/>
          <w:b/>
          <w:bCs/>
        </w:rPr>
        <w:t>2</w:t>
      </w:r>
      <w:r w:rsidR="00393E09" w:rsidRPr="008D1C21">
        <w:rPr>
          <w:rStyle w:val="30"/>
          <w:rFonts w:eastAsiaTheme="minorEastAsia" w:cs="Times New Roman"/>
          <w:b/>
          <w:bCs/>
        </w:rPr>
        <w:t xml:space="preserve"> </w:t>
      </w:r>
      <w:r w:rsidR="00333D2D" w:rsidRPr="008D1C21">
        <w:rPr>
          <w:rStyle w:val="30"/>
          <w:rFonts w:eastAsiaTheme="minorEastAsia" w:cs="Times New Roman"/>
          <w:b/>
          <w:bCs/>
        </w:rPr>
        <w:t xml:space="preserve">Sampling </w:t>
      </w:r>
      <w:r w:rsidR="006C4E19" w:rsidRPr="008D1C21">
        <w:rPr>
          <w:rStyle w:val="30"/>
          <w:rFonts w:eastAsiaTheme="minorEastAsia" w:cs="Times New Roman"/>
          <w:b/>
          <w:bCs/>
        </w:rPr>
        <w:t>Strategies</w:t>
      </w:r>
      <w:bookmarkEnd w:id="105"/>
      <w:bookmarkEnd w:id="106"/>
    </w:p>
    <w:p w14:paraId="224FE110" w14:textId="5E05F9E7" w:rsidR="008E430A" w:rsidRPr="008D1C21" w:rsidRDefault="008E430A"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Due to the interpretive and exploratory focus of this study, a non-probability sampling method was used. Qualitative research seeks to understand meanings, processes, and subjective realities rather than to generalise findings to a larger population</w:t>
      </w:r>
      <w:r w:rsidR="006C4E19"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&lt;EndNote&gt;&lt;Cite&gt;&lt;Author&gt;Creswell&lt;/Author&gt;&lt;Year&gt;2012&lt;/Year&gt;&lt;RecNum&gt;405&lt;/RecNum&gt;&lt;DisplayText&gt;(Creswell, 2012)&lt;/DisplayText&gt;&lt;record&gt;&lt;rec-number&gt;405&lt;/rec-number&gt;&lt;foreign-keys&gt;&lt;key app="EN" db-id="sssa22faodpddte2fe5xddzjsfetaaext5sv" timestamp="1764906269"&gt;405&lt;/key&gt;&lt;/foreign-keys&gt;&lt;ref-type name="Journal Article"&gt;17&lt;/ref-type&gt;&lt;contributors&gt;&lt;authors&gt;&lt;author&gt;Creswell, John W&lt;/author&gt;&lt;/authors&gt;&lt;/contributors&gt;&lt;titles&gt;&lt;title&gt;Planning, conducting, and evaluating quantitative and qualitative research&lt;/title&gt;&lt;secondary-title&gt;Educational research&lt;/secondary-title&gt;&lt;/titles&gt;&lt;periodical&gt;&lt;full-title&gt;Educational research&lt;/full-title&gt;&lt;/periodical&gt;&lt;pages&gt;1-12&lt;/pages&gt;&lt;volume&gt;10&lt;/volume&gt;&lt;dates&gt;&lt;year&gt;2012&lt;/year&gt;&lt;/dates&gt;&lt;urls&gt;&lt;/urls&gt;&lt;/record&gt;&lt;/Cite&gt;&lt;/EndNote&gt;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(Creswell, 2012)</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260F05" w:rsidRPr="00260F05">
        <w:rPr>
          <w:rFonts w:ascii="Times New Roman" w:hAnsi="Times New Roman" w:cs="Times New Roman"/>
          <w:sz w:val="24"/>
          <w:szCs w:val="24"/>
          <w:lang w:val="ms"/>
        </w:rPr>
        <w:t>Rather than aiming for empirical generalisation, studying information-rich examples provides insight and in-depth understanding</w:t>
      </w:r>
      <w:r w:rsidR="0020343C" w:rsidRPr="008D1C21">
        <w:rPr>
          <w:rFonts w:ascii="Times New Roman" w:hAnsi="Times New Roman" w:cs="Times New Roman"/>
          <w:sz w:val="24"/>
          <w:szCs w:val="24"/>
          <w:lang w:val="ms"/>
        </w:rPr>
        <w:t xml:space="preserve"> </w:t>
      </w:r>
      <w:r w:rsidR="0020343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&lt;EndNote&gt;&lt;Cite&gt;&lt;Author&gt;Patton&lt;/Author&gt;&lt;Year&gt;2014&lt;/Year&gt;&lt;RecNum&gt;30&lt;/RecNum&gt;&lt;DisplayText&gt;(Patton, 2014)&lt;/DisplayText&gt;&lt;record&gt;&lt;rec-number&gt;30&lt;/rec-number&gt;&lt;foreign-keys&gt;&lt;key app="EN" db-id="sssa22faodpddte2fe5xddzjsfetaaext5sv" timestamp="1688977207"&gt;30&lt;/key&gt;&lt;/foreign-keys&gt;&lt;ref-type name="Book"&gt;6&lt;/ref-type&gt;&lt;contributors&gt;&lt;authors&gt;&lt;author&gt;Patton, Michael Quinn&lt;/author&gt;&lt;/authors&gt;&lt;/contributors&gt;&lt;titles&gt;&lt;title&gt;Qualitative research &amp;amp; evaluation methods: Integrating theory and practice&lt;/title&gt;&lt;/titles&gt;&lt;dates&gt;&lt;year&gt;2014&lt;/year&gt;&lt;/dates&gt;&lt;publisher&gt;Sage publications&lt;/publisher&gt;&lt;isbn&gt;1483301451&lt;/isbn&gt;&lt;urls&gt;&lt;/urls&gt;&lt;/record&gt;&lt;/Cite&gt;&lt;/EndNote&gt;</w:instrText>
      </w:r>
      <w:r w:rsidR="0020343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(Patton, 2014)</w:t>
      </w:r>
      <w:r w:rsidR="0020343C" w:rsidRPr="008D1C21">
        <w:rPr>
          <w:rFonts w:ascii="Times New Roman" w:hAnsi="Times New Roman" w:cs="Times New Roman"/>
          <w:sz w:val="24"/>
          <w:szCs w:val="24"/>
          <w:lang w:val="ms"/>
        </w:rPr>
        <w:fldChar w:fldCharType="end"/>
      </w:r>
      <w:r w:rsidR="0020343C"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Thus, non-probability sampling is methodologically suitable, enabling the researcher to intentionally choose participants who have directly experienced the phenomenon and can express their perceptions in detail.</w:t>
      </w:r>
    </w:p>
    <w:p w14:paraId="306C0413" w14:textId="77777777" w:rsidR="0020343C" w:rsidRPr="008D1C21" w:rsidRDefault="0020343C" w:rsidP="00AD503E">
      <w:pPr>
        <w:spacing w:line="480" w:lineRule="auto"/>
        <w:rPr>
          <w:rFonts w:ascii="Times New Roman" w:hAnsi="Times New Roman" w:cs="Times New Roman"/>
          <w:sz w:val="24"/>
          <w:szCs w:val="24"/>
          <w:lang w:val="ms"/>
        </w:rPr>
      </w:pPr>
    </w:p>
    <w:p w14:paraId="09CB0E44" w14:textId="2305201C" w:rsidR="00260F05" w:rsidRPr="00260F05" w:rsidRDefault="00260F05" w:rsidP="00260F05">
      <w:pPr>
        <w:spacing w:line="480" w:lineRule="auto"/>
        <w:rPr>
          <w:rFonts w:ascii="Times New Roman" w:hAnsi="Times New Roman" w:cs="Times New Roman"/>
          <w:sz w:val="24"/>
          <w:szCs w:val="24"/>
          <w:lang w:val="ms"/>
        </w:rPr>
      </w:pPr>
      <w:r w:rsidRPr="00260F05">
        <w:rPr>
          <w:rFonts w:ascii="Times New Roman" w:hAnsi="Times New Roman" w:cs="Times New Roman" w:hint="eastAsia"/>
          <w:sz w:val="24"/>
          <w:szCs w:val="24"/>
          <w:lang w:val="ms"/>
        </w:rPr>
        <w:t xml:space="preserve">Purposeful, or purposive, sampling is a form of non-probability sampling commonly used in qualitative research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&lt;EndNote&gt;&lt;Cite&gt;&lt;Author&gt;Chein&lt;/Author&gt;&lt;Year&gt;1981&lt;/Year&gt;&lt;RecNum&gt;408&lt;/RecNum&gt;&lt;DisplayText&gt;(Chein, 1981; Patton, 1990)&lt;/DisplayText&gt;&lt;record&gt;&lt;rec-number&gt;408&lt;/rec-number&gt;&lt;foreign-keys&gt;&lt;key app="EN" db-id="sssa22faodpddte2fe5xddzjsfetaaext5sv" timestamp="1764992535"&gt;408&lt;/key&gt;&lt;/foreign-keys&gt;&lt;ref-type name="Journal Article"&gt;17&lt;/ref-type&gt;&lt;contributors&gt;&lt;authors&gt;&lt;author&gt;Chein, Isidor&lt;/author&gt;&lt;/authors&gt;&lt;/contributors&gt;&lt;titles&gt;&lt;title&gt;Appendix: An introduction to sampling&lt;/title&gt;&lt;secondary-title&gt;Selltiz, Wrightsman &amp;amp; Cook’s research methods in social relations&lt;/secondary-title&gt;&lt;/titles&gt;&lt;periodical&gt;&lt;full-title&gt;Selltiz, Wrightsman &amp;amp; Cook’s research methods in social relations&lt;/full-title&gt;&lt;/periodical&gt;&lt;pages&gt;418-441&lt;/pages&gt;&lt;volume&gt;4&lt;/volume&gt;&lt;dates&gt;&lt;year&gt;1981&lt;/year&gt;&lt;/dates&gt;&lt;urls&gt;&lt;/urls&gt;&lt;/record&gt;&lt;/Cite&gt;&lt;Cite&gt;&lt;Author&gt;Patton&lt;/Author&gt;&lt;Year&gt;1990&lt;/Year&gt;&lt;RecNum&gt;163&lt;/RecNum&gt;&lt;record&gt;&lt;rec-number&gt;163&lt;/rec-number&gt;&lt;foreign-keys&gt;&lt;key app="EN" db-id="sssa22faodpddte2fe5xddzjsfetaaext5sv" timestamp="1700021069"&gt;163&lt;/key&gt;&lt;/foreign-keys&gt;&lt;ref-type name="Book"&gt;6&lt;/ref-type&gt;&lt;contributors&gt;&lt;authors&gt;&lt;author&gt;Patton, Michael Quinn&lt;/author&gt;&lt;/authors&gt;&lt;/contributors&gt;&lt;titles&gt;&lt;title&gt;Qualitative evaluation and research methods&lt;/title&gt;&lt;/titles&gt;&lt;dates&gt;&lt;year&gt;1990&lt;/year&gt;&lt;/dates&gt;&lt;publisher&gt;SAGE Publications, inc&lt;/publisher&gt;&lt;isbn&gt;0803937792&lt;/isbn&gt;&lt;urls&gt;&lt;/urls&gt;&lt;/record&gt;&lt;/Cite&gt;&lt;/EndNote&gt;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(Chein, 1981; Patton, 1990)</w:t>
      </w:r>
      <w:r>
        <w:rPr>
          <w:rFonts w:ascii="Times New Roman" w:hAnsi="Times New Roman" w:cs="Times New Roman"/>
          <w:sz w:val="24"/>
          <w:szCs w:val="24"/>
          <w:lang w:val="ms"/>
        </w:rPr>
        <w:fldChar w:fldCharType="end"/>
      </w:r>
      <w:r w:rsidRPr="00260F05">
        <w:rPr>
          <w:rFonts w:ascii="Times New Roman" w:hAnsi="Times New Roman" w:cs="Times New Roman" w:hint="eastAsia"/>
          <w:sz w:val="24"/>
          <w:szCs w:val="24"/>
          <w:lang w:val="ms"/>
        </w:rPr>
        <w:t xml:space="preserve">. Purposive sampling refers to selecting research participants who can speak directly to the research aims and who possess knowledge and experience of the phenomenon under investigation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&lt;EndNote&gt;&lt;Cite&gt;&lt;Author&gt;Ritchie&lt;/Author&gt;&lt;Year&gt;2013&lt;/Year&gt;&lt;RecNum&gt;28&lt;/RecNum&gt;&lt;DisplayText&gt;(Ritchie et al., 2013)&lt;/DisplayText&gt;&lt;record&gt;&lt;rec-number&gt;28&lt;/rec-number&gt;&lt;foreign-keys&gt;&lt;key app="EN" db-id="sssa22faodpddte2fe5xddzjsfetaaext5sv" timestamp="1688974180"&gt;28&lt;/key&gt;&lt;/foreign-keys&gt;&lt;ref-type name="Book"&gt;6&lt;/ref-type&gt;&lt;contributors&gt;&lt;authors&gt;&lt;author&gt;Ritchie, Jane&lt;/author&gt;&lt;author&gt;Lewis, Jane&lt;/author&gt;&lt;author&gt;Nicholls, Carol McNaughton&lt;/author&gt;&lt;author&gt;Ormston, Rachel&lt;/author&gt;&lt;/authors&gt;&lt;/contributors&gt;&lt;titles&gt;&lt;title&gt;Qualitative research practice: A guide for social science students and researchers&lt;/title&gt;&lt;/titles&gt;&lt;dates&gt;&lt;year&gt;2013&lt;/year&gt;&lt;/dates&gt;&lt;publisher&gt;sage&lt;/publisher&gt;&lt;isbn&gt;1446296202&lt;/isbn&gt;&lt;urls&gt;&lt;/urls&gt;&lt;/record&gt;&lt;/Cite&gt;&lt;/EndNote&gt;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(Ritchie et al., 2013)</w:t>
      </w:r>
      <w:r>
        <w:rPr>
          <w:rFonts w:ascii="Times New Roman" w:hAnsi="Times New Roman" w:cs="Times New Roman"/>
          <w:sz w:val="24"/>
          <w:szCs w:val="24"/>
          <w:lang w:val="ms"/>
        </w:rPr>
        <w:fldChar w:fldCharType="end"/>
      </w:r>
      <w:r w:rsidRPr="00260F05">
        <w:rPr>
          <w:rFonts w:ascii="Times New Roman" w:hAnsi="Times New Roman" w:cs="Times New Roman" w:hint="eastAsia"/>
          <w:sz w:val="24"/>
          <w:szCs w:val="24"/>
          <w:lang w:val="ms"/>
        </w:rPr>
        <w:t xml:space="preserve">. In qualitative research, sampling is purposive rather than random because the goal is not to achieve statistical representation or to test hypotheses, but to develop </w:t>
      </w:r>
      <w:r w:rsidRPr="00260F05">
        <w:rPr>
          <w:rFonts w:ascii="Times New Roman" w:hAnsi="Times New Roman" w:cs="Times New Roman" w:hint="eastAsia"/>
          <w:sz w:val="24"/>
          <w:szCs w:val="24"/>
          <w:lang w:val="ms"/>
        </w:rPr>
        <w:lastRenderedPageBreak/>
        <w:t xml:space="preserve">a rich understanding of the phenomenon under study. Criterion sampling involves selecting participants who meet predetermined criteria that are central to the research purpose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&lt;EndNote&gt;&lt;Cite&gt;&lt;Author&gt;Patton&lt;/Author&gt;&lt;Year&gt;2014&lt;/Year&gt;&lt;RecNum&gt;30&lt;/RecNum&gt;&lt;DisplayText&gt;(Patton, 2014)&lt;/DisplayText&gt;&lt;record&gt;&lt;rec-number&gt;30&lt;/rec-number&gt;&lt;foreign-keys&gt;&lt;key app="EN" db-id="sssa22faodpddte2fe5xddzjsfetaaext5sv" timestamp="1688977207"&gt;30&lt;/key&gt;&lt;/foreign-keys&gt;&lt;ref-type name="Book"&gt;6&lt;/ref-type&gt;&lt;contributors&gt;&lt;authors&gt;&lt;author&gt;Patton, Michael Quinn&lt;/author&gt;&lt;/authors&gt;&lt;/contributors&gt;&lt;titles&gt;&lt;title&gt;Qualitative research &amp;amp; evaluation methods: Integrating theory and practice&lt;/title&gt;&lt;/titles&gt;&lt;dates&gt;&lt;year&gt;2014&lt;/year&gt;&lt;/dates&gt;&lt;publisher&gt;Sage publications&lt;/publisher&gt;&lt;isbn&gt;1483301451&lt;/isbn&gt;&lt;urls&gt;&lt;/urls&gt;&lt;/record&gt;&lt;/Cite&gt;&lt;/EndNote&gt;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(Patton, 2014)</w:t>
      </w:r>
      <w:r>
        <w:rPr>
          <w:rFonts w:ascii="Times New Roman" w:hAnsi="Times New Roman" w:cs="Times New Roman"/>
          <w:sz w:val="24"/>
          <w:szCs w:val="24"/>
          <w:lang w:val="ms"/>
        </w:rPr>
        <w:fldChar w:fldCharType="end"/>
      </w:r>
      <w:r w:rsidRPr="00260F05">
        <w:rPr>
          <w:rFonts w:ascii="Times New Roman" w:hAnsi="Times New Roman" w:cs="Times New Roman" w:hint="eastAsia"/>
          <w:sz w:val="24"/>
          <w:szCs w:val="24"/>
          <w:lang w:val="ms"/>
        </w:rPr>
        <w:t>. In this study, purposeful criterion sampling was used as the main sampling strategy because all participants needed to meet the inclusion criteria related to prior industry experience, current academic employment, teaching responsibilities, transition timeframe, and willingness to engage in reflective discussion.</w:t>
      </w:r>
    </w:p>
    <w:p w14:paraId="4DEEEC18" w14:textId="77777777" w:rsidR="00260F05" w:rsidRPr="00260F05" w:rsidRDefault="00260F05" w:rsidP="00260F05">
      <w:pPr>
        <w:spacing w:line="480" w:lineRule="auto"/>
        <w:rPr>
          <w:rFonts w:ascii="Times New Roman" w:hAnsi="Times New Roman" w:cs="Times New Roman"/>
          <w:sz w:val="24"/>
          <w:szCs w:val="24"/>
          <w:lang w:val="ms"/>
        </w:rPr>
      </w:pPr>
    </w:p>
    <w:p w14:paraId="61E420B2" w14:textId="2E5DE2E7" w:rsidR="00260F05" w:rsidRPr="00260F05" w:rsidRDefault="00260F05" w:rsidP="00260F05">
      <w:pPr>
        <w:spacing w:line="480" w:lineRule="auto"/>
        <w:rPr>
          <w:rFonts w:ascii="Times New Roman" w:hAnsi="Times New Roman" w:cs="Times New Roman"/>
          <w:sz w:val="24"/>
          <w:szCs w:val="24"/>
          <w:lang w:val="ms"/>
        </w:rPr>
      </w:pPr>
      <w:r w:rsidRPr="00260F05">
        <w:rPr>
          <w:rFonts w:ascii="Times New Roman" w:hAnsi="Times New Roman" w:cs="Times New Roman" w:hint="eastAsia"/>
          <w:sz w:val="24"/>
          <w:szCs w:val="24"/>
          <w:lang w:val="ms"/>
        </w:rPr>
        <w:t xml:space="preserve">To support the recruitment of suitable participants, purposeful criterion sampling was combined with snowball recruitment and institutional referral. Snowball sampling is a form of purposeful recruitment in which the researcher begins with a small number of participants who meet the study criteria and then asks them to recommend other potential participants who may also be relevant to the study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&lt;EndNote&gt;&lt;Cite&gt;&lt;Author&gt;Merriam&lt;/Author&gt;&lt;Year&gt;1998&lt;/Year&gt;&lt;RecNum&gt;407&lt;/RecNum&gt;&lt;DisplayText&gt;(Merriam, 1998)&lt;/DisplayText&gt;&lt;record&gt;&lt;rec-number&gt;407&lt;/rec-number&gt;&lt;foreign-keys&gt;&lt;key app="EN" db-id="sssa22faodpddte2fe5xddzjsfetaaext5sv" timestamp="1764938320"&gt;407&lt;/key&gt;&lt;/foreign-keys&gt;&lt;ref-type name="Book"&gt;6&lt;/ref-type&gt;&lt;contributors&gt;&lt;authors&gt;&lt;author&gt;Merriam, Sharan B&lt;/author&gt;&lt;/authors&gt;&lt;/contributors&gt;&lt;titles&gt;&lt;title&gt;Qualitative Research and Case Study Applications in Education. Revised and Expanded from&amp;quot; Case Study Research in Education.&amp;quot;&lt;/title&gt;&lt;/titles&gt;&lt;dates&gt;&lt;year&gt;1998&lt;/year&gt;&lt;/dates&gt;&lt;publisher&gt;ERIC&lt;/publisher&gt;&lt;isbn&gt;0787910090&lt;/isbn&gt;&lt;urls&gt;&lt;/urls&gt;&lt;/record&gt;&lt;/Cite&gt;&lt;/EndNote&gt;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(Merriam, 1998)</w:t>
      </w:r>
      <w:r>
        <w:rPr>
          <w:rFonts w:ascii="Times New Roman" w:hAnsi="Times New Roman" w:cs="Times New Roman"/>
          <w:sz w:val="24"/>
          <w:szCs w:val="24"/>
          <w:lang w:val="ms"/>
        </w:rPr>
        <w:fldChar w:fldCharType="end"/>
      </w:r>
      <w:r w:rsidRPr="00260F05">
        <w:rPr>
          <w:rFonts w:ascii="Times New Roman" w:hAnsi="Times New Roman" w:cs="Times New Roman" w:hint="eastAsia"/>
          <w:sz w:val="24"/>
          <w:szCs w:val="24"/>
          <w:lang w:val="ms"/>
        </w:rPr>
        <w:t>. This approach was appropriate because practitioner-academics with substantial industry experience may not always be easily identifiable through public information, and professional networks can help locate individuals who have directly experienced the phenomenon under investigation.</w:t>
      </w:r>
    </w:p>
    <w:p w14:paraId="07C72D8D" w14:textId="77777777" w:rsidR="00260F05" w:rsidRPr="00260F05" w:rsidRDefault="00260F05" w:rsidP="00260F05">
      <w:pPr>
        <w:spacing w:line="480" w:lineRule="auto"/>
        <w:rPr>
          <w:rFonts w:ascii="Times New Roman" w:hAnsi="Times New Roman" w:cs="Times New Roman"/>
          <w:sz w:val="24"/>
          <w:szCs w:val="24"/>
          <w:lang w:val="ms"/>
        </w:rPr>
      </w:pPr>
    </w:p>
    <w:p w14:paraId="576B8234" w14:textId="7F2B2860" w:rsidR="001B3D7E" w:rsidRPr="008D1C21" w:rsidRDefault="00260F05" w:rsidP="00260F05">
      <w:pPr>
        <w:spacing w:line="480" w:lineRule="auto"/>
        <w:rPr>
          <w:rFonts w:ascii="Times New Roman" w:hAnsi="Times New Roman" w:cs="Times New Roman"/>
          <w:sz w:val="24"/>
          <w:szCs w:val="24"/>
          <w:lang w:val="ms"/>
        </w:rPr>
      </w:pPr>
      <w:r w:rsidRPr="00260F05">
        <w:rPr>
          <w:rFonts w:ascii="Times New Roman" w:hAnsi="Times New Roman" w:cs="Times New Roman" w:hint="eastAsia"/>
          <w:sz w:val="24"/>
          <w:szCs w:val="24"/>
          <w:lang w:val="ms"/>
        </w:rPr>
        <w:t xml:space="preserve">In this study, snowball recruitment was combined with institutional referral to help identify potential participants who appeared to meet the established criteria. Where clarification was needed about eligibility, the researcher sought general guidance from institutional contacts, including relevant administrative staff, without requesting confidential personnel information. Personnel with knowledge of faculty backgrounds </w:t>
      </w:r>
      <w:r w:rsidRPr="00260F05">
        <w:rPr>
          <w:rFonts w:ascii="Times New Roman" w:hAnsi="Times New Roman" w:cs="Times New Roman" w:hint="eastAsia"/>
          <w:sz w:val="24"/>
          <w:szCs w:val="24"/>
          <w:lang w:val="ms"/>
        </w:rPr>
        <w:lastRenderedPageBreak/>
        <w:t>helped identify possible channels for reaching practitioner-academics who had prior industry experience and were currently involved in teaching roles aligned with the study</w:t>
      </w:r>
      <w:proofErr w:type="gramStart"/>
      <w:r w:rsidRPr="00260F05">
        <w:rPr>
          <w:rFonts w:ascii="Times New Roman" w:hAnsi="Times New Roman" w:cs="Times New Roman" w:hint="eastAsia"/>
          <w:sz w:val="24"/>
          <w:szCs w:val="24"/>
          <w:lang w:val="ms"/>
        </w:rPr>
        <w:t>’</w:t>
      </w:r>
      <w:proofErr w:type="gramEnd"/>
      <w:r w:rsidRPr="00260F05">
        <w:rPr>
          <w:rFonts w:ascii="Times New Roman" w:hAnsi="Times New Roman" w:cs="Times New Roman" w:hint="eastAsia"/>
          <w:sz w:val="24"/>
          <w:szCs w:val="24"/>
          <w:lang w:val="ms"/>
        </w:rPr>
        <w:t>s focus. Additionally, during interviews, participants who knew colleagues meeting the inclusion criteria were asked to recommend potential contacts. All potential participants were then approached individually, provided with information about the study, and screened against the inclusion criteria before participation. Their participation remained voluntary and confidential throughout the recruitment process. This dual recruitment strategy, which drew upon institutional knowledge and participants</w:t>
      </w:r>
      <w:proofErr w:type="gramStart"/>
      <w:r w:rsidRPr="00260F05">
        <w:rPr>
          <w:rFonts w:ascii="Times New Roman" w:hAnsi="Times New Roman" w:cs="Times New Roman" w:hint="eastAsia"/>
          <w:sz w:val="24"/>
          <w:szCs w:val="24"/>
          <w:lang w:val="ms"/>
        </w:rPr>
        <w:t>’</w:t>
      </w:r>
      <w:proofErr w:type="gramEnd"/>
      <w:r w:rsidRPr="00260F05">
        <w:rPr>
          <w:rFonts w:ascii="Times New Roman" w:hAnsi="Times New Roman" w:cs="Times New Roman" w:hint="eastAsia"/>
          <w:sz w:val="24"/>
          <w:szCs w:val="24"/>
          <w:lang w:val="ms"/>
        </w:rPr>
        <w:t xml:space="preserve"> professional networks, allowed the sample to expand gradually and helped include individuals who were information-rich, experientially relevant, and phenomenologically appropriate for the study.</w:t>
      </w:r>
    </w:p>
    <w:p w14:paraId="7A1D9396" w14:textId="6D577C42" w:rsidR="00D160C9" w:rsidRPr="008D1C21" w:rsidRDefault="00D160C9" w:rsidP="00D160C9">
      <w:pPr>
        <w:pStyle w:val="3"/>
        <w:spacing w:line="480" w:lineRule="auto"/>
        <w:rPr>
          <w:rStyle w:val="30"/>
          <w:rFonts w:eastAsiaTheme="minorEastAsia" w:cs="Times New Roman"/>
          <w:b/>
          <w:bCs/>
        </w:rPr>
      </w:pPr>
      <w:bookmarkStart w:id="107" w:name="_Toc233125676"/>
      <w:bookmarkStart w:id="108" w:name="_Toc233751635"/>
      <w:r w:rsidRPr="008D1C21">
        <w:rPr>
          <w:rStyle w:val="30"/>
          <w:rFonts w:eastAsiaTheme="minorEastAsia" w:cs="Times New Roman"/>
          <w:b/>
          <w:bCs/>
        </w:rPr>
        <w:t>3.</w:t>
      </w:r>
      <w:r w:rsidR="006C4E19" w:rsidRPr="008D1C21">
        <w:rPr>
          <w:rStyle w:val="30"/>
          <w:rFonts w:eastAsiaTheme="minorEastAsia" w:cs="Times New Roman"/>
          <w:b/>
          <w:bCs/>
        </w:rPr>
        <w:t>3</w:t>
      </w:r>
      <w:r w:rsidRPr="008D1C21">
        <w:rPr>
          <w:rStyle w:val="30"/>
          <w:rFonts w:eastAsiaTheme="minorEastAsia" w:cs="Times New Roman"/>
          <w:b/>
          <w:bCs/>
        </w:rPr>
        <w:t xml:space="preserve">.3 </w:t>
      </w:r>
      <w:r w:rsidR="00333D2D" w:rsidRPr="008D1C21">
        <w:rPr>
          <w:rStyle w:val="30"/>
          <w:rFonts w:eastAsiaTheme="minorEastAsia" w:cs="Times New Roman"/>
          <w:b/>
          <w:bCs/>
        </w:rPr>
        <w:t>Sample Size</w:t>
      </w:r>
      <w:bookmarkEnd w:id="107"/>
      <w:bookmarkEnd w:id="108"/>
    </w:p>
    <w:p w14:paraId="6543D3E8" w14:textId="5DF79A0C" w:rsidR="00DE65A9" w:rsidRPr="008D1C21" w:rsidRDefault="00214AC5" w:rsidP="00DE65A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phenomenological research, deciding on sample size is not a statistical task but a methodological and philosophical choice rooted in seeking depth, meaning, and essence.</w:t>
      </w:r>
      <w:r w:rsidR="00DE65A9"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 xml:space="preserve"> </w:t>
      </w:r>
      <w:r w:rsidR="00A7574F" w:rsidRPr="008D1C21">
        <w:rPr>
          <w:rFonts w:ascii="Times New Roman" w:hAnsi="Times New Roman" w:cs="Times New Roman"/>
          <w:sz w:val="24"/>
          <w:szCs w:val="24"/>
          <w:lang w:val="ms"/>
        </w:rPr>
        <w:t xml:space="preserve">In phenomenology, the goal is to produce a comprehensive and detailed account of lived experiences. This often involves using a small sample size, as long as participants provide rich, detailed descriptions of their </w:t>
      </w:r>
      <w:r w:rsidR="0099147D" w:rsidRPr="0099147D">
        <w:rPr>
          <w:rFonts w:ascii="Times New Roman" w:hAnsi="Times New Roman" w:cs="Times New Roman"/>
          <w:sz w:val="24"/>
          <w:szCs w:val="24"/>
          <w:lang w:val="ms"/>
        </w:rPr>
        <w:t>lived experience</w:t>
      </w:r>
      <w:r w:rsidR="00A7574F" w:rsidRPr="008D1C21">
        <w:rPr>
          <w:rFonts w:ascii="Times New Roman" w:hAnsi="Times New Roman" w:cs="Times New Roman"/>
          <w:sz w:val="24"/>
          <w:szCs w:val="24"/>
          <w:lang w:val="ms"/>
        </w:rPr>
        <w:t xml:space="preserve"> </w:t>
      </w:r>
      <w:r w:rsidR="00A7574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&lt;EndNote&gt;&lt;Cite&gt;&lt;Author&gt;Mapp&lt;/Author&gt;&lt;Year&gt;2008&lt;/Year&gt;&lt;RecNum&gt;412&lt;/RecNum&gt;&lt;DisplayText&gt;(Mapp, 2008; Starks &amp;amp; Brown Trinidad, 2007)&lt;/DisplayText&gt;&lt;record&gt;&lt;rec-number&gt;412&lt;/rec-number&gt;&lt;foreign-keys&gt;&lt;key app="EN" db-id="sssa22faodpddte2fe5xddzjsfetaaext5sv" timestamp="1765199523"&gt;412&lt;/key&gt;&lt;/foreign-keys&gt;&lt;ref-type name="Journal Article"&gt;17&lt;/ref-type&gt;&lt;contributors&gt;&lt;authors&gt;&lt;author&gt;Mapp, Taniya&lt;/author&gt;&lt;/authors&gt;&lt;/contributors&gt;&lt;titles&gt;&lt;title&gt;Understanding phenomenology: The lived experience&lt;/title&gt;&lt;secondary-title&gt;British Journal of Midwifery&lt;/secondary-title&gt;&lt;/titles&gt;&lt;periodical&gt;&lt;full-title&gt;British Journal of Midwifery&lt;/full-title&gt;&lt;/periodical&gt;&lt;pages&gt;308-311&lt;/pages&gt;&lt;volume&gt;16&lt;/volume&gt;&lt;number&gt;5&lt;/number&gt;&lt;dates&gt;&lt;year&gt;2008&lt;/year&gt;&lt;/dates&gt;&lt;isbn&gt;0969-4900&lt;/isbn&gt;&lt;urls&gt;&lt;/urls&gt;&lt;/record&gt;&lt;/Cite&gt;&lt;Cite&gt;&lt;Author&gt;Starks&lt;/Author&gt;&lt;Year&gt;2007&lt;/Year&gt;&lt;RecNum&gt;413&lt;/RecNum&gt;&lt;record&gt;&lt;rec-number&gt;413&lt;/rec-number&gt;&lt;foreign-keys&gt;&lt;key app="EN" db-id="sssa22faodpddte2fe5xddzjsfetaaext5sv" timestamp="1765199590"&gt;413&lt;/key&gt;&lt;/foreign-keys&gt;&lt;ref-type name="Journal Article"&gt;17&lt;/ref-type&gt;&lt;contributors&gt;&lt;authors&gt;&lt;author&gt;Starks, Helene&lt;/author&gt;&lt;author&gt;Brown Trinidad, Susan&lt;/author&gt;&lt;/authors&gt;&lt;/contributors&gt;&lt;titles&gt;&lt;title&gt;Choose your method: A comparison of phenomenology, discourse analysis, and grounded theory&lt;/title&gt;&lt;secondary-title&gt;Qualitative health research&lt;/secondary-title&gt;&lt;/titles&gt;&lt;periodical&gt;&lt;full-title&gt;Qualitative Health Research&lt;/full-title&gt;&lt;/periodical&gt;&lt;pages&gt;1372-1380&lt;/pages&gt;&lt;volume&gt;17&lt;/volume&gt;&lt;number&gt;10&lt;/number&gt;&lt;dates&gt;&lt;year&gt;2007&lt;/year&gt;&lt;/dates&gt;&lt;isbn&gt;1049-7323&lt;/isbn&gt;&lt;urls&gt;&lt;/urls&gt;&lt;/record&gt;&lt;/Cite&gt;&lt;/EndNote&gt;</w:instrText>
      </w:r>
      <w:r w:rsidR="00A7574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(Mapp, 2008; Starks &amp; Brown Trinidad, 2007)</w:t>
      </w:r>
      <w:r w:rsidR="00A7574F" w:rsidRPr="008D1C21">
        <w:rPr>
          <w:rFonts w:ascii="Times New Roman" w:hAnsi="Times New Roman" w:cs="Times New Roman"/>
          <w:sz w:val="24"/>
          <w:szCs w:val="24"/>
          <w:lang w:val="ms"/>
        </w:rPr>
        <w:fldChar w:fldCharType="end"/>
      </w:r>
      <w:r w:rsidR="00A7574F" w:rsidRPr="008D1C21">
        <w:rPr>
          <w:rFonts w:ascii="Times New Roman" w:hAnsi="Times New Roman" w:cs="Times New Roman"/>
          <w:sz w:val="24"/>
          <w:szCs w:val="24"/>
          <w:lang w:val="ms"/>
        </w:rPr>
        <w:t xml:space="preserve">. </w:t>
      </w:r>
      <w:r w:rsidR="00A7574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AuthorYear="1"&gt;&lt;Author&gt;Van Manen&lt;/Author&gt;&lt;Year&gt;2023&lt;/Year&gt;&lt;RecNum&gt;143&lt;/RecNum&gt;&lt;DisplayText&gt;Van Manen (2023)&lt;/DisplayText&gt;&lt;record&gt;&lt;rec-number&gt;143&lt;/rec-number&gt;&lt;foreign-keys&gt;&lt;key app="EN" db-id="sssa22faodpddte2fe5xddzjsfetaaext5sv" timestamp="1699867953"&gt;143&lt;/key&gt;&lt;/foreign-keys&gt;&lt;ref-type name="Book"&gt;6&lt;/ref-type&gt;&lt;contributors&gt;&lt;authors&gt;&lt;author&gt;Van Manen, Max&lt;/author&gt;&lt;/authors&gt;&lt;/contributors&gt;&lt;titles&gt;&lt;title&gt;Phenomenology of practice: Meaning-giving methods in phenomenological research and writing&lt;/title&gt;&lt;/titles&gt;&lt;dates&gt;&lt;year&gt;2023&lt;/year&gt;&lt;/dates&gt;&lt;publisher&gt;Taylor &amp;amp; Francis&lt;/publisher&gt;&lt;isbn&gt;1000876136&lt;/isbn&gt;&lt;urls&gt;&lt;/urls&gt;&lt;/record&gt;&lt;/Cite&gt;&lt;/EndNote&gt;</w:instrText>
      </w:r>
      <w:r w:rsidR="00A7574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(2023)</w:t>
      </w:r>
      <w:r w:rsidR="00A7574F" w:rsidRPr="008D1C21">
        <w:rPr>
          <w:rFonts w:ascii="Times New Roman" w:hAnsi="Times New Roman" w:cs="Times New Roman"/>
          <w:sz w:val="24"/>
          <w:szCs w:val="24"/>
          <w:lang w:val="ms"/>
        </w:rPr>
        <w:fldChar w:fldCharType="end"/>
      </w:r>
      <w:r w:rsidR="00A7574F" w:rsidRPr="008D1C21">
        <w:rPr>
          <w:rFonts w:ascii="Times New Roman" w:hAnsi="Times New Roman" w:cs="Times New Roman"/>
          <w:sz w:val="24"/>
          <w:szCs w:val="24"/>
          <w:lang w:val="ms"/>
        </w:rPr>
        <w:t xml:space="preserve"> emphasizes that hermeneutic phenomenology aims to uncover the meaning of lived experience rather than to generalize findings. </w:t>
      </w:r>
      <w:r w:rsidRPr="008D1C21">
        <w:rPr>
          <w:rFonts w:ascii="Times New Roman" w:hAnsi="Times New Roman" w:cs="Times New Roman"/>
          <w:sz w:val="24"/>
          <w:szCs w:val="24"/>
          <w:lang w:val="ms"/>
        </w:rPr>
        <w:t>Therefore, the adequacy of the sample is assessed based on the richness and depth of experiential material, rather than on numerical sufficiency.</w:t>
      </w:r>
    </w:p>
    <w:p w14:paraId="762567F5" w14:textId="77777777" w:rsidR="00DE65A9" w:rsidRPr="008D1C21" w:rsidRDefault="00DE65A9" w:rsidP="00DE65A9">
      <w:pPr>
        <w:spacing w:line="480" w:lineRule="auto"/>
        <w:rPr>
          <w:rFonts w:ascii="Times New Roman" w:hAnsi="Times New Roman" w:cs="Times New Roman"/>
          <w:sz w:val="24"/>
          <w:szCs w:val="24"/>
          <w:lang w:val="ms"/>
        </w:rPr>
      </w:pPr>
    </w:p>
    <w:p w14:paraId="33A202FC" w14:textId="5A58AAA2" w:rsidR="00E96F84" w:rsidRPr="008D1C21" w:rsidRDefault="00A7574F" w:rsidP="00E96F8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 </w:t>
      </w:r>
      <w:r w:rsidR="009F551F" w:rsidRPr="008D1C21">
        <w:rPr>
          <w:rFonts w:ascii="Times New Roman" w:hAnsi="Times New Roman" w:cs="Times New Roman"/>
          <w:sz w:val="24"/>
          <w:szCs w:val="24"/>
          <w:lang w:val="ms"/>
        </w:rPr>
        <w:t xml:space="preserve">It is suggested that the sample size for phenomenological studies ranges from 1 to 10 participants </w:t>
      </w:r>
      <w:r w:rsidR="009F551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&lt;EndNote&gt;&lt;Cite&gt;&lt;Author&gt;Starks&lt;/Author&gt;&lt;Year&gt;2007&lt;/Year&gt;&lt;RecNum&gt;413&lt;/RecNum&gt;&lt;DisplayText&gt;(Starks &amp;amp; Brown Trinidad, 2007)&lt;/DisplayText&gt;&lt;record&gt;&lt;rec-number&gt;413&lt;/rec-number&gt;&lt;foreign-keys&gt;&lt;key app="EN" db-id="sssa22faodpddte2fe5xddzjsfetaaext5sv" timestamp="1765199590"&gt;413&lt;/key&gt;&lt;/foreign-keys&gt;&lt;ref-type name="Journal Article"&gt;17&lt;/ref-type&gt;&lt;contributors&gt;&lt;authors&gt;&lt;author&gt;Starks, Helene&lt;/author&gt;&lt;author&gt;Brown Trinidad, Susan&lt;/author&gt;&lt;/authors&gt;&lt;/contributors&gt;&lt;titles&gt;&lt;title&gt;Choose your method: A comparison of phenomenology, discourse analysis, and grounded theory&lt;/title&gt;&lt;secondary-title&gt;Qualitative health research&lt;/secondary-title&gt;&lt;/titles&gt;&lt;periodical&gt;&lt;full-title&gt;Qualitative Health Research&lt;/full-title&gt;&lt;/periodical&gt;&lt;pages&gt;1372-1380&lt;/pages&gt;&lt;volume&gt;17&lt;/volume&gt;&lt;number&gt;10&lt;/number&gt;&lt;dates&gt;&lt;year&gt;2007&lt;/year&gt;&lt;/dates&gt;&lt;isbn&gt;1049-7323&lt;/isbn&gt;&lt;urls&gt;&lt;/urls&gt;&lt;/record&gt;&lt;/Cite&gt;&lt;/EndNote&gt;</w:instrText>
      </w:r>
      <w:r w:rsidR="009F551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(Starks &amp; Brown Trinidad, 2007)</w:t>
      </w:r>
      <w:r w:rsidR="009F551F" w:rsidRPr="008D1C21">
        <w:rPr>
          <w:rFonts w:ascii="Times New Roman" w:hAnsi="Times New Roman" w:cs="Times New Roman"/>
          <w:sz w:val="24"/>
          <w:szCs w:val="24"/>
          <w:lang w:val="ms"/>
        </w:rPr>
        <w:fldChar w:fldCharType="end"/>
      </w:r>
      <w:r w:rsidR="009F551F" w:rsidRPr="008D1C21">
        <w:rPr>
          <w:rFonts w:ascii="Times New Roman" w:hAnsi="Times New Roman" w:cs="Times New Roman"/>
          <w:sz w:val="24"/>
          <w:szCs w:val="24"/>
          <w:lang w:val="ms"/>
        </w:rPr>
        <w:t xml:space="preserve">. Furthermore, for sufficient samples in phenomenological research, sample sizes are best if they range from 4 to 10 interviews </w:t>
      </w:r>
      <w:r w:rsidR="00B746E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&lt;EndNote&gt;&lt;Cite&gt;&lt;Author&gt;Smith&lt;/Author&gt;&lt;Year&gt;2021&lt;/Year&gt;&lt;RecNum&gt;411&lt;/RecNum&gt;&lt;DisplayText&gt;(Smith et al., 2021)&lt;/DisplayText&gt;&lt;record&gt;&lt;rec-number&gt;411&lt;/rec-number&gt;&lt;foreign-keys&gt;&lt;key app="EN" db-id="sssa22faodpddte2fe5xddzjsfetaaext5sv" timestamp="1765199436"&gt;411&lt;/key&gt;&lt;/foreign-keys&gt;&lt;ref-type name="Journal Article"&gt;17&lt;/ref-type&gt;&lt;contributors&gt;&lt;authors&gt;&lt;author&gt;Smith, Jonathan A&lt;/author&gt;&lt;author&gt;Larkin, Michael&lt;/author&gt;&lt;author&gt;Flowers, Paul&lt;/author&gt;&lt;/authors&gt;&lt;/contributors&gt;&lt;titles&gt;&lt;title&gt;Interpretative phenomenological analysis: Theory, method and research&lt;/title&gt;&lt;/titles&gt;&lt;dates&gt;&lt;year&gt;2021&lt;/year&gt;&lt;/dates&gt;&lt;urls&gt;&lt;/urls&gt;&lt;/record&gt;&lt;/Cite&gt;&lt;/EndNote&gt;</w:instrText>
      </w:r>
      <w:r w:rsidR="00B746E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(Smith et al., 2021)</w:t>
      </w:r>
      <w:r w:rsidR="00B746E5" w:rsidRPr="008D1C21">
        <w:rPr>
          <w:rFonts w:ascii="Times New Roman" w:hAnsi="Times New Roman" w:cs="Times New Roman"/>
          <w:sz w:val="24"/>
          <w:szCs w:val="24"/>
          <w:lang w:val="ms"/>
        </w:rPr>
        <w:fldChar w:fldCharType="end"/>
      </w:r>
      <w:r w:rsidR="009F551F" w:rsidRPr="008D1C21">
        <w:rPr>
          <w:rFonts w:ascii="Times New Roman" w:hAnsi="Times New Roman" w:cs="Times New Roman"/>
          <w:sz w:val="24"/>
          <w:szCs w:val="24"/>
          <w:lang w:val="ms"/>
        </w:rPr>
        <w:t xml:space="preserve">. </w:t>
      </w:r>
      <w:r w:rsidR="00B746E5" w:rsidRPr="008D1C21">
        <w:rPr>
          <w:rFonts w:ascii="Times New Roman" w:hAnsi="Times New Roman" w:cs="Times New Roman"/>
          <w:sz w:val="24"/>
          <w:szCs w:val="24"/>
          <w:lang w:val="ms"/>
        </w:rPr>
        <w:fldChar w:fldCharType="begin"/>
      </w:r>
      <w:r w:rsidR="00B746E5" w:rsidRPr="008D1C21">
        <w:rPr>
          <w:rFonts w:ascii="Times New Roman" w:hAnsi="Times New Roman" w:cs="Times New Roman"/>
          <w:sz w:val="24"/>
          <w:szCs w:val="24"/>
          <w:lang w:val="ms"/>
        </w:rPr>
        <w:instrText xml:space="preserve"> ADDIN EN.CITE &lt;EndNote&gt;&lt;Cite AuthorYear="1"&gt;&lt;Author&gt;Smith&lt;/Author&gt;&lt;Year&gt;2021&lt;/Year&gt;&lt;RecNum&gt;411&lt;/RecNum&gt;&lt;DisplayText&gt;Smith et al. (2021)&lt;/DisplayText&gt;&lt;record&gt;&lt;rec-number&gt;411&lt;/rec-number&gt;&lt;foreign-keys&gt;&lt;key app="EN" db-id="sssa22faodpddte2fe5xddzjsfetaaext5sv" timestamp="1765199436"&gt;411&lt;/key&gt;&lt;/foreign-keys&gt;&lt;ref-type name="Journal Article"&gt;17&lt;/ref-type&gt;&lt;contributors&gt;&lt;authors&gt;&lt;author&gt;Smith, Jonathan A&lt;/author&gt;&lt;author&gt;Larkin, Michael&lt;/author&gt;&lt;author&gt;Flowers, Paul&lt;/author&gt;&lt;/authors&gt;&lt;/contributors&gt;&lt;titles&gt;&lt;title&gt;Interpretative phenomenological analysis: Theory, method and research&lt;/title&gt;&lt;/titles&gt;&lt;dates&gt;&lt;year&gt;2021&lt;/year&gt;&lt;/dates&gt;&lt;urls&gt;&lt;/urls&gt;&lt;/record&gt;&lt;/Cite&gt;&lt;/EndNote&gt;</w:instrText>
      </w:r>
      <w:r w:rsidR="00B746E5" w:rsidRPr="008D1C21">
        <w:rPr>
          <w:rFonts w:ascii="Times New Roman" w:hAnsi="Times New Roman" w:cs="Times New Roman"/>
          <w:sz w:val="24"/>
          <w:szCs w:val="24"/>
          <w:lang w:val="ms"/>
        </w:rPr>
        <w:fldChar w:fldCharType="separate"/>
      </w:r>
      <w:r w:rsidR="00B746E5" w:rsidRPr="008D1C21">
        <w:rPr>
          <w:rFonts w:ascii="Times New Roman" w:hAnsi="Times New Roman" w:cs="Times New Roman"/>
          <w:noProof/>
          <w:sz w:val="24"/>
          <w:szCs w:val="24"/>
          <w:lang w:val="ms"/>
        </w:rPr>
        <w:t>Smith et al. (2021)</w:t>
      </w:r>
      <w:r w:rsidR="00B746E5" w:rsidRPr="008D1C21">
        <w:rPr>
          <w:rFonts w:ascii="Times New Roman" w:hAnsi="Times New Roman" w:cs="Times New Roman"/>
          <w:sz w:val="24"/>
          <w:szCs w:val="24"/>
          <w:lang w:val="ms"/>
        </w:rPr>
        <w:fldChar w:fldCharType="end"/>
      </w:r>
      <w:r w:rsidR="009F551F" w:rsidRPr="008D1C21">
        <w:rPr>
          <w:rFonts w:ascii="Times New Roman" w:hAnsi="Times New Roman" w:cs="Times New Roman"/>
          <w:sz w:val="24"/>
          <w:szCs w:val="24"/>
          <w:lang w:val="ms"/>
        </w:rPr>
        <w:t xml:space="preserve"> also mentioned that, despite these guiding comments, there is no definitive right answer to the sample size question. However, larger and more diverse samples offer a “broader range from which to distill the essence of the phenomenon." </w:t>
      </w:r>
      <w:r w:rsidR="00B746E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&lt;EndNote&gt;&lt;Cite&gt;&lt;Author&gt;Starks&lt;/Author&gt;&lt;Year&gt;2007&lt;/Year&gt;&lt;RecNum&gt;413&lt;/RecNum&gt;&lt;Pages&gt;1375&lt;/Pages&gt;&lt;DisplayText&gt;(Starks &amp;amp; Brown Trinidad, 2007, p. 1375)&lt;/DisplayText&gt;&lt;record&gt;&lt;rec-number&gt;413&lt;/rec-number&gt;&lt;foreign-keys&gt;&lt;key app="EN" db-id="sssa22faodpddte2fe5xddzjsfetaaext5sv" timestamp="1765199590"&gt;413&lt;/key&gt;&lt;/foreign-keys&gt;&lt;ref-type name="Journal Article"&gt;17&lt;/ref-type&gt;&lt;contributors&gt;&lt;authors&gt;&lt;author&gt;Starks, Helene&lt;/author&gt;&lt;author&gt;Brown Trinidad, Susan&lt;/author&gt;&lt;/authors&gt;&lt;/contributors&gt;&lt;titles&gt;&lt;title&gt;Choose your method: A comparison of phenomenology, discourse analysis, and grounded theory&lt;/title&gt;&lt;secondary-title&gt;Qualitative health research&lt;/secondary-title&gt;&lt;/titles&gt;&lt;periodical&gt;&lt;full-title&gt;Qualitative Health Research&lt;/full-title&gt;&lt;/periodical&gt;&lt;pages&gt;1372-1380&lt;/pages&gt;&lt;volume&gt;17&lt;/volume&gt;&lt;number&gt;10&lt;/number&gt;&lt;dates&gt;&lt;year&gt;2007&lt;/year&gt;&lt;/dates&gt;&lt;isbn&gt;1049-7323&lt;/isbn&gt;&lt;urls&gt;&lt;/urls&gt;&lt;/record&gt;&lt;/Cite&gt;&lt;/EndNote&gt;</w:instrText>
      </w:r>
      <w:r w:rsidR="00B746E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(Starks &amp; Brown Trinidad, 2007, p. 1375)</w:t>
      </w:r>
      <w:r w:rsidR="00B746E5" w:rsidRPr="008D1C21">
        <w:rPr>
          <w:rFonts w:ascii="Times New Roman" w:hAnsi="Times New Roman" w:cs="Times New Roman"/>
          <w:sz w:val="24"/>
          <w:szCs w:val="24"/>
          <w:lang w:val="ms"/>
        </w:rPr>
        <w:fldChar w:fldCharType="end"/>
      </w:r>
      <w:r w:rsidR="009F551F" w:rsidRPr="008D1C21">
        <w:rPr>
          <w:rFonts w:ascii="Times New Roman" w:hAnsi="Times New Roman" w:cs="Times New Roman"/>
          <w:sz w:val="24"/>
          <w:szCs w:val="24"/>
          <w:lang w:val="ms"/>
        </w:rPr>
        <w:t>.</w:t>
      </w:r>
      <w:r w:rsidR="00E96F84" w:rsidRPr="008D1C21">
        <w:rPr>
          <w:rFonts w:ascii="Times New Roman" w:hAnsi="Times New Roman" w:cs="Times New Roman"/>
          <w:sz w:val="24"/>
          <w:szCs w:val="24"/>
          <w:lang w:val="ms"/>
        </w:rPr>
        <w:t xml:space="preserve"> This study involved 15 participants deliberately chosen for their direct experience with transitioning from industry to academia. Such purposeful inclusion aligns with phenomenological principles, ensuring that participants can offer rich, reflective descriptions essential for interpretive understanding </w:t>
      </w:r>
      <w:r w:rsidR="00E96F84"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&lt;EndNote&gt;&lt;Cite&gt;&lt;Author&gt;Van Manen&lt;/Author&gt;&lt;Year&gt;2016&lt;/Year&gt;&lt;RecNum&gt;403&lt;/RecNum&gt;&lt;DisplayText&gt;(Moustakas, 1994; Van Manen, 2016)&lt;/DisplayText&gt;&lt;record&gt;&lt;rec-number&gt;403&lt;/rec-number&gt;&lt;foreign-keys&gt;&lt;key app="EN" db-id="sssa22faodpddte2fe5xddzjsfetaaext5sv" timestamp="1764816690"&gt;403&lt;/key&gt;&lt;/foreign-keys&gt;&lt;ref-type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1315421054&lt;/isbn&gt;&lt;urls&gt;&lt;/urls&gt;&lt;/record&gt;&lt;/Cite&gt;&lt;Cite&gt;&lt;Author&gt;Moustakas&lt;/Author&gt;&lt;Year&gt;1994&lt;/Year&gt;&lt;RecNum&gt;90&lt;/RecNum&gt;&lt;record&gt;&lt;rec-number&gt;90&lt;/rec-number&gt;&lt;foreign-keys&gt;&lt;key app="EN" db-id="sssa22faodpddte2fe5xddzjsfetaaext5sv" timestamp="1699757818"&gt;90&lt;/key&gt;&lt;/foreign-keys&gt;&lt;ref-type name="Book"&gt;6&lt;/ref-type&gt;&lt;contributors&gt;&lt;authors&gt;&lt;author&gt;Moustakas, Clark&lt;/author&gt;&lt;/authors&gt;&lt;/contributors&gt;&lt;titles&gt;&lt;title&gt;Phenomenological research methods&lt;/title&gt;&lt;/titles&gt;&lt;dates&gt;&lt;year&gt;1994&lt;/year&gt;&lt;/dates&gt;&lt;publisher&gt;Sage publications&lt;/publisher&gt;&lt;isbn&gt;145220747X&lt;/isbn&gt;&lt;urls&gt;&lt;/urls&gt;&lt;/record&gt;&lt;/Cite&gt;&lt;/EndNote&gt;</w:instrText>
      </w:r>
      <w:r w:rsidR="00E96F8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(Moustakas, 1994; Van Manen, 2016)</w:t>
      </w:r>
      <w:r w:rsidR="00E96F84" w:rsidRPr="008D1C21">
        <w:rPr>
          <w:rFonts w:ascii="Times New Roman" w:hAnsi="Times New Roman" w:cs="Times New Roman"/>
          <w:sz w:val="24"/>
          <w:szCs w:val="24"/>
          <w:lang w:val="ms"/>
        </w:rPr>
        <w:fldChar w:fldCharType="end"/>
      </w:r>
      <w:r w:rsidR="00E96F84" w:rsidRPr="008D1C21">
        <w:rPr>
          <w:rFonts w:ascii="Times New Roman" w:hAnsi="Times New Roman" w:cs="Times New Roman"/>
          <w:sz w:val="24"/>
          <w:szCs w:val="24"/>
          <w:lang w:val="ms"/>
        </w:rPr>
        <w:t xml:space="preserve">. </w:t>
      </w:r>
      <w:r w:rsidR="003A2065" w:rsidRPr="008D1C21">
        <w:rPr>
          <w:rFonts w:ascii="Times New Roman" w:hAnsi="Times New Roman" w:cs="Times New Roman"/>
          <w:sz w:val="24"/>
          <w:szCs w:val="24"/>
          <w:lang w:val="ms"/>
        </w:rPr>
        <w:t xml:space="preserve">The selected number for this research was </w:t>
      </w:r>
      <w:r w:rsidR="0099147D" w:rsidRPr="0099147D">
        <w:rPr>
          <w:rFonts w:ascii="Times New Roman" w:hAnsi="Times New Roman" w:cs="Times New Roman"/>
          <w:sz w:val="24"/>
          <w:szCs w:val="24"/>
          <w:lang w:val="ms"/>
        </w:rPr>
        <w:t>appropriate</w:t>
      </w:r>
      <w:r w:rsidR="003A2065" w:rsidRPr="008D1C21">
        <w:rPr>
          <w:rFonts w:ascii="Times New Roman" w:hAnsi="Times New Roman" w:cs="Times New Roman"/>
          <w:sz w:val="24"/>
          <w:szCs w:val="24"/>
          <w:lang w:val="ms"/>
        </w:rPr>
        <w:t xml:space="preserve"> to produce detailed, layered accounts while keeping interpretive manageability essential for thorough reflection and analysis.</w:t>
      </w:r>
    </w:p>
    <w:p w14:paraId="1623C187" w14:textId="77777777" w:rsidR="009F551F" w:rsidRPr="008D1C21" w:rsidRDefault="009F551F" w:rsidP="00DE65A9">
      <w:pPr>
        <w:spacing w:line="480" w:lineRule="auto"/>
        <w:rPr>
          <w:rFonts w:ascii="Times New Roman" w:hAnsi="Times New Roman" w:cs="Times New Roman"/>
          <w:sz w:val="24"/>
          <w:szCs w:val="24"/>
          <w:lang w:val="ms"/>
        </w:rPr>
      </w:pPr>
    </w:p>
    <w:p w14:paraId="55CDFC71" w14:textId="22BF6964" w:rsidR="003A2065" w:rsidRPr="008D1C21" w:rsidRDefault="0099147D" w:rsidP="00DE65A9">
      <w:pPr>
        <w:spacing w:line="480" w:lineRule="auto"/>
        <w:rPr>
          <w:rFonts w:ascii="Times New Roman" w:hAnsi="Times New Roman" w:cs="Times New Roman"/>
          <w:sz w:val="24"/>
          <w:szCs w:val="24"/>
          <w:lang w:val="ms"/>
        </w:rPr>
      </w:pPr>
      <w:r w:rsidRPr="0099147D">
        <w:rPr>
          <w:rFonts w:ascii="Times New Roman" w:hAnsi="Times New Roman" w:cs="Times New Roman"/>
          <w:sz w:val="24"/>
          <w:szCs w:val="24"/>
          <w:lang w:val="ms"/>
        </w:rPr>
        <w:t xml:space="preserve">The adequacy of the sample was determined through interpretive sufficiency rather than numerical representativeness or mechanical saturation. In this study, interpretive sufficiency referred to the point at which the data provided enough depth, variation, and experiential richness to support a coherent understanding of the phenomenon. Although the researcher remained attentive to recurrent patterns and the point at which no substantially new experiential meanings emerged, the emphasis was placed on the quality and depth of participants’ narratives rather than on counting repetition alone. </w:t>
      </w:r>
      <w:r w:rsidRPr="0099147D">
        <w:rPr>
          <w:rFonts w:ascii="Times New Roman" w:hAnsi="Times New Roman" w:cs="Times New Roman"/>
          <w:sz w:val="24"/>
          <w:szCs w:val="24"/>
          <w:lang w:val="ms"/>
        </w:rPr>
        <w:lastRenderedPageBreak/>
        <w:t>This approach was consistent with the phenomenological purpose of understanding lived meaning and with qualitative inquiry’s emphasis on information-rich data</w:t>
      </w:r>
      <w:r w:rsidR="003A2065" w:rsidRPr="008D1C21">
        <w:rPr>
          <w:rFonts w:ascii="Times New Roman" w:hAnsi="Times New Roman" w:cs="Times New Roman"/>
          <w:sz w:val="24"/>
          <w:szCs w:val="24"/>
          <w:lang w:val="ms"/>
        </w:rPr>
        <w:t xml:space="preserve"> </w:t>
      </w:r>
      <w:r w:rsidR="003A206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&lt;EndNote&gt;&lt;Cite&gt;&lt;Author&gt;Morse&lt;/Author&gt;&lt;Year&gt;2015&lt;/Year&gt;&lt;RecNum&gt;136&lt;/RecNum&gt;&lt;DisplayText&gt;(Morse, 2015)&lt;/DisplayText&gt;&lt;record&gt;&lt;rec-number&gt;136&lt;/rec-number&gt;&lt;foreign-keys&gt;&lt;key app="EN" db-id="sssa22faodpddte2fe5xddzjsfetaaext5sv" timestamp="1699844879"&gt;136&lt;/key&gt;&lt;/foreign-keys&gt;&lt;ref-type name="Journal Article"&gt;17&lt;/ref-type&gt;&lt;contributors&gt;&lt;authors&gt;&lt;author&gt;Morse, Janice M.&lt;/author&gt;&lt;/authors&gt;&lt;/contributors&gt;&lt;titles&gt;&lt;title&gt;Critical Analysis of Strategies for Determining Rigor in Qualitative Inquiry&lt;/title&gt;&lt;secondary-title&gt;Qualitative Health Research&lt;/secondary-title&gt;&lt;/titles&gt;&lt;periodical&gt;&lt;full-title&gt;Qualitative Health Research&lt;/full-title&gt;&lt;/periodical&gt;&lt;dates&gt;&lt;year&gt;2015&lt;/year&gt;&lt;/dates&gt;&lt;urls&gt;&lt;/urls&gt;&lt;electronic-resource-num&gt;10.1177/1049732315588501&lt;/electronic-resource-num&gt;&lt;/record&gt;&lt;/Cite&gt;&lt;/EndNote&gt;</w:instrText>
      </w:r>
      <w:r w:rsidR="003A206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(Morse, 2015)</w:t>
      </w:r>
      <w:r w:rsidR="003A2065" w:rsidRPr="008D1C21">
        <w:rPr>
          <w:rFonts w:ascii="Times New Roman" w:hAnsi="Times New Roman" w:cs="Times New Roman"/>
          <w:sz w:val="24"/>
          <w:szCs w:val="24"/>
          <w:lang w:val="ms"/>
        </w:rPr>
        <w:fldChar w:fldCharType="end"/>
      </w:r>
      <w:r w:rsidR="003A2065" w:rsidRPr="008D1C21">
        <w:rPr>
          <w:rFonts w:ascii="Times New Roman" w:hAnsi="Times New Roman" w:cs="Times New Roman"/>
          <w:sz w:val="24"/>
          <w:szCs w:val="24"/>
          <w:lang w:val="ms"/>
        </w:rPr>
        <w:t>.</w:t>
      </w:r>
    </w:p>
    <w:p w14:paraId="55386EDB" w14:textId="77777777" w:rsidR="003A2065" w:rsidRPr="008D1C21" w:rsidRDefault="003A2065" w:rsidP="00DE65A9">
      <w:pPr>
        <w:spacing w:line="480" w:lineRule="auto"/>
        <w:rPr>
          <w:rFonts w:ascii="Times New Roman" w:hAnsi="Times New Roman" w:cs="Times New Roman"/>
          <w:sz w:val="24"/>
          <w:szCs w:val="24"/>
          <w:lang w:val="ms"/>
        </w:rPr>
      </w:pPr>
    </w:p>
    <w:p w14:paraId="275ED27B" w14:textId="4CD4B6EA" w:rsidR="00DE65A9" w:rsidRDefault="0099147D" w:rsidP="00DE65A9">
      <w:pPr>
        <w:spacing w:line="480" w:lineRule="auto"/>
        <w:rPr>
          <w:rFonts w:ascii="Times New Roman" w:hAnsi="Times New Roman" w:cs="Times New Roman"/>
          <w:sz w:val="24"/>
          <w:szCs w:val="24"/>
          <w:lang w:val="ms"/>
        </w:rPr>
      </w:pPr>
      <w:r w:rsidRPr="0099147D">
        <w:rPr>
          <w:rFonts w:ascii="Times New Roman" w:hAnsi="Times New Roman" w:cs="Times New Roman"/>
          <w:sz w:val="24"/>
          <w:szCs w:val="24"/>
          <w:lang w:val="ms"/>
        </w:rPr>
        <w:t>In phenomenological inquiry, sample adequacy is therefore not only a matter of data redundancy, but also a matter of whether the collected material provides sufficient interpretive depth to illuminate the essence of the lived experience under investigation. As themes became recurrent and no substantially new experiential meanings emerged, the data revealed sufficient depth and variation to support a rich interpretation of practitioner-academics’ career adaptability. This interpretive sufficiency enabled the researcher to move beyond surface descriptions and toward a deeper understanding of how participants experienced, interpreted, and enacted career adaptability within their academic lives.</w:t>
      </w:r>
    </w:p>
    <w:p w14:paraId="48222ED5" w14:textId="77777777" w:rsidR="0099147D" w:rsidRPr="008D1C21" w:rsidRDefault="0099147D" w:rsidP="00DE65A9">
      <w:pPr>
        <w:spacing w:line="480" w:lineRule="auto"/>
        <w:rPr>
          <w:rFonts w:ascii="Times New Roman" w:hAnsi="Times New Roman" w:cs="Times New Roman"/>
          <w:sz w:val="24"/>
          <w:szCs w:val="24"/>
          <w:lang w:val="ms"/>
        </w:rPr>
      </w:pPr>
    </w:p>
    <w:p w14:paraId="7BBD8E66" w14:textId="33A1CE81" w:rsidR="00DE65A9" w:rsidRPr="008D1C21" w:rsidRDefault="00EA35AA" w:rsidP="00DE65A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During data collection, the conversations with participants were conducted in a manner that encouraged reflective descriptions and allowed meanings to unfold naturally.</w:t>
      </w:r>
      <w:r w:rsidR="00DE65A9"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 xml:space="preserve">This iterative process allowed the researcher to </w:t>
      </w:r>
      <w:r w:rsidR="0099147D" w:rsidRPr="0099147D">
        <w:rPr>
          <w:rFonts w:ascii="Times New Roman" w:hAnsi="Times New Roman" w:cs="Times New Roman"/>
          <w:sz w:val="24"/>
          <w:szCs w:val="24"/>
          <w:lang w:val="ms"/>
        </w:rPr>
        <w:t>explore developing understandings more deeply</w:t>
      </w:r>
      <w:r w:rsidRPr="008D1C21">
        <w:rPr>
          <w:rFonts w:ascii="Times New Roman" w:hAnsi="Times New Roman" w:cs="Times New Roman"/>
          <w:sz w:val="24"/>
          <w:szCs w:val="24"/>
          <w:lang w:val="ms"/>
        </w:rPr>
        <w:t xml:space="preserve"> while staying true to the hermeneutic circle, which involves moving between parts and the whole to interpret lived experience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&lt;EndNote&gt;&lt;Cite&gt;&lt;Author&gt;Van Manen&lt;/Author&gt;&lt;Year&gt;2016&lt;/Year&gt;&lt;RecNum&gt;403&lt;/RecNum&gt;&lt;DisplayText&gt;(Van Manen, 2016)&lt;/DisplayText&gt;&lt;record&gt;&lt;rec-number&gt;403&lt;/rec-number&gt;&lt;foreign-keys&gt;&lt;key app="EN" db-id="sssa22faodpddte2fe5xddzjsfetaaext5sv" timestamp="1764816690"&gt;403&lt;/key&gt;&lt;/foreign-keys&gt;&lt;ref-type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pedagogy&lt;/title&gt;&lt;/titles&gt;&lt;dates&gt;&lt;year&gt;2016&lt;/year&gt;&lt;/dates&gt;&lt;publisher&gt;Routledge&lt;/publisher&gt;&lt;isbn&gt;1315421054&lt;/isbn&gt;&lt;urls&gt;&lt;/urls&gt;&lt;/record&gt;&lt;/Cite&gt;&lt;/EndNote&gt;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w:t>
      </w:r>
      <w:r w:rsidRPr="008D1C21">
        <w:rPr>
          <w:rFonts w:ascii="Times New Roman" w:hAnsi="Times New Roman" w:cs="Times New Roman"/>
          <w:sz w:val="24"/>
          <w:szCs w:val="24"/>
          <w:lang w:val="ms"/>
        </w:rPr>
        <w:fldChar w:fldCharType="end"/>
      </w:r>
      <w:r w:rsidR="00DE65A9" w:rsidRPr="008D1C21">
        <w:rPr>
          <w:rFonts w:ascii="Times New Roman" w:hAnsi="Times New Roman" w:cs="Times New Roman"/>
          <w:sz w:val="24"/>
          <w:szCs w:val="24"/>
          <w:lang w:val="ms"/>
        </w:rPr>
        <w:t xml:space="preserve">. As interviews progressed, recurrent patterns in participants’ accounts became evident, and no substantially new experiential meanings emerged. At this stage, the data provided comprehensive and coherent insight into how practitioner-academics understood and </w:t>
      </w:r>
      <w:r w:rsidR="00DE65A9" w:rsidRPr="008D1C21">
        <w:rPr>
          <w:rFonts w:ascii="Times New Roman" w:hAnsi="Times New Roman" w:cs="Times New Roman"/>
          <w:sz w:val="24"/>
          <w:szCs w:val="24"/>
          <w:lang w:val="ms"/>
        </w:rPr>
        <w:lastRenderedPageBreak/>
        <w:t>enacted career adaptability within their institutional and sociocultural contexts.</w:t>
      </w:r>
    </w:p>
    <w:p w14:paraId="32696CF0" w14:textId="77777777" w:rsidR="00DE65A9" w:rsidRPr="008D1C21" w:rsidRDefault="00DE65A9" w:rsidP="00DE65A9">
      <w:pPr>
        <w:spacing w:line="480" w:lineRule="auto"/>
        <w:rPr>
          <w:rFonts w:ascii="Times New Roman" w:hAnsi="Times New Roman" w:cs="Times New Roman"/>
          <w:sz w:val="24"/>
          <w:szCs w:val="24"/>
          <w:lang w:val="ms"/>
        </w:rPr>
      </w:pPr>
    </w:p>
    <w:p w14:paraId="328C1F59" w14:textId="5BCA79F8" w:rsidR="00333D2D" w:rsidRPr="008D1C21" w:rsidRDefault="006F25D1" w:rsidP="00DE65A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summary, including 15 participants offered a balance between experiential diversity and interpretive depth, allowing the study to stay true to its phenomenological goal of exploring lived meaning as it is experienced, interpreted, and understood through reflection and dialogue.</w:t>
      </w:r>
    </w:p>
    <w:p w14:paraId="7D803EE5" w14:textId="77777777" w:rsidR="00333D2D" w:rsidRPr="008D1C21" w:rsidRDefault="00333D2D" w:rsidP="00333D2D">
      <w:pPr>
        <w:spacing w:line="480" w:lineRule="auto"/>
        <w:rPr>
          <w:rFonts w:ascii="Times New Roman" w:hAnsi="Times New Roman" w:cs="Times New Roman"/>
          <w:lang w:val="ms"/>
        </w:rPr>
      </w:pPr>
    </w:p>
    <w:p w14:paraId="07528498" w14:textId="67E09E0F" w:rsidR="001F2DA4" w:rsidRPr="008D1C21" w:rsidRDefault="0078241F" w:rsidP="00AE7741">
      <w:pPr>
        <w:pStyle w:val="2"/>
        <w:spacing w:line="480" w:lineRule="auto"/>
        <w:rPr>
          <w:lang w:val="ms"/>
        </w:rPr>
      </w:pPr>
      <w:bookmarkStart w:id="109" w:name="_Toc233125677"/>
      <w:bookmarkStart w:id="110" w:name="_Toc233751636"/>
      <w:r w:rsidRPr="008D1C21">
        <w:rPr>
          <w:lang w:val="ms"/>
        </w:rPr>
        <w:t>3.</w:t>
      </w:r>
      <w:r w:rsidR="00AE7741" w:rsidRPr="008D1C21">
        <w:rPr>
          <w:lang w:val="ms"/>
        </w:rPr>
        <w:t>4</w:t>
      </w:r>
      <w:r w:rsidR="00BD4194" w:rsidRPr="008D1C21">
        <w:rPr>
          <w:lang w:val="ms"/>
        </w:rPr>
        <w:t xml:space="preserve"> </w:t>
      </w:r>
      <w:r w:rsidR="006669CE" w:rsidRPr="008D1C21">
        <w:rPr>
          <w:lang w:val="ms"/>
        </w:rPr>
        <w:t xml:space="preserve"> Data Collection</w:t>
      </w:r>
      <w:bookmarkEnd w:id="109"/>
      <w:bookmarkEnd w:id="110"/>
    </w:p>
    <w:p w14:paraId="2D72F9A4" w14:textId="376A7980" w:rsidR="00F12C17" w:rsidRPr="008D1C21" w:rsidRDefault="00F12C17" w:rsidP="00F12C17">
      <w:pPr>
        <w:pStyle w:val="3"/>
        <w:spacing w:line="480" w:lineRule="auto"/>
        <w:rPr>
          <w:rFonts w:cs="Times New Roman"/>
        </w:rPr>
      </w:pPr>
      <w:bookmarkStart w:id="111" w:name="_Toc233125678"/>
      <w:bookmarkStart w:id="112" w:name="_Toc233751637"/>
      <w:r w:rsidRPr="008D1C21">
        <w:rPr>
          <w:rFonts w:cs="Times New Roman"/>
        </w:rPr>
        <w:t>3.</w:t>
      </w:r>
      <w:r w:rsidR="00AE7741" w:rsidRPr="008D1C21">
        <w:rPr>
          <w:rFonts w:eastAsiaTheme="minorEastAsia" w:cs="Times New Roman"/>
        </w:rPr>
        <w:t>4</w:t>
      </w:r>
      <w:r w:rsidRPr="008D1C21">
        <w:rPr>
          <w:rFonts w:cs="Times New Roman"/>
        </w:rPr>
        <w:t>.</w:t>
      </w:r>
      <w:r w:rsidR="00AE7741" w:rsidRPr="008D1C21">
        <w:rPr>
          <w:rFonts w:eastAsiaTheme="minorEastAsia" w:cs="Times New Roman"/>
        </w:rPr>
        <w:t>1</w:t>
      </w:r>
      <w:r w:rsidRPr="008D1C21">
        <w:rPr>
          <w:rFonts w:cs="Times New Roman"/>
        </w:rPr>
        <w:t xml:space="preserve"> Data Collection Procedure</w:t>
      </w:r>
      <w:bookmarkEnd w:id="111"/>
      <w:bookmarkEnd w:id="112"/>
    </w:p>
    <w:p w14:paraId="61AC344D" w14:textId="2595F5EA" w:rsidR="00B106C4" w:rsidRDefault="00FE37FE" w:rsidP="00B106C4">
      <w:pPr>
        <w:spacing w:line="480" w:lineRule="auto"/>
        <w:rPr>
          <w:rFonts w:ascii="Times New Roman" w:hAnsi="Times New Roman" w:cs="Times New Roman"/>
          <w:sz w:val="24"/>
          <w:szCs w:val="24"/>
          <w:lang w:val="ms"/>
        </w:rPr>
      </w:pPr>
      <w:r w:rsidRPr="00FE37FE">
        <w:rPr>
          <w:rFonts w:ascii="Times New Roman" w:hAnsi="Times New Roman" w:cs="Times New Roman"/>
          <w:sz w:val="24"/>
          <w:szCs w:val="24"/>
          <w:lang w:val="ms"/>
        </w:rPr>
        <w:t xml:space="preserve">Before collecting formal data, several essential steps were completed to establish the foundation for the research project. Firstly, the researcher submitted the interview guide to the supervisory committee for review, focusing on clarity, relevance, coherence, and coverage of the research questions. Additionally, it was examined by an external expert in the field of human resource development to ensure that it aligned with the research goals and questions. The expert’s feedback helped the researcher refine the guide, making sure it was coherent and effective in eliciting relevant information. Secondly, the researcher secured ethical approval from the Ethics Committee for Research Involving Human Subjects at Universiti Putra Malaysia (JKEUPM). The researcher submitted the research proposal and the validated interview guide for review, with the committee responsible for ensuring that the research complied with ethical guidelines, particularly in safeguarding the rights of participants. Ethical clearance was granted on </w:t>
      </w:r>
      <w:r w:rsidRPr="00FE37FE">
        <w:rPr>
          <w:rFonts w:ascii="Times New Roman" w:hAnsi="Times New Roman" w:cs="Times New Roman"/>
          <w:sz w:val="24"/>
          <w:szCs w:val="24"/>
          <w:lang w:val="ms"/>
        </w:rPr>
        <w:lastRenderedPageBreak/>
        <w:t>January 18, 2024 (see Appendix A). Thirdly, the researcher conducted a pilot study to assess the effectiveness of the interview guide, evaluate the feasibility of the interview procedure, refine the interview schedule, improve probing techniques, and identify potential issues before the main data collection.</w:t>
      </w:r>
    </w:p>
    <w:p w14:paraId="1A93E528" w14:textId="77777777" w:rsidR="00FE37FE" w:rsidRPr="008D1C21" w:rsidRDefault="00FE37FE" w:rsidP="00B106C4">
      <w:pPr>
        <w:spacing w:line="480" w:lineRule="auto"/>
        <w:rPr>
          <w:rFonts w:ascii="Times New Roman" w:hAnsi="Times New Roman" w:cs="Times New Roman"/>
          <w:sz w:val="24"/>
          <w:szCs w:val="24"/>
          <w:lang w:val="ms"/>
        </w:rPr>
      </w:pPr>
    </w:p>
    <w:p w14:paraId="13E9DDF0" w14:textId="6AE757D4" w:rsidR="00B106C4" w:rsidRPr="008D1C21" w:rsidRDefault="00A835D3" w:rsidP="00F12C1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Once all participants agreed to join the study, they signed a consent form before the data collection began. This ensured their participation was voluntary and fully informed. The process clarified the study's purpose, procedures, and data usage. Participants were also informed they could withdraw at any time without consequences, and their identities and data would remain confidential.</w:t>
      </w:r>
      <w:r w:rsidR="00374AA7" w:rsidRPr="008D1C21">
        <w:rPr>
          <w:rFonts w:ascii="Times New Roman" w:hAnsi="Times New Roman" w:cs="Times New Roman"/>
          <w:sz w:val="24"/>
          <w:szCs w:val="24"/>
          <w:lang w:val="ms"/>
        </w:rPr>
        <w:t xml:space="preserve"> </w:t>
      </w:r>
    </w:p>
    <w:p w14:paraId="09E5C093" w14:textId="77777777" w:rsidR="00BD5003" w:rsidRPr="008D1C21" w:rsidRDefault="00BD5003" w:rsidP="00374AA7">
      <w:pPr>
        <w:spacing w:line="480" w:lineRule="auto"/>
        <w:rPr>
          <w:rFonts w:ascii="Times New Roman" w:hAnsi="Times New Roman" w:cs="Times New Roman"/>
          <w:sz w:val="24"/>
          <w:szCs w:val="24"/>
          <w:lang w:val="ms"/>
        </w:rPr>
      </w:pPr>
    </w:p>
    <w:p w14:paraId="09A92D16" w14:textId="76D21401" w:rsidR="00374AA7" w:rsidRDefault="00612D25" w:rsidP="00374AA7">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qualitative research, the duration of interviews varies depending on the depth of inquiry and the complexity of the phenomenon.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AuthorYear="1"&gt;&lt;Author&gt;Smith&lt;/Author&gt;&lt;Year&gt;2021&lt;/Year&gt;&lt;RecNum&gt;429&lt;/RecNum&gt;&lt;DisplayText&gt;Smith et al. (2021)&lt;/DisplayText&gt;&lt;record&gt;&lt;rec-number&gt;429&lt;/rec-number&gt;&lt;foreign-keys&gt;&lt;key app="EN" db-id="sssa22faodpddte2fe5xddzjsfetaaext5sv" timestamp="1765354915"&gt;429&lt;/key&gt;&lt;/foreign-keys&gt;&lt;ref-type name="Journal Article"&gt;17&lt;/ref-type&gt;&lt;contributors&gt;&lt;authors&gt;&lt;author&gt;Smith, Jonathan A&lt;/author&gt;&lt;author&gt;Larkin, Michael&lt;/author&gt;&lt;author&gt;Flowers, Paul&lt;/author&gt;&lt;/authors&gt;&lt;/contributors&gt;&lt;titles&gt;&lt;title&gt;Interpretative phenomenological analysis: Theory, method and research&lt;/title&gt;&lt;/titles&gt;&lt;dates&gt;&lt;year&gt;2021&lt;/year&gt;&lt;/dates&gt;&lt;urls&gt;&lt;/urls&gt;&lt;/record&gt;&lt;/Cite&gt;&lt;/EndNote&gt;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Smith et al. (2021)</w:t>
      </w:r>
      <w:r w:rsidRPr="008D1C21">
        <w:rPr>
          <w:rFonts w:ascii="Times New Roman" w:hAnsi="Times New Roman" w:cs="Times New Roman"/>
          <w:sz w:val="24"/>
          <w:szCs w:val="24"/>
          <w:lang w:val="ms"/>
        </w:rPr>
        <w:fldChar w:fldCharType="end"/>
      </w:r>
      <w:r w:rsidR="00BD5003" w:rsidRPr="008D1C21">
        <w:rPr>
          <w:rFonts w:ascii="Times New Roman" w:hAnsi="Times New Roman" w:cs="Times New Roman"/>
          <w:sz w:val="24"/>
          <w:szCs w:val="24"/>
          <w:lang w:val="ms"/>
        </w:rPr>
        <w:t xml:space="preserve"> asserted that </w:t>
      </w:r>
      <w:r w:rsidR="00663ECD" w:rsidRPr="008D1C21">
        <w:rPr>
          <w:rFonts w:ascii="Times New Roman" w:hAnsi="Times New Roman" w:cs="Times New Roman"/>
          <w:sz w:val="24"/>
          <w:szCs w:val="24"/>
          <w:lang w:val="ms"/>
        </w:rPr>
        <w:t>60 minutes</w:t>
      </w:r>
      <w:r w:rsidR="00BD5003" w:rsidRPr="008D1C21">
        <w:rPr>
          <w:rFonts w:ascii="Times New Roman" w:hAnsi="Times New Roman" w:cs="Times New Roman"/>
          <w:sz w:val="24"/>
          <w:szCs w:val="24"/>
          <w:lang w:val="ms"/>
        </w:rPr>
        <w:t xml:space="preserve"> is an appropriate time for undertaking an in-depth interview</w:t>
      </w:r>
      <w:r w:rsidRPr="008D1C21">
        <w:rPr>
          <w:rFonts w:ascii="Times New Roman" w:hAnsi="Times New Roman" w:cs="Times New Roman"/>
          <w:sz w:val="24"/>
          <w:szCs w:val="24"/>
          <w:lang w:val="ms"/>
        </w:rPr>
        <w:t xml:space="preserve">. In phenomenological studies, longer interviews of up to 90 minutes may be appropriate to facilitate reflective depth and uncover the essence of experience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&lt;EndNote&gt;&lt;Cite&gt;&lt;Author&gt;Seidman&lt;/Author&gt;&lt;Year&gt;2006&lt;/Year&gt;&lt;RecNum&gt;430&lt;/RecNum&gt;&lt;DisplayText&gt;(Seidman, 2006)&lt;/DisplayText&gt;&lt;record&gt;&lt;rec-number&gt;430&lt;/rec-number&gt;&lt;foreign-keys&gt;&lt;key app="EN" db-id="sssa22faodpddte2fe5xddzjsfetaaext5sv" timestamp="1765355029"&gt;430&lt;/key&gt;&lt;/foreign-keys&gt;&lt;ref-type name="Book"&gt;6&lt;/ref-type&gt;&lt;contributors&gt;&lt;authors&gt;&lt;author&gt;Seidman, Irving&lt;/author&gt;&lt;/authors&gt;&lt;/contributors&gt;&lt;titles&gt;&lt;title&gt;Interviewing as qualitative research: A guide for researchers in education and the social sciences&lt;/title&gt;&lt;/titles&gt;&lt;dates&gt;&lt;year&gt;2006&lt;/year&gt;&lt;/dates&gt;&lt;publisher&gt;Teachers college press&lt;/publisher&gt;&lt;isbn&gt;0807746665&lt;/isbn&gt;&lt;urls&gt;&lt;/urls&gt;&lt;/record&gt;&lt;/Cite&gt;&lt;/EndNote&gt;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(Seidman, 2006)</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FE37FE" w:rsidRPr="00FE37FE">
        <w:rPr>
          <w:rFonts w:ascii="Times New Roman" w:hAnsi="Times New Roman" w:cs="Times New Roman"/>
          <w:sz w:val="24"/>
          <w:szCs w:val="24"/>
          <w:lang w:val="ms"/>
        </w:rPr>
        <w:t>Therefore, the phenomenological interviews were structured according to Seidman’s three-phase logic, with each interview lasting approximately 60 to 90 minutes.</w:t>
      </w:r>
      <w:r w:rsidRPr="008D1C21">
        <w:rPr>
          <w:rFonts w:ascii="Times New Roman" w:hAnsi="Times New Roman" w:cs="Times New Roman"/>
          <w:sz w:val="24"/>
          <w:szCs w:val="24"/>
          <w:lang w:val="ms"/>
        </w:rPr>
        <w:t xml:space="preserve"> The intervals between interviews, which varied from 7 to 10 days, were scheduled flexibly to match participants’ availability, encouraging a relaxed and open conversation. </w:t>
      </w:r>
      <w:r w:rsidR="00FE37FE" w:rsidRPr="00FE37FE">
        <w:rPr>
          <w:rFonts w:ascii="Times New Roman" w:hAnsi="Times New Roman" w:cs="Times New Roman"/>
          <w:sz w:val="24"/>
          <w:szCs w:val="24"/>
          <w:lang w:val="ms"/>
        </w:rPr>
        <w:t xml:space="preserve">Each interview was arranged at least three days in advance to ensure that it took place at a suitable time and setting for the participant. Before each interview, participants received </w:t>
      </w:r>
      <w:r w:rsidR="00FE37FE" w:rsidRPr="00FE37FE">
        <w:rPr>
          <w:rFonts w:ascii="Times New Roman" w:hAnsi="Times New Roman" w:cs="Times New Roman"/>
          <w:sz w:val="24"/>
          <w:szCs w:val="24"/>
          <w:lang w:val="ms"/>
        </w:rPr>
        <w:lastRenderedPageBreak/>
        <w:t>relevant interview information and general guidance through email or WeChat so that they could understand the interview purpose and prepare for reflective sharing without being directed toward predetermined answers. The researcher confirmed the interview time and provided the online meeting link on the day of the interview.</w:t>
      </w:r>
    </w:p>
    <w:p w14:paraId="78ACA997" w14:textId="77777777" w:rsidR="00FE37FE" w:rsidRPr="008D1C21" w:rsidRDefault="00FE37FE" w:rsidP="00374AA7">
      <w:pPr>
        <w:spacing w:line="480" w:lineRule="auto"/>
        <w:rPr>
          <w:rFonts w:ascii="Times New Roman" w:hAnsi="Times New Roman" w:cs="Times New Roman"/>
          <w:sz w:val="24"/>
          <w:szCs w:val="24"/>
          <w:lang w:val="ms"/>
        </w:rPr>
      </w:pPr>
    </w:p>
    <w:p w14:paraId="0819A3FE" w14:textId="77777777" w:rsidR="00FE37FE" w:rsidRDefault="00FE37FE" w:rsidP="00FE37FE">
      <w:pPr>
        <w:spacing w:line="480" w:lineRule="auto"/>
        <w:rPr>
          <w:rFonts w:ascii="Times New Roman" w:hAnsi="Times New Roman" w:cs="Times New Roman"/>
          <w:sz w:val="24"/>
          <w:szCs w:val="24"/>
          <w:lang w:val="ms"/>
        </w:rPr>
      </w:pPr>
      <w:r w:rsidRPr="00FE37FE">
        <w:rPr>
          <w:rFonts w:ascii="Times New Roman" w:hAnsi="Times New Roman" w:cs="Times New Roman"/>
          <w:sz w:val="24"/>
          <w:szCs w:val="24"/>
          <w:lang w:val="ms"/>
        </w:rPr>
        <w:t>Following the individual interviews, a focus-group discussion was carefully arranged. It has been noted that focus-group sessions typically last about 1–2 hours, depending on the complexity of the topic, the number of questions, and the number of participants</w:t>
      </w:r>
      <w:r w:rsidR="00B5268E" w:rsidRPr="008D1C21">
        <w:rPr>
          <w:rFonts w:ascii="Times New Roman" w:hAnsi="Times New Roman" w:cs="Times New Roman"/>
          <w:sz w:val="24"/>
          <w:szCs w:val="24"/>
          <w:lang w:val="ms"/>
        </w:rPr>
        <w:t xml:space="preserve"> </w:t>
      </w:r>
      <w:r w:rsidR="00B5268E"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&lt;EndNote&gt;&lt;Cite&gt;&lt;Author&gt;Rabiee&lt;/Author&gt;&lt;Year&gt;2004&lt;/Year&gt;&lt;RecNum&gt;431&lt;/RecNum&gt;&lt;DisplayText&gt;(Rabiee, 2004)&lt;/DisplayText&gt;&lt;record&gt;&lt;rec-number&gt;431&lt;/rec-number&gt;&lt;foreign-keys&gt;&lt;key app="EN" db-id="sssa22faodpddte2fe5xddzjsfetaaext5sv" timestamp="1765356059"&gt;431&lt;/key&gt;&lt;/foreign-keys&gt;&lt;ref-type name="Journal Article"&gt;17&lt;/ref-type&gt;&lt;contributors&gt;&lt;authors&gt;&lt;author&gt;Rabiee, Fatemeh&lt;/author&gt;&lt;/authors&gt;&lt;/contributors&gt;&lt;titles&gt;&lt;title&gt;Focus-group interview and data analysis&lt;/title&gt;&lt;secondary-title&gt;Proceedings of the nutrition society&lt;/secondary-title&gt;&lt;/titles&gt;&lt;periodical&gt;&lt;full-title&gt;Proceedings of the nutrition society&lt;/full-title&gt;&lt;/periodical&gt;&lt;pages&gt;655-660&lt;/pages&gt;&lt;volume&gt;63&lt;/volume&gt;&lt;number&gt;4&lt;/number&gt;&lt;dates&gt;&lt;year&gt;2004&lt;/year&gt;&lt;/dates&gt;&lt;isbn&gt;1475-2719&lt;/isbn&gt;&lt;urls&gt;&lt;/urls&gt;&lt;/record&gt;&lt;/Cite&gt;&lt;/EndNote&gt;</w:instrText>
      </w:r>
      <w:r w:rsidR="00B5268E"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(Rabiee, 2004)</w:t>
      </w:r>
      <w:r w:rsidR="00B5268E" w:rsidRPr="008D1C21">
        <w:rPr>
          <w:rFonts w:ascii="Times New Roman" w:hAnsi="Times New Roman" w:cs="Times New Roman"/>
          <w:sz w:val="24"/>
          <w:szCs w:val="24"/>
          <w:lang w:val="ms"/>
        </w:rPr>
        <w:fldChar w:fldCharType="end"/>
      </w:r>
      <w:r w:rsidR="00B5268E" w:rsidRPr="008D1C21">
        <w:rPr>
          <w:rFonts w:ascii="Times New Roman" w:hAnsi="Times New Roman" w:cs="Times New Roman"/>
          <w:sz w:val="24"/>
          <w:szCs w:val="24"/>
          <w:lang w:val="ms"/>
        </w:rPr>
        <w:t xml:space="preserve">. </w:t>
      </w:r>
      <w:r w:rsidRPr="00FE37FE">
        <w:rPr>
          <w:rFonts w:ascii="Times New Roman" w:hAnsi="Times New Roman" w:cs="Times New Roman"/>
          <w:sz w:val="24"/>
          <w:szCs w:val="24"/>
          <w:lang w:val="ms"/>
        </w:rPr>
        <w:t xml:space="preserve">The focus-group discussion, lasting approximately 1 hour and 55 minutes, aimed to enhance the credibility of the research by fostering interaction and dialogue among participants in a phenomenological study. The focus group enabled participants to co-construct meaning through shared reflection, allowing the researcher to gather collective insights and variations in lived experience that might not emerge during individual interviews. This interactive exchange contributed to a deeper interpretive understanding of the phenomenon by allowing participants to compare, clarify, and elaborate on their experiences. All data collection procedures are outlined </w:t>
      </w:r>
    </w:p>
    <w:p w14:paraId="715E227A" w14:textId="6FB29520" w:rsidR="00F12C17" w:rsidRPr="008D1C21" w:rsidRDefault="00FE37FE" w:rsidP="00FE37FE">
      <w:pPr>
        <w:spacing w:line="480" w:lineRule="auto"/>
        <w:rPr>
          <w:rFonts w:ascii="Times New Roman" w:hAnsi="Times New Roman" w:cs="Times New Roman"/>
          <w:lang w:val="ms"/>
        </w:rPr>
      </w:pPr>
      <w:r w:rsidRPr="00FE37FE">
        <w:rPr>
          <w:rFonts w:ascii="Times New Roman" w:hAnsi="Times New Roman" w:cs="Times New Roman"/>
          <w:sz w:val="24"/>
          <w:szCs w:val="24"/>
          <w:lang w:val="ms"/>
        </w:rPr>
        <w:t>in Figure 3.1.</w:t>
      </w:r>
    </w:p>
    <w:p w14:paraId="766AEBE0" w14:textId="342F353B" w:rsidR="00F12C17" w:rsidRDefault="00F12C17" w:rsidP="00F12C17">
      <w:pPr>
        <w:spacing w:line="480" w:lineRule="auto"/>
        <w:rPr>
          <w:rFonts w:ascii="Times New Roman" w:hAnsi="Times New Roman" w:cs="Times New Roman"/>
          <w:lang w:val="ms"/>
        </w:rPr>
      </w:pPr>
    </w:p>
    <w:p w14:paraId="50F0D914" w14:textId="7EA3FCF8" w:rsidR="00FE37FE" w:rsidRDefault="00FE37FE" w:rsidP="00F12C17">
      <w:pPr>
        <w:spacing w:line="480" w:lineRule="auto"/>
        <w:rPr>
          <w:rFonts w:ascii="Times New Roman" w:hAnsi="Times New Roman" w:cs="Times New Roman"/>
          <w:lang w:val="ms"/>
        </w:rPr>
      </w:pPr>
    </w:p>
    <w:p w14:paraId="11352982" w14:textId="78549F80" w:rsidR="00FE37FE" w:rsidRDefault="00FE37FE" w:rsidP="00F12C17">
      <w:pPr>
        <w:spacing w:line="480" w:lineRule="auto"/>
        <w:rPr>
          <w:rFonts w:ascii="Times New Roman" w:hAnsi="Times New Roman" w:cs="Times New Roman"/>
          <w:lang w:val="ms"/>
        </w:rPr>
      </w:pPr>
    </w:p>
    <w:p w14:paraId="47FFCB0B" w14:textId="2AEB3431" w:rsidR="00FE37FE" w:rsidRDefault="00FE37FE" w:rsidP="00F12C17">
      <w:pPr>
        <w:spacing w:line="480" w:lineRule="auto"/>
        <w:rPr>
          <w:rFonts w:ascii="Times New Roman" w:hAnsi="Times New Roman" w:cs="Times New Roman"/>
          <w:lang w:val="ms"/>
        </w:rPr>
      </w:pPr>
    </w:p>
    <w:p w14:paraId="23FDC2B4" w14:textId="77777777" w:rsidR="00FE37FE" w:rsidRDefault="00FE37FE" w:rsidP="00F12C17">
      <w:pPr>
        <w:spacing w:line="480" w:lineRule="auto"/>
        <w:rPr>
          <w:rFonts w:ascii="Times New Roman" w:hAnsi="Times New Roman" w:cs="Times New Roman"/>
          <w:lang w:val="ms"/>
        </w:rPr>
      </w:pPr>
    </w:p>
    <w:p w14:paraId="6C9012E5" w14:textId="6177EBB5" w:rsidR="00FE37FE" w:rsidRDefault="009E38DC" w:rsidP="00F12C17">
      <w:pPr>
        <w:spacing w:line="480" w:lineRule="auto"/>
        <w:rPr>
          <w:rFonts w:ascii="Times New Roman" w:hAnsi="Times New Roman" w:cs="Times New Roman"/>
          <w:lang w:val="ms"/>
        </w:rPr>
      </w:pPr>
      <w:r>
        <w:rPr>
          <w:noProof/>
        </w:rPr>
        <w:lastRenderedPageBreak/>
        <w:drawing>
          <wp:anchor distT="0" distB="0" distL="114300" distR="114300" simplePos="0" relativeHeight="251659776" behindDoc="0" locked="0" layoutInCell="1" allowOverlap="1" wp14:anchorId="1F7F0110" wp14:editId="2A7F6410">
            <wp:simplePos x="0" y="0"/>
            <wp:positionH relativeFrom="column">
              <wp:posOffset>765490</wp:posOffset>
            </wp:positionH>
            <wp:positionV relativeFrom="paragraph">
              <wp:posOffset>-354551</wp:posOffset>
            </wp:positionV>
            <wp:extent cx="3397170" cy="4143192"/>
            <wp:effectExtent l="0" t="0" r="0" b="0"/>
            <wp:wrapNone/>
            <wp:docPr id="102301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144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7170" cy="4143192"/>
                    </a:xfrm>
                    <a:prstGeom prst="rect">
                      <a:avLst/>
                    </a:prstGeom>
                  </pic:spPr>
                </pic:pic>
              </a:graphicData>
            </a:graphic>
            <wp14:sizeRelH relativeFrom="margin">
              <wp14:pctWidth>0</wp14:pctWidth>
            </wp14:sizeRelH>
            <wp14:sizeRelV relativeFrom="margin">
              <wp14:pctHeight>0</wp14:pctHeight>
            </wp14:sizeRelV>
          </wp:anchor>
        </w:drawing>
      </w:r>
    </w:p>
    <w:p w14:paraId="1F6006DE" w14:textId="77777777" w:rsidR="00FE37FE" w:rsidRDefault="00FE37FE" w:rsidP="00F12C17">
      <w:pPr>
        <w:spacing w:line="480" w:lineRule="auto"/>
        <w:rPr>
          <w:rFonts w:ascii="Times New Roman" w:hAnsi="Times New Roman" w:cs="Times New Roman"/>
          <w:lang w:val="ms"/>
        </w:rPr>
      </w:pPr>
    </w:p>
    <w:p w14:paraId="3BA83266" w14:textId="77777777" w:rsidR="00FE37FE" w:rsidRDefault="00FE37FE" w:rsidP="00F12C17">
      <w:pPr>
        <w:spacing w:line="480" w:lineRule="auto"/>
        <w:rPr>
          <w:rFonts w:ascii="Times New Roman" w:hAnsi="Times New Roman" w:cs="Times New Roman"/>
          <w:lang w:val="ms"/>
        </w:rPr>
      </w:pPr>
    </w:p>
    <w:p w14:paraId="6C62ECFE" w14:textId="77777777" w:rsidR="00FE37FE" w:rsidRDefault="00FE37FE" w:rsidP="00F12C17">
      <w:pPr>
        <w:spacing w:line="480" w:lineRule="auto"/>
        <w:rPr>
          <w:rFonts w:ascii="Times New Roman" w:hAnsi="Times New Roman" w:cs="Times New Roman"/>
          <w:lang w:val="ms"/>
        </w:rPr>
      </w:pPr>
    </w:p>
    <w:p w14:paraId="6A29DDFD" w14:textId="77777777" w:rsidR="00FE37FE" w:rsidRDefault="00FE37FE" w:rsidP="00F12C17">
      <w:pPr>
        <w:spacing w:line="480" w:lineRule="auto"/>
        <w:rPr>
          <w:rFonts w:ascii="Times New Roman" w:hAnsi="Times New Roman" w:cs="Times New Roman"/>
          <w:lang w:val="ms"/>
        </w:rPr>
      </w:pPr>
    </w:p>
    <w:p w14:paraId="4DC0FFD2" w14:textId="77777777" w:rsidR="009E38DC" w:rsidRDefault="009E38DC" w:rsidP="00F12C17">
      <w:pPr>
        <w:spacing w:line="480" w:lineRule="auto"/>
        <w:rPr>
          <w:rFonts w:ascii="Times New Roman" w:hAnsi="Times New Roman" w:cs="Times New Roman"/>
          <w:lang w:val="ms"/>
        </w:rPr>
      </w:pPr>
    </w:p>
    <w:p w14:paraId="57091155" w14:textId="77777777" w:rsidR="009E38DC" w:rsidRDefault="009E38DC" w:rsidP="00F12C17">
      <w:pPr>
        <w:spacing w:line="480" w:lineRule="auto"/>
        <w:rPr>
          <w:rFonts w:ascii="Times New Roman" w:hAnsi="Times New Roman" w:cs="Times New Roman"/>
          <w:lang w:val="ms"/>
        </w:rPr>
      </w:pPr>
    </w:p>
    <w:p w14:paraId="795A27C2" w14:textId="77777777" w:rsidR="009E38DC" w:rsidRDefault="009E38DC" w:rsidP="00F12C17">
      <w:pPr>
        <w:spacing w:line="480" w:lineRule="auto"/>
        <w:rPr>
          <w:rFonts w:ascii="Times New Roman" w:hAnsi="Times New Roman" w:cs="Times New Roman"/>
          <w:lang w:val="ms"/>
        </w:rPr>
      </w:pPr>
    </w:p>
    <w:p w14:paraId="6A96A45A" w14:textId="77777777" w:rsidR="009E38DC" w:rsidRDefault="009E38DC" w:rsidP="00F12C17">
      <w:pPr>
        <w:spacing w:line="480" w:lineRule="auto"/>
        <w:rPr>
          <w:rFonts w:ascii="Times New Roman" w:hAnsi="Times New Roman" w:cs="Times New Roman"/>
          <w:lang w:val="ms"/>
        </w:rPr>
      </w:pPr>
    </w:p>
    <w:p w14:paraId="651F510F" w14:textId="77777777" w:rsidR="009E38DC" w:rsidRDefault="009E38DC" w:rsidP="00F12C17">
      <w:pPr>
        <w:spacing w:line="480" w:lineRule="auto"/>
        <w:rPr>
          <w:rFonts w:ascii="Times New Roman" w:hAnsi="Times New Roman" w:cs="Times New Roman"/>
          <w:lang w:val="ms"/>
        </w:rPr>
      </w:pPr>
    </w:p>
    <w:p w14:paraId="00351B62" w14:textId="0827514D" w:rsidR="00FE37FE" w:rsidRPr="00FE37FE" w:rsidRDefault="00FE37FE" w:rsidP="00F12C17">
      <w:pPr>
        <w:spacing w:line="480" w:lineRule="auto"/>
        <w:rPr>
          <w:rFonts w:ascii="Times New Roman" w:hAnsi="Times New Roman" w:cs="Times New Roman"/>
          <w:sz w:val="24"/>
          <w:szCs w:val="24"/>
          <w:lang w:val="ms"/>
        </w:rPr>
      </w:pPr>
      <w:r w:rsidRPr="00FE37FE">
        <w:rPr>
          <w:rFonts w:ascii="Times New Roman" w:hAnsi="Times New Roman" w:cs="Times New Roman"/>
          <w:sz w:val="24"/>
          <w:szCs w:val="24"/>
          <w:lang w:val="ms"/>
        </w:rPr>
        <w:t>Figure 3.1. Data Collection Process</w:t>
      </w:r>
    </w:p>
    <w:p w14:paraId="3C248763" w14:textId="1C50DA7C" w:rsidR="001F2DA4" w:rsidRPr="008D1C21" w:rsidRDefault="001F2DA4" w:rsidP="00900BF0">
      <w:pPr>
        <w:pStyle w:val="3"/>
        <w:spacing w:line="480" w:lineRule="auto"/>
        <w:rPr>
          <w:rStyle w:val="30"/>
          <w:rFonts w:eastAsiaTheme="minorEastAsia" w:cs="Times New Roman"/>
          <w:b/>
          <w:bCs/>
        </w:rPr>
      </w:pPr>
      <w:bookmarkStart w:id="113" w:name="_Toc233125679"/>
      <w:bookmarkStart w:id="114" w:name="_Toc233751638"/>
      <w:r w:rsidRPr="008D1C21">
        <w:rPr>
          <w:rStyle w:val="30"/>
          <w:rFonts w:eastAsiaTheme="minorEastAsia" w:cs="Times New Roman"/>
          <w:b/>
          <w:bCs/>
        </w:rPr>
        <w:t>3.</w:t>
      </w:r>
      <w:r w:rsidR="001B3FFF" w:rsidRPr="008D1C21">
        <w:rPr>
          <w:rStyle w:val="30"/>
          <w:rFonts w:eastAsiaTheme="minorEastAsia" w:cs="Times New Roman"/>
          <w:b/>
          <w:bCs/>
        </w:rPr>
        <w:t>4</w:t>
      </w:r>
      <w:r w:rsidRPr="008D1C21">
        <w:rPr>
          <w:rStyle w:val="30"/>
          <w:rFonts w:eastAsiaTheme="minorEastAsia" w:cs="Times New Roman"/>
          <w:b/>
          <w:bCs/>
        </w:rPr>
        <w:t>.</w:t>
      </w:r>
      <w:r w:rsidR="001B3FFF" w:rsidRPr="008D1C21">
        <w:rPr>
          <w:rStyle w:val="30"/>
          <w:rFonts w:eastAsiaTheme="minorEastAsia" w:cs="Times New Roman"/>
          <w:b/>
          <w:bCs/>
        </w:rPr>
        <w:t>2</w:t>
      </w:r>
      <w:r w:rsidR="007C582A" w:rsidRPr="008D1C21">
        <w:rPr>
          <w:rStyle w:val="30"/>
          <w:rFonts w:eastAsiaTheme="minorEastAsia" w:cs="Times New Roman"/>
          <w:b/>
          <w:bCs/>
        </w:rPr>
        <w:t xml:space="preserve"> Pilot Study</w:t>
      </w:r>
      <w:bookmarkEnd w:id="113"/>
      <w:bookmarkEnd w:id="114"/>
    </w:p>
    <w:p w14:paraId="7E9DF847" w14:textId="10FF8013" w:rsidR="00A41CB3" w:rsidRPr="008D1C21" w:rsidRDefault="006D16F0" w:rsidP="00A41CB3">
      <w:pPr>
        <w:spacing w:line="480" w:lineRule="auto"/>
        <w:rPr>
          <w:rFonts w:ascii="Times New Roman" w:hAnsi="Times New Roman" w:cs="Times New Roman"/>
          <w:sz w:val="24"/>
          <w:szCs w:val="24"/>
          <w:lang w:val="ms"/>
        </w:rPr>
      </w:pPr>
      <w:r w:rsidRPr="006D16F0">
        <w:rPr>
          <w:rFonts w:ascii="Times New Roman" w:hAnsi="Times New Roman" w:cs="Times New Roman"/>
          <w:sz w:val="24"/>
          <w:szCs w:val="24"/>
          <w:lang w:val="ms"/>
        </w:rPr>
        <w:t>Conducting a pilot study with in-depth interviews in educational research can provide important insights, especially in refining data collection methods to improve the credibility, coherence, and methodological readiness of the main study</w:t>
      </w:r>
      <w:r w:rsidR="00900BF0" w:rsidRPr="008D1C21">
        <w:rPr>
          <w:rFonts w:ascii="Times New Roman" w:hAnsi="Times New Roman" w:cs="Times New Roman"/>
          <w:sz w:val="24"/>
          <w:szCs w:val="24"/>
          <w:lang w:val="ms"/>
        </w:rPr>
        <w:t xml:space="preserve"> </w:t>
      </w:r>
      <w:r w:rsidR="00900BF0"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&lt;EndNote&gt;&lt;Cite&gt;&lt;Author&gt;Malmqvist&lt;/Author&gt;&lt;Year&gt;2019&lt;/Year&gt;&lt;RecNum&gt;409&lt;/RecNum&gt;&lt;DisplayText&gt;(Malmqvist et al., 2019)&lt;/DisplayText&gt;&lt;record&gt;&lt;rec-number&gt;409&lt;/rec-number&gt;&lt;foreign-keys&gt;&lt;key app="EN" db-id="sssa22faodpddte2fe5xddzjsfetaaext5sv" timestamp="1765106912"&gt;409&lt;/key&gt;&lt;/foreign-keys&gt;&lt;ref-type name="Journal Article"&gt;17&lt;/ref-type&gt;&lt;contributors&gt;&lt;authors&gt;&lt;author&gt;Malmqvist, Johan&lt;/author&gt;&lt;author&gt;Hellberg, Kristina&lt;/author&gt;&lt;author&gt;Möllås, Gunvie&lt;/author&gt;&lt;author&gt;Rose, Richard&lt;/author&gt;&lt;author&gt;Shevlin, Michael&lt;/author&gt;&lt;/authors&gt;&lt;/contributors&gt;&lt;titles&gt;&lt;title&gt;Conducting the pilot study: A neglected part of the research process? Methodological findings supporting the importance of piloting in qualitative research studies&lt;/title&gt;&lt;secondary-title&gt;International journal of qualitative methods&lt;/secondary-title&gt;&lt;/titles&gt;&lt;periodical&gt;&lt;full-title&gt;International Journal of Qualitative Methods&lt;/full-title&gt;&lt;/periodical&gt;&lt;pages&gt;1609406919878341&lt;/pages&gt;&lt;volume&gt;18&lt;/volume&gt;&lt;dates&gt;&lt;year&gt;2019&lt;/year&gt;&lt;/dates&gt;&lt;isbn&gt;1609-4069&lt;/isbn&gt;&lt;urls&gt;&lt;/urls&gt;&lt;/record&gt;&lt;/Cite&gt;&lt;/EndNote&gt;</w:instrText>
      </w:r>
      <w:r w:rsidR="00900BF0"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(Malmqvist et al., 2019)</w:t>
      </w:r>
      <w:r w:rsidR="00900BF0" w:rsidRPr="008D1C21">
        <w:rPr>
          <w:rFonts w:ascii="Times New Roman" w:hAnsi="Times New Roman" w:cs="Times New Roman"/>
          <w:sz w:val="24"/>
          <w:szCs w:val="24"/>
          <w:lang w:val="ms"/>
        </w:rPr>
        <w:fldChar w:fldCharType="end"/>
      </w:r>
      <w:r w:rsidR="00900BF0" w:rsidRPr="008D1C21">
        <w:rPr>
          <w:rFonts w:ascii="Times New Roman" w:hAnsi="Times New Roman" w:cs="Times New Roman"/>
          <w:sz w:val="24"/>
          <w:szCs w:val="24"/>
          <w:lang w:val="ms"/>
        </w:rPr>
        <w:t>.</w:t>
      </w:r>
      <w:r w:rsidR="002E5250" w:rsidRPr="008D1C21">
        <w:rPr>
          <w:rFonts w:ascii="Times New Roman" w:hAnsi="Times New Roman" w:cs="Times New Roman"/>
          <w:sz w:val="24"/>
          <w:szCs w:val="24"/>
          <w:lang w:val="ms"/>
        </w:rPr>
        <w:t xml:space="preserve"> </w:t>
      </w:r>
      <w:r w:rsidRPr="006D16F0">
        <w:rPr>
          <w:rFonts w:ascii="Times New Roman" w:hAnsi="Times New Roman" w:cs="Times New Roman"/>
          <w:sz w:val="24"/>
          <w:szCs w:val="24"/>
          <w:lang w:val="ms"/>
        </w:rPr>
        <w:t>Before formal data collection began, this study conducted a pilot study through a face-to-face interview with a physical education lecturer to assess the feasibility of the interview procedure and the suitability of the interview guide. This pilot study was conducted to refine the interview questions, evaluate the flow and clarity of the interview schedule, and help the researcher improve probing techniques for eliciting rich phenomenological descriptions</w:t>
      </w:r>
      <w:r w:rsidR="00A41CB3" w:rsidRPr="008D1C21">
        <w:rPr>
          <w:rFonts w:ascii="Times New Roman" w:hAnsi="Times New Roman" w:cs="Times New Roman"/>
          <w:sz w:val="24"/>
          <w:szCs w:val="24"/>
          <w:lang w:val="ms"/>
        </w:rPr>
        <w:t xml:space="preserve"> </w:t>
      </w:r>
      <w:r w:rsidR="00A41CB3"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&lt;EndNote&gt;&lt;Cite&gt;&lt;Author&gt;Wertz&lt;/Author&gt;&lt;Year&gt;2011&lt;/Year&gt;&lt;RecNum&gt;410&lt;/RecNum&gt;&lt;DisplayText&gt;(Wertz, 2011)&lt;/DisplayText&gt;&lt;record&gt;&lt;rec-number&gt;410&lt;/rec-number&gt;&lt;foreign-keys&gt;&lt;key app="EN" db-id="sssa22faodpddte2fe5xddzjsfetaaext5sv" timestamp="1765107599"&gt;410&lt;/key&gt;&lt;/foreign-keys&gt;&lt;ref-type name="Book"&gt;6&lt;/ref-type&gt;&lt;contributors&gt;&lt;authors&gt;&lt;author&gt;Wertz, Frederick Joseph&lt;/author&gt;&lt;/authors&gt;&lt;/contributors&gt;&lt;titles&gt;&lt;title&gt;Five ways of doing qualitative analysis: Phenomenological psychology, grounded theory, discourse analysis, narrative research, and intuitive inquiry&lt;/title&gt;&lt;/titles&gt;&lt;dates&gt;&lt;year&gt;2011&lt;/year&gt;&lt;/dates&gt;&lt;publisher&gt;Guilford Press&lt;/publisher&gt;&lt;isbn&gt;1609181433&lt;/isbn&gt;&lt;urls&gt;&lt;/urls&gt;&lt;/record&gt;&lt;/Cite&gt;&lt;/EndNote&gt;</w:instrText>
      </w:r>
      <w:r w:rsidR="00A41CB3"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(Wertz, 2011)</w:t>
      </w:r>
      <w:r w:rsidR="00A41CB3" w:rsidRPr="008D1C21">
        <w:rPr>
          <w:rFonts w:ascii="Times New Roman" w:hAnsi="Times New Roman" w:cs="Times New Roman"/>
          <w:sz w:val="24"/>
          <w:szCs w:val="24"/>
          <w:lang w:val="ms"/>
        </w:rPr>
        <w:fldChar w:fldCharType="end"/>
      </w:r>
      <w:r>
        <w:rPr>
          <w:rFonts w:ascii="Times New Roman" w:hAnsi="Times New Roman" w:cs="Times New Roman" w:hint="eastAsia"/>
          <w:sz w:val="24"/>
          <w:szCs w:val="24"/>
          <w:lang w:val="ms"/>
        </w:rPr>
        <w:t>.</w:t>
      </w:r>
    </w:p>
    <w:p w14:paraId="3911A4F1" w14:textId="77777777" w:rsidR="00A41CB3" w:rsidRPr="008D1C21" w:rsidRDefault="00A41CB3" w:rsidP="00A41CB3">
      <w:pPr>
        <w:spacing w:line="480" w:lineRule="auto"/>
        <w:rPr>
          <w:rFonts w:ascii="Times New Roman" w:hAnsi="Times New Roman" w:cs="Times New Roman"/>
          <w:sz w:val="24"/>
          <w:szCs w:val="24"/>
          <w:lang w:val="ms"/>
        </w:rPr>
      </w:pPr>
    </w:p>
    <w:p w14:paraId="777724AB" w14:textId="157C6060" w:rsidR="00900BF0" w:rsidRDefault="006D16F0" w:rsidP="00900BF0">
      <w:pPr>
        <w:spacing w:line="480" w:lineRule="auto"/>
        <w:rPr>
          <w:rFonts w:ascii="Times New Roman" w:hAnsi="Times New Roman" w:cs="Times New Roman"/>
          <w:sz w:val="24"/>
          <w:szCs w:val="24"/>
          <w:lang w:val="ms"/>
        </w:rPr>
      </w:pPr>
      <w:r w:rsidRPr="006D16F0">
        <w:rPr>
          <w:rFonts w:ascii="Times New Roman" w:hAnsi="Times New Roman" w:cs="Times New Roman"/>
          <w:sz w:val="24"/>
          <w:szCs w:val="24"/>
          <w:lang w:val="ms"/>
        </w:rPr>
        <w:t>The pilot study included a university physical education lecturer familiar with the institutional environment and the roles of practitioner-academics. This individual met the study’s sampling criteria, thereby aligning with the research objectives. The semi-structured interview lasted about 90 minutes, during which the participant engaged actively in the interview and provided useful feedback on the interview process. After the initial interview, it became clear that some questions needed more in-depth exploration, and several responses lacked the detail required for meaningful phenomenological analysis. With the participant’s consent, a follow-up interview was conducted to further explore insufficiently developed responses, which helped refine the interview guide and enhance probing techniques. This additional session resulted in more detailed and nuanced reflections and strengthened the study’s methodological preparation.</w:t>
      </w:r>
    </w:p>
    <w:p w14:paraId="4A5DD0A2" w14:textId="77777777" w:rsidR="006D16F0" w:rsidRPr="008D1C21" w:rsidRDefault="006D16F0" w:rsidP="00900BF0">
      <w:pPr>
        <w:spacing w:line="480" w:lineRule="auto"/>
        <w:rPr>
          <w:rFonts w:ascii="Times New Roman" w:hAnsi="Times New Roman" w:cs="Times New Roman"/>
          <w:sz w:val="24"/>
          <w:szCs w:val="24"/>
          <w:lang w:val="ms"/>
        </w:rPr>
      </w:pPr>
    </w:p>
    <w:p w14:paraId="4EB35B32" w14:textId="1D6325F0" w:rsidR="008B6FEC" w:rsidRPr="008D1C21" w:rsidRDefault="00EE2634" w:rsidP="00D22E39">
      <w:pPr>
        <w:spacing w:line="480" w:lineRule="auto"/>
        <w:rPr>
          <w:rFonts w:ascii="Times New Roman" w:hAnsi="Times New Roman" w:cs="Times New Roman"/>
          <w:sz w:val="24"/>
          <w:szCs w:val="24"/>
          <w:lang w:val="ms"/>
        </w:rPr>
      </w:pPr>
      <w:r w:rsidRPr="00EE2634">
        <w:rPr>
          <w:rFonts w:ascii="Times New Roman" w:hAnsi="Times New Roman" w:cs="Times New Roman"/>
          <w:sz w:val="24"/>
          <w:szCs w:val="24"/>
          <w:lang w:val="ms"/>
        </w:rPr>
        <w:t xml:space="preserve">Before starting the pilot interview, the researcher explained its exploratory purpose, highlighting that the goal was to improve interview procedures rather than gather data for the main analysis. The participant was informed that the data collected during this phase would not be included in the final study, and informed consent was duly obtained. Throughout the interview, the participant was encouraged to provide feedback on the clarity, sequencing, and relevance of the interview questions. This process helped identify items that needed rephrasing or further exploration. Furthermore, the pilot helped the researcher become familiar with the dynamics of phenomenological </w:t>
      </w:r>
      <w:r w:rsidRPr="00EE2634">
        <w:rPr>
          <w:rFonts w:ascii="Times New Roman" w:hAnsi="Times New Roman" w:cs="Times New Roman"/>
          <w:sz w:val="24"/>
          <w:szCs w:val="24"/>
          <w:lang w:val="ms"/>
        </w:rPr>
        <w:lastRenderedPageBreak/>
        <w:t>interviewing, including how to encourage reflective descriptions, use follow-up prompts, manage the pacing of the conversation, and allow participants to elaborate on meanings rather than provide brief factual answers. These preparatory insights improved the methodological readiness for the main study.</w:t>
      </w:r>
    </w:p>
    <w:p w14:paraId="7EC49A0D" w14:textId="6DE56E0D" w:rsidR="00A05A45" w:rsidRPr="008D1C21" w:rsidRDefault="002B1E91" w:rsidP="00597F67">
      <w:pPr>
        <w:pStyle w:val="3"/>
        <w:spacing w:line="480" w:lineRule="auto"/>
        <w:rPr>
          <w:rFonts w:cs="Times New Roman"/>
          <w:szCs w:val="24"/>
        </w:rPr>
      </w:pPr>
      <w:bookmarkStart w:id="115" w:name="_Toc233125680"/>
      <w:bookmarkStart w:id="116" w:name="_Toc233751639"/>
      <w:r w:rsidRPr="008D1C21">
        <w:rPr>
          <w:rStyle w:val="30"/>
          <w:rFonts w:eastAsiaTheme="minorEastAsia" w:cs="Times New Roman"/>
          <w:b/>
          <w:bCs/>
        </w:rPr>
        <w:t>3.</w:t>
      </w:r>
      <w:r w:rsidR="001B3FFF" w:rsidRPr="008D1C21">
        <w:rPr>
          <w:rStyle w:val="30"/>
          <w:rFonts w:eastAsiaTheme="minorEastAsia" w:cs="Times New Roman"/>
          <w:b/>
          <w:bCs/>
        </w:rPr>
        <w:t>4</w:t>
      </w:r>
      <w:r w:rsidRPr="008D1C21">
        <w:rPr>
          <w:rStyle w:val="30"/>
          <w:rFonts w:eastAsiaTheme="minorEastAsia" w:cs="Times New Roman"/>
          <w:b/>
          <w:bCs/>
        </w:rPr>
        <w:t>.</w:t>
      </w:r>
      <w:r w:rsidR="001B3FFF" w:rsidRPr="008D1C21">
        <w:rPr>
          <w:rStyle w:val="30"/>
          <w:rFonts w:eastAsiaTheme="minorEastAsia" w:cs="Times New Roman"/>
          <w:b/>
          <w:bCs/>
        </w:rPr>
        <w:t>3</w:t>
      </w:r>
      <w:r w:rsidRPr="008D1C21">
        <w:rPr>
          <w:rStyle w:val="30"/>
          <w:rFonts w:eastAsiaTheme="minorEastAsia" w:cs="Times New Roman"/>
          <w:b/>
          <w:bCs/>
        </w:rPr>
        <w:t xml:space="preserve"> </w:t>
      </w:r>
      <w:bookmarkStart w:id="117" w:name="_Hlk156314672"/>
      <w:r w:rsidR="007C582A" w:rsidRPr="008D1C21">
        <w:rPr>
          <w:rStyle w:val="30"/>
          <w:rFonts w:eastAsiaTheme="minorEastAsia" w:cs="Times New Roman"/>
          <w:b/>
          <w:bCs/>
        </w:rPr>
        <w:t>Phenomenological Interview</w:t>
      </w:r>
      <w:bookmarkEnd w:id="115"/>
      <w:bookmarkEnd w:id="116"/>
    </w:p>
    <w:p w14:paraId="46641B27" w14:textId="772CF134" w:rsidR="007C582A" w:rsidRPr="008D1C21" w:rsidRDefault="00414D7A" w:rsidP="00EB00C5">
      <w:pPr>
        <w:spacing w:line="480" w:lineRule="auto"/>
        <w:rPr>
          <w:rFonts w:ascii="Times New Roman" w:hAnsi="Times New Roman" w:cs="Times New Roman"/>
          <w:sz w:val="24"/>
          <w:szCs w:val="24"/>
          <w:lang w:val="ms"/>
        </w:rPr>
      </w:pPr>
      <w:r w:rsidRPr="00414D7A">
        <w:rPr>
          <w:rFonts w:ascii="Times New Roman" w:hAnsi="Times New Roman" w:cs="Times New Roman"/>
          <w:sz w:val="24"/>
          <w:szCs w:val="24"/>
          <w:lang w:val="ms"/>
        </w:rPr>
        <w:t>This study employed a hermeneutic phenomenological approach, which primarily aims to explore and interpret the “essence” of a phenomenon from the perspectives of those who have experienced it. Data collection mainly involved phenomenological interviews to explore individuals’ lifeworlds and lived experiences. Phenomenological interviewing is a specific form of in-depth interviewing grounded in the tradition of phenomenology</w:t>
      </w:r>
      <w:r w:rsidR="00EB00C5" w:rsidRPr="008D1C21">
        <w:rPr>
          <w:rFonts w:ascii="Times New Roman" w:hAnsi="Times New Roman" w:cs="Times New Roman"/>
          <w:sz w:val="24"/>
          <w:szCs w:val="24"/>
          <w:lang w:val="ms"/>
        </w:rPr>
        <w:t xml:space="preserve"> </w:t>
      </w:r>
      <w:r w:rsidR="00A05A4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&lt;EndNote&gt;&lt;Cite&gt;&lt;Author&gt;Marshall&lt;/Author&gt;&lt;Year&gt;2014&lt;/Year&gt;&lt;RecNum&gt;190&lt;/RecNum&gt;&lt;DisplayText&gt;(Marshall &amp;amp; Rossman, 2014)&lt;/DisplayText&gt;&lt;record&gt;&lt;rec-number&gt;190&lt;/rec-number&gt;&lt;foreign-keys&gt;&lt;key app="EN" db-id="sssa22faodpddte2fe5xddzjsfetaaext5sv" timestamp="1701330449"&gt;190&lt;/key&gt;&lt;/foreign-keys&gt;&lt;ref-type name="Book"&gt;6&lt;/ref-type&gt;&lt;contributors&gt;&lt;authors&gt;&lt;author&gt;Marshall, Catherine&lt;/author&gt;&lt;author&gt;Rossman, Gretchen B&lt;/author&gt;&lt;/authors&gt;&lt;/contributors&gt;&lt;titles&gt;&lt;title&gt;Designing qualitative research&lt;/title&gt;&lt;/titles&gt;&lt;dates&gt;&lt;year&gt;2014&lt;/year&gt;&lt;/dates&gt;&lt;publisher&gt;Sage publications&lt;/publisher&gt;&lt;isbn&gt;1483312860&lt;/isbn&gt;&lt;urls&gt;&lt;/urls&gt;&lt;/record&gt;&lt;/Cite&gt;&lt;/EndNote&gt;</w:instrText>
      </w:r>
      <w:r w:rsidR="00A05A4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(Marshall &amp; Rossman, 2014)</w:t>
      </w:r>
      <w:r w:rsidR="00A05A45" w:rsidRPr="008D1C21">
        <w:rPr>
          <w:rFonts w:ascii="Times New Roman" w:hAnsi="Times New Roman" w:cs="Times New Roman"/>
          <w:sz w:val="24"/>
          <w:szCs w:val="24"/>
          <w:lang w:val="ms"/>
        </w:rPr>
        <w:fldChar w:fldCharType="end"/>
      </w:r>
      <w:r w:rsidR="00EB00C5" w:rsidRPr="008D1C21">
        <w:rPr>
          <w:rFonts w:ascii="Times New Roman" w:hAnsi="Times New Roman" w:cs="Times New Roman"/>
          <w:sz w:val="24"/>
          <w:szCs w:val="24"/>
          <w:lang w:val="ms"/>
        </w:rPr>
        <w:t xml:space="preserve">. </w:t>
      </w:r>
      <w:r w:rsidR="00C762C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AuthorYear="1"&gt;&lt;Author&gt;Van Manen&lt;/Author&gt;&lt;Year&gt;2016&lt;/Year&gt;&lt;RecNum&gt;416&lt;/RecNum&gt;&lt;DisplayText&gt;Van Manen (2016)&lt;/DisplayText&gt;&lt;record&gt;&lt;rec-number&gt;416&lt;/rec-number&gt;&lt;foreign-keys&gt;&lt;key app="EN" db-id="sssa22faodpddte2fe5xddzjsfetaaext5sv" timestamp="1765248581"&gt;416&lt;/key&gt;&lt;/foreign-keys&gt;&lt;ref-type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pedagogy&lt;/title&gt;&lt;/titles&gt;&lt;dates&gt;&lt;year&gt;2016&lt;/year&gt;&lt;/dates&gt;&lt;publisher&gt;Routledge&lt;/publisher&gt;&lt;isbn&gt;1315421054&lt;/isbn&gt;&lt;urls&gt;&lt;/urls&gt;&lt;/record&gt;&lt;/Cite&gt;&lt;/EndNote&gt;</w:instrText>
      </w:r>
      <w:r w:rsidR="00C762C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w:t>
      </w:r>
      <w:r w:rsidR="00C762CC" w:rsidRPr="008D1C21">
        <w:rPr>
          <w:rFonts w:ascii="Times New Roman" w:hAnsi="Times New Roman" w:cs="Times New Roman"/>
          <w:sz w:val="24"/>
          <w:szCs w:val="24"/>
          <w:lang w:val="ms"/>
        </w:rPr>
        <w:fldChar w:fldCharType="end"/>
      </w:r>
      <w:r w:rsidR="00C762CC" w:rsidRPr="008D1C21">
        <w:rPr>
          <w:rFonts w:ascii="Times New Roman" w:hAnsi="Times New Roman" w:cs="Times New Roman"/>
          <w:sz w:val="24"/>
          <w:szCs w:val="24"/>
          <w:lang w:val="ms"/>
        </w:rPr>
        <w:t xml:space="preserve"> </w:t>
      </w:r>
      <w:r w:rsidRPr="00414D7A">
        <w:rPr>
          <w:rFonts w:ascii="Times New Roman" w:hAnsi="Times New Roman" w:cs="Times New Roman"/>
          <w:sz w:val="24"/>
          <w:szCs w:val="24"/>
          <w:lang w:val="ms"/>
        </w:rPr>
        <w:t>suggests that interviews can be a valuable tool for exploring and collecting experiential stories, which can help develop a richer and deeper understanding of a human phenomenon.</w:t>
      </w:r>
    </w:p>
    <w:p w14:paraId="06B55375" w14:textId="77777777" w:rsidR="007C582A" w:rsidRPr="008D1C21" w:rsidRDefault="007C582A" w:rsidP="00AD503E">
      <w:pPr>
        <w:spacing w:line="480" w:lineRule="auto"/>
        <w:rPr>
          <w:rFonts w:ascii="Times New Roman" w:hAnsi="Times New Roman" w:cs="Times New Roman"/>
          <w:sz w:val="24"/>
          <w:szCs w:val="24"/>
          <w:lang w:val="ms"/>
        </w:rPr>
      </w:pPr>
    </w:p>
    <w:p w14:paraId="202BB7D6" w14:textId="7F47B1EA" w:rsidR="00E8213F" w:rsidRPr="008D1C21" w:rsidRDefault="00597F67" w:rsidP="009568A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An interview</w:t>
      </w:r>
      <w:r w:rsidR="00595F16" w:rsidRPr="008D1C21">
        <w:rPr>
          <w:rFonts w:ascii="Times New Roman" w:hAnsi="Times New Roman" w:cs="Times New Roman"/>
          <w:sz w:val="24"/>
          <w:szCs w:val="24"/>
          <w:lang w:val="ms"/>
        </w:rPr>
        <w:t xml:space="preserve"> represents a purposive conversation</w:t>
      </w: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&lt;EndNote&gt;&lt;Cite&gt;&lt;Author&gt;Bogdan&lt;/Author&gt;&lt;Year&gt;1997&lt;/Year&gt;&lt;RecNum&gt;29&lt;/RecNum&gt;&lt;DisplayText&gt;(Bogdan &amp;amp; Biklen, 1997)&lt;/DisplayText&gt;&lt;record&gt;&lt;rec-number&gt;29&lt;/rec-number&gt;&lt;foreign-keys&gt;&lt;key app="EN" db-id="sssa22faodpddte2fe5xddzjsfetaaext5sv" timestamp="1688977124"&gt;29&lt;/key&gt;&lt;/foreign-keys&gt;&lt;ref-type name="Book"&gt;6&lt;/ref-type&gt;&lt;contributors&gt;&lt;authors&gt;&lt;author&gt;Bogdan, Robert&lt;/author&gt;&lt;author&gt;Biklen, Sari Knopp&lt;/author&gt;&lt;/authors&gt;&lt;/contributors&gt;&lt;titles&gt;&lt;title&gt;Qualitative research for education&lt;/title&gt;&lt;/titles&gt;&lt;dates&gt;&lt;year&gt;1997&lt;/year&gt;&lt;/dates&gt;&lt;publisher&gt;Allyn &amp;amp; Bacon Boston, MA&lt;/publisher&gt;&lt;isbn&gt;0205275648&lt;/isbn&gt;&lt;urls&gt;&lt;/urls&gt;&lt;/record&gt;&lt;/Cite&gt;&lt;/EndNote&gt;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(Bogdan &amp; Biklen, 1997)</w:t>
      </w:r>
      <w:r w:rsidRPr="008D1C21">
        <w:rPr>
          <w:rFonts w:ascii="Times New Roman" w:hAnsi="Times New Roman" w:cs="Times New Roman"/>
          <w:sz w:val="24"/>
          <w:szCs w:val="24"/>
          <w:lang w:val="ms"/>
        </w:rPr>
        <w:fldChar w:fldCharType="end"/>
      </w:r>
      <w:r w:rsidR="00595F16" w:rsidRPr="008D1C21">
        <w:rPr>
          <w:rFonts w:ascii="Times New Roman" w:hAnsi="Times New Roman" w:cs="Times New Roman"/>
          <w:sz w:val="24"/>
          <w:szCs w:val="24"/>
          <w:lang w:val="ms"/>
        </w:rPr>
        <w:t>,</w:t>
      </w:r>
      <w:r w:rsidRPr="008D1C21">
        <w:rPr>
          <w:rFonts w:ascii="Times New Roman" w:hAnsi="Times New Roman" w:cs="Times New Roman"/>
          <w:sz w:val="24"/>
          <w:szCs w:val="24"/>
          <w:lang w:val="ms"/>
        </w:rPr>
        <w:t xml:space="preserve"> conducted to gather direct quotations from people regarding their experiences, opinions, feelings, and knowledge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&lt;EndNote&gt;&lt;Cite&gt;&lt;Author&gt;Patton&lt;/Author&gt;&lt;Year&gt;2014&lt;/Year&gt;&lt;RecNum&gt;30&lt;/RecNum&gt;&lt;DisplayText&gt;(Patton, 2014)&lt;/DisplayText&gt;&lt;record&gt;&lt;rec-number&gt;30&lt;/rec-number&gt;&lt;foreign-keys&gt;&lt;key app="EN" db-id="sssa22faodpddte2fe5xddzjsfetaaext5sv" timestamp="1688977207"&gt;30&lt;/key&gt;&lt;/foreign-keys&gt;&lt;ref-type name="Book"&gt;6&lt;/ref-type&gt;&lt;contributors&gt;&lt;authors&gt;&lt;author&gt;Patton, Michael Quinn&lt;/author&gt;&lt;/authors&gt;&lt;/contributors&gt;&lt;titles&gt;&lt;title&gt;Qualitative research &amp;amp; evaluation methods: Integrating theory and practice&lt;/title&gt;&lt;/titles&gt;&lt;dates&gt;&lt;year&gt;2014&lt;/year&gt;&lt;/dates&gt;&lt;publisher&gt;Sage publications&lt;/publisher&gt;&lt;isbn&gt;1483301451&lt;/isbn&gt;&lt;urls&gt;&lt;/urls&gt;&lt;/record&gt;&lt;/Cite&gt;&lt;/EndNote&gt;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(Patton, 2014)</w:t>
      </w:r>
      <w:r w:rsidRPr="008D1C21">
        <w:rPr>
          <w:rFonts w:ascii="Times New Roman" w:hAnsi="Times New Roman" w:cs="Times New Roman"/>
          <w:sz w:val="24"/>
          <w:szCs w:val="24"/>
          <w:lang w:val="ms"/>
        </w:rPr>
        <w:fldChar w:fldCharType="end"/>
      </w:r>
      <w:r w:rsidR="00595F16" w:rsidRPr="008D1C21">
        <w:rPr>
          <w:rFonts w:ascii="Times New Roman" w:hAnsi="Times New Roman" w:cs="Times New Roman"/>
          <w:sz w:val="24"/>
          <w:szCs w:val="24"/>
          <w:lang w:val="ms"/>
        </w:rPr>
        <w:t>.</w:t>
      </w:r>
      <w:bookmarkEnd w:id="117"/>
      <w:r w:rsidR="00C762CC" w:rsidRPr="008D1C21">
        <w:rPr>
          <w:rFonts w:ascii="Times New Roman" w:hAnsi="Times New Roman" w:cs="Times New Roman"/>
          <w:sz w:val="24"/>
          <w:szCs w:val="24"/>
          <w:lang w:val="ms"/>
        </w:rPr>
        <w:t xml:space="preserve"> </w:t>
      </w:r>
      <w:r w:rsidR="00E8213F" w:rsidRPr="008D1C21">
        <w:rPr>
          <w:rFonts w:ascii="Times New Roman" w:hAnsi="Times New Roman" w:cs="Times New Roman"/>
          <w:sz w:val="24"/>
          <w:szCs w:val="24"/>
          <w:lang w:val="ms"/>
        </w:rPr>
        <w:t xml:space="preserve">In the context of hermeneutic phenomenology methods, </w:t>
      </w:r>
      <w:r w:rsidR="00E8213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AuthorYear="1"&gt;&lt;Author&gt;Van Manen&lt;/Author&gt;&lt;Year&gt;2016&lt;/Year&gt;&lt;RecNum&gt;142&lt;/RecNum&gt;&lt;DisplayText&gt;Van Manen (2016)&lt;/DisplayText&gt;&lt;record&gt;&lt;rec-number&gt;142&lt;/rec-number&gt;&lt;foreign-keys&gt;&lt;key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pedagogy&lt;/title&gt;&lt;/titles&gt;&lt;dates&gt;&lt;year&gt;2016&lt;/year&gt;&lt;/dates&gt;&lt;publisher&gt;Routledge&lt;/publisher&gt;&lt;isbn&gt;1315421046&lt;/isbn&gt;&lt;urls&gt;&lt;/urls&gt;&lt;/record&gt;&lt;/Cite&gt;&lt;/EndNote&gt;</w:instrText>
      </w:r>
      <w:r w:rsidR="00E8213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w:t>
      </w:r>
      <w:r w:rsidR="00E8213F" w:rsidRPr="008D1C21">
        <w:rPr>
          <w:rFonts w:ascii="Times New Roman" w:hAnsi="Times New Roman" w:cs="Times New Roman"/>
          <w:sz w:val="24"/>
          <w:szCs w:val="24"/>
          <w:lang w:val="ms"/>
        </w:rPr>
        <w:fldChar w:fldCharType="end"/>
      </w:r>
      <w:r w:rsidR="00E8213F" w:rsidRPr="008D1C21">
        <w:rPr>
          <w:rFonts w:ascii="Times New Roman" w:hAnsi="Times New Roman" w:cs="Times New Roman"/>
          <w:sz w:val="24"/>
          <w:szCs w:val="24"/>
          <w:lang w:val="ms"/>
        </w:rPr>
        <w:t xml:space="preserve"> explains that interviews serve two main purposes: (1) to facilitate a deep exploration and understanding of the phenomenon under investigation; and (2) to foster a dialogue around the meaning of lived experience. As a result, </w:t>
      </w:r>
      <w:r w:rsidR="00E8213F" w:rsidRPr="008D1C21">
        <w:rPr>
          <w:rFonts w:ascii="Times New Roman" w:hAnsi="Times New Roman" w:cs="Times New Roman"/>
          <w:sz w:val="24"/>
          <w:szCs w:val="24"/>
          <w:lang w:val="ms"/>
        </w:rPr>
        <w:fldChar w:fldCharType="begin"/>
      </w:r>
      <w:r w:rsidR="00E8213F" w:rsidRPr="008D1C21">
        <w:rPr>
          <w:rFonts w:ascii="Times New Roman" w:hAnsi="Times New Roman" w:cs="Times New Roman"/>
          <w:sz w:val="24"/>
          <w:szCs w:val="24"/>
          <w:lang w:val="ms"/>
        </w:rPr>
        <w:instrText xml:space="preserve"> ADDIN EN.CITE &lt;EndNote&gt;&lt;Cite AuthorYear="1"&gt;&lt;Author&gt;Van Manen&lt;/Author&gt;&lt;Year&gt;2016&lt;/Year&gt;&lt;RecNum&gt;142&lt;/RecNum&gt;&lt;DisplayText&gt;Van Manen (2016)&lt;/DisplayText&gt;&lt;record&gt;&lt;rec-number&gt;142&lt;/rec-number&gt;&lt;foreign-keys&gt;&lt;key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pedagogy&lt;/title&gt;&lt;/titles&gt;&lt;dates&gt;&lt;year&gt;2016&lt;/year&gt;&lt;/dates&gt;&lt;publisher&gt;Routledge&lt;/publisher&gt;&lt;isbn&gt;1315421046&lt;/isbn&gt;&lt;urls&gt;&lt;/urls&gt;&lt;/record&gt;&lt;/Cite&gt;&lt;/EndNote&gt;</w:instrText>
      </w:r>
      <w:r w:rsidR="00E8213F" w:rsidRPr="008D1C21">
        <w:rPr>
          <w:rFonts w:ascii="Times New Roman" w:hAnsi="Times New Roman" w:cs="Times New Roman"/>
          <w:sz w:val="24"/>
          <w:szCs w:val="24"/>
          <w:lang w:val="ms"/>
        </w:rPr>
        <w:fldChar w:fldCharType="separate"/>
      </w:r>
      <w:r w:rsidR="00E8213F" w:rsidRPr="008D1C21">
        <w:rPr>
          <w:rFonts w:ascii="Times New Roman" w:hAnsi="Times New Roman" w:cs="Times New Roman"/>
          <w:sz w:val="24"/>
          <w:szCs w:val="24"/>
          <w:lang w:val="ms"/>
        </w:rPr>
        <w:t>Van Manen (2016)</w:t>
      </w:r>
      <w:r w:rsidR="00E8213F" w:rsidRPr="008D1C21">
        <w:rPr>
          <w:rFonts w:ascii="Times New Roman" w:hAnsi="Times New Roman" w:cs="Times New Roman"/>
          <w:sz w:val="24"/>
          <w:szCs w:val="24"/>
          <w:lang w:val="ms"/>
        </w:rPr>
        <w:fldChar w:fldCharType="end"/>
      </w:r>
      <w:r w:rsidR="00E8213F" w:rsidRPr="008D1C21">
        <w:rPr>
          <w:rFonts w:ascii="Times New Roman" w:hAnsi="Times New Roman" w:cs="Times New Roman"/>
          <w:sz w:val="24"/>
          <w:szCs w:val="24"/>
          <w:lang w:val="ms"/>
        </w:rPr>
        <w:t xml:space="preserve"> advocates for a more conversational approach to interviewing. Van Manen's </w:t>
      </w:r>
      <w:r w:rsidR="00E8213F" w:rsidRPr="008D1C21">
        <w:rPr>
          <w:rFonts w:ascii="Times New Roman" w:hAnsi="Times New Roman" w:cs="Times New Roman"/>
          <w:sz w:val="24"/>
          <w:szCs w:val="24"/>
          <w:lang w:val="ms"/>
        </w:rPr>
        <w:lastRenderedPageBreak/>
        <w:t xml:space="preserve">conversational interviewing is a type of semi-structured interview that relies on the participants' memories and reflections to revisit their experiences </w:t>
      </w:r>
      <w:r w:rsidR="00E8213F"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&lt;EndNote&gt;&lt;Cite&gt;&lt;Author&gt;Crotty&lt;/Author&gt;&lt;Year&gt;1998&lt;/Year&gt;&lt;RecNum&gt;336&lt;/RecNum&gt;&lt;DisplayText&gt;(Crotty, 1998)&lt;/DisplayText&gt;&lt;record&gt;&lt;rec-number&gt;336&lt;/rec-number&gt;&lt;foreign-keys&gt;&lt;key app="EN" db-id="sssa22faodpddte2fe5xddzjsfetaaext5sv" timestamp="1702434648"&gt;336&lt;/key&gt;&lt;/foreign-keys&gt;&lt;ref-type name="Journal Article"&gt;17&lt;/ref-type&gt;&lt;contributors&gt;&lt;authors&gt;&lt;author&gt;Crotty, Michael J&lt;/author&gt;&lt;/authors&gt;&lt;/contributors&gt;&lt;titles&gt;&lt;title&gt;The foundations of social research: Meaning and perspective in the research process&lt;/title&gt;&lt;secondary-title&gt;The foundations of social research&lt;/secondary-title&gt;&lt;/titles&gt;&lt;periodical&gt;&lt;full-title&gt;The foundations of social research&lt;/full-title&gt;&lt;/periodical&gt;&lt;pages&gt;1-256&lt;/pages&gt;&lt;dates&gt;&lt;year&gt;1998&lt;/year&gt;&lt;/dates&gt;&lt;urls&gt;&lt;/urls&gt;&lt;/record&gt;&lt;/Cite&gt;&lt;/EndNote&gt;</w:instrText>
      </w:r>
      <w:r w:rsidR="00E8213F"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(Crotty, 1998)</w:t>
      </w:r>
      <w:r w:rsidR="00E8213F" w:rsidRPr="008D1C21">
        <w:rPr>
          <w:rFonts w:ascii="Times New Roman" w:hAnsi="Times New Roman" w:cs="Times New Roman"/>
          <w:sz w:val="24"/>
          <w:szCs w:val="24"/>
          <w:lang w:val="ms"/>
        </w:rPr>
        <w:fldChar w:fldCharType="end"/>
      </w:r>
      <w:r w:rsidR="00E8213F" w:rsidRPr="008D1C21">
        <w:rPr>
          <w:rFonts w:ascii="Times New Roman" w:hAnsi="Times New Roman" w:cs="Times New Roman"/>
          <w:sz w:val="24"/>
          <w:szCs w:val="24"/>
          <w:lang w:val="ms"/>
        </w:rPr>
        <w:t xml:space="preserve">. </w:t>
      </w:r>
    </w:p>
    <w:p w14:paraId="4F51F9AD" w14:textId="77777777" w:rsidR="00597F67" w:rsidRPr="008D1C21" w:rsidRDefault="00597F67" w:rsidP="009568A4">
      <w:pPr>
        <w:spacing w:line="480" w:lineRule="auto"/>
        <w:rPr>
          <w:rFonts w:ascii="Times New Roman" w:hAnsi="Times New Roman" w:cs="Times New Roman"/>
          <w:sz w:val="24"/>
          <w:szCs w:val="24"/>
          <w:highlight w:val="yellow"/>
          <w:lang w:val="ms"/>
        </w:rPr>
      </w:pPr>
    </w:p>
    <w:p w14:paraId="5BF627B1" w14:textId="4952CA1C" w:rsidR="009B3F99" w:rsidRPr="008D1C21" w:rsidRDefault="005012F4" w:rsidP="009568A4">
      <w:pPr>
        <w:spacing w:line="480" w:lineRule="auto"/>
        <w:rPr>
          <w:rFonts w:ascii="Times New Roman" w:hAnsi="Times New Roman" w:cs="Times New Roman"/>
          <w:sz w:val="24"/>
          <w:szCs w:val="24"/>
          <w:lang w:val="ms"/>
        </w:rPr>
      </w:pPr>
      <w:r w:rsidRPr="005012F4">
        <w:rPr>
          <w:rFonts w:ascii="Times New Roman" w:hAnsi="Times New Roman" w:cs="Times New Roman"/>
          <w:sz w:val="24"/>
          <w:szCs w:val="24"/>
          <w:lang w:val="ms"/>
        </w:rPr>
        <w:t>Additionally, phenomenological interviews require the researcher to make personal pre-understandings explicit and hold them in critical awareness during the interview process.</w:t>
      </w:r>
      <w:r w:rsidR="00597F67" w:rsidRPr="008D1C21">
        <w:rPr>
          <w:rFonts w:ascii="Times New Roman" w:hAnsi="Times New Roman" w:cs="Times New Roman"/>
          <w:sz w:val="24"/>
          <w:szCs w:val="24"/>
          <w:lang w:val="ms"/>
        </w:rPr>
        <w:t xml:space="preserve"> </w:t>
      </w:r>
      <w:r w:rsidR="008B31E4"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&lt;EndNote&gt;&lt;Cite&gt;&lt;Author&gt;Gerber&lt;/Author&gt;&lt;Year&gt;2001&lt;/Year&gt;&lt;RecNum&gt;417&lt;/RecNum&gt;&lt;DisplayText&gt;(Gerber, 2001)&lt;/DisplayText&gt;&lt;record&gt;&lt;rec-number&gt;417&lt;/rec-number&gt;&lt;foreign-keys&gt;&lt;key app="EN" db-id="sssa22faodpddte2fe5xddzjsfetaaext5sv" timestamp="1765249436"&gt;417&lt;/key&gt;&lt;/foreign-keys&gt;&lt;ref-type name="Journal Article"&gt;17&lt;/ref-type&gt;&lt;contributors&gt;&lt;authors&gt;&lt;author&gt;Gerber, Rod&lt;/author&gt;&lt;/authors&gt;&lt;/contributors&gt;&lt;titles&gt;&lt;title&gt;The concept of common sense in workplace learning and experience&lt;/title&gt;&lt;secondary-title&gt;Education+ training&lt;/secondary-title&gt;&lt;/titles&gt;&lt;periodical&gt;&lt;full-title&gt;Education+ training&lt;/full-title&gt;&lt;/periodical&gt;&lt;pages&gt;72-81&lt;/pages&gt;&lt;volume&gt;43&lt;/volume&gt;&lt;number&gt;2&lt;/number&gt;&lt;dates&gt;&lt;year&gt;2001&lt;/year&gt;&lt;/dates&gt;&lt;isbn&gt;0040-0912&lt;/isbn&gt;&lt;urls&gt;&lt;/urls&gt;&lt;/record&gt;&lt;/Cite&gt;&lt;/EndNote&gt;</w:instrText>
      </w:r>
      <w:r w:rsidR="008B31E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(Gerber, 2001)</w:t>
      </w:r>
      <w:r w:rsidR="008B31E4" w:rsidRPr="008D1C21">
        <w:rPr>
          <w:rFonts w:ascii="Times New Roman" w:hAnsi="Times New Roman" w:cs="Times New Roman"/>
          <w:sz w:val="24"/>
          <w:szCs w:val="24"/>
          <w:lang w:val="ms"/>
        </w:rPr>
        <w:fldChar w:fldCharType="end"/>
      </w:r>
      <w:r>
        <w:rPr>
          <w:rFonts w:ascii="Times New Roman" w:hAnsi="Times New Roman" w:cs="Times New Roman" w:hint="eastAsia"/>
          <w:sz w:val="24"/>
          <w:szCs w:val="24"/>
          <w:lang w:val="ms"/>
        </w:rPr>
        <w:t>.</w:t>
      </w:r>
      <w:r w:rsidR="00597F67" w:rsidRPr="008D1C21">
        <w:rPr>
          <w:rFonts w:ascii="Times New Roman" w:hAnsi="Times New Roman" w:cs="Times New Roman"/>
          <w:sz w:val="24"/>
          <w:szCs w:val="24"/>
          <w:lang w:val="ms"/>
        </w:rPr>
        <w:t xml:space="preserve"> </w:t>
      </w:r>
      <w:r w:rsidR="008B31E4" w:rsidRPr="008D1C21">
        <w:rPr>
          <w:rFonts w:ascii="Times New Roman" w:hAnsi="Times New Roman" w:cs="Times New Roman"/>
          <w:sz w:val="24"/>
          <w:szCs w:val="24"/>
          <w:lang w:val="ms"/>
        </w:rPr>
        <w:t xml:space="preserve">Before interviewing others, phenomenological researchers typically begin by reflecting on their own experiences. This helps them explore different aspects of those experiences and also makes them aware of their prejudices, viewpoints, and assumptions </w:t>
      </w:r>
      <w:r w:rsidR="008B31E4"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&lt;EndNote&gt;&lt;Cite&gt;&lt;Author&gt;Merriam&lt;/Author&gt;&lt;Year&gt;2019&lt;/Year&gt;&lt;RecNum&gt;418&lt;/RecNum&gt;&lt;DisplayText&gt;(Merriam &amp;amp; Grenier, 2019)&lt;/DisplayText&gt;&lt;record&gt;&lt;rec-number&gt;418&lt;/rec-number&gt;&lt;foreign-keys&gt;&lt;key app="EN" db-id="sssa22faodpddte2fe5xddzjsfetaaext5sv" timestamp="1765249623"&gt;418&lt;/key&gt;&lt;/foreign-keys&gt;&lt;ref-type name="Book"&gt;6&lt;/ref-type&gt;&lt;contributors&gt;&lt;authors&gt;&lt;author&gt;Merriam, Sharan B&lt;/author&gt;&lt;author&gt;Grenier, Robin S&lt;/author&gt;&lt;/authors&gt;&lt;/contributors&gt;&lt;titles&gt;&lt;title&gt;Qualitative research in practice: Examples for discussion and analysis&lt;/title&gt;&lt;/titles&gt;&lt;dates&gt;&lt;year&gt;2019&lt;/year&gt;&lt;/dates&gt;&lt;publisher&gt;John Wiley &amp;amp; Sons&lt;/publisher&gt;&lt;isbn&gt;1119452023&lt;/isbn&gt;&lt;urls&gt;&lt;/urls&gt;&lt;/record&gt;&lt;/Cite&gt;&lt;/EndNote&gt;</w:instrText>
      </w:r>
      <w:r w:rsidR="008B31E4"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(Merriam &amp; Grenier, 2019)</w:t>
      </w:r>
      <w:r w:rsidR="008B31E4" w:rsidRPr="008D1C21">
        <w:rPr>
          <w:rFonts w:ascii="Times New Roman" w:hAnsi="Times New Roman" w:cs="Times New Roman"/>
          <w:sz w:val="24"/>
          <w:szCs w:val="24"/>
          <w:lang w:val="ms"/>
        </w:rPr>
        <w:fldChar w:fldCharType="end"/>
      </w:r>
      <w:r w:rsidR="00597F67" w:rsidRPr="008D1C21">
        <w:rPr>
          <w:rFonts w:ascii="Times New Roman" w:hAnsi="Times New Roman" w:cs="Times New Roman"/>
          <w:sz w:val="24"/>
          <w:szCs w:val="24"/>
          <w:lang w:val="ms"/>
        </w:rPr>
        <w:t xml:space="preserve">. </w:t>
      </w:r>
      <w:r w:rsidR="004340C3" w:rsidRPr="008D1C21">
        <w:rPr>
          <w:rFonts w:ascii="Times New Roman" w:hAnsi="Times New Roman" w:cs="Times New Roman"/>
          <w:sz w:val="24"/>
          <w:szCs w:val="24"/>
          <w:lang w:val="ms"/>
        </w:rPr>
        <w:t>These prejudices and assumptions were then bracketed and held in awareness to avoid unduly shaping the research process. Following the phenomenological research tradition, the researcher documented and described her own experiences in detail to clarify her preconceptions, thereby distinguishing her experiences from those of the interviewees.</w:t>
      </w:r>
    </w:p>
    <w:p w14:paraId="69647BB7" w14:textId="77777777" w:rsidR="004340C3" w:rsidRPr="008D1C21" w:rsidRDefault="004340C3" w:rsidP="009568A4">
      <w:pPr>
        <w:spacing w:line="480" w:lineRule="auto"/>
        <w:rPr>
          <w:rFonts w:ascii="Times New Roman" w:hAnsi="Times New Roman" w:cs="Times New Roman"/>
          <w:sz w:val="24"/>
          <w:szCs w:val="24"/>
          <w:highlight w:val="yellow"/>
          <w:lang w:val="ms"/>
        </w:rPr>
      </w:pPr>
    </w:p>
    <w:p w14:paraId="22E1E642" w14:textId="1A9159F9" w:rsidR="00953C96" w:rsidRPr="008D1C21" w:rsidRDefault="005012F4" w:rsidP="009568A4">
      <w:pPr>
        <w:spacing w:line="480" w:lineRule="auto"/>
        <w:rPr>
          <w:rFonts w:ascii="Times New Roman" w:hAnsi="Times New Roman" w:cs="Times New Roman"/>
          <w:sz w:val="24"/>
          <w:szCs w:val="24"/>
          <w:lang w:val="ms"/>
        </w:rPr>
      </w:pPr>
      <w:r w:rsidRPr="005012F4">
        <w:rPr>
          <w:rFonts w:ascii="Times New Roman" w:hAnsi="Times New Roman" w:cs="Times New Roman"/>
          <w:sz w:val="24"/>
          <w:szCs w:val="24"/>
          <w:lang w:val="ms"/>
        </w:rPr>
        <w:t>To address the research questions, the researcher aimed to elicit in-depth, complex, and contextually rich descriptions of participants’ lived experiences. The intricate and interpretive nature of the phenomenon required direct narratives, conversational engagement, and active listening. Additionally, the researcher adopted an active and reflexive role in data collection rather than remaining a detached or neutral observer. This approach allowed the researcher to listen closely, probe meanings, and interpret participants’ experiences as they were narrated during the interviews.</w:t>
      </w:r>
    </w:p>
    <w:p w14:paraId="6DA42255" w14:textId="77777777" w:rsidR="00953C96" w:rsidRPr="008D1C21" w:rsidRDefault="00953C96" w:rsidP="009568A4">
      <w:pPr>
        <w:spacing w:line="480" w:lineRule="auto"/>
        <w:rPr>
          <w:rFonts w:ascii="Times New Roman" w:hAnsi="Times New Roman" w:cs="Times New Roman"/>
          <w:sz w:val="24"/>
          <w:szCs w:val="24"/>
          <w:lang w:val="ms"/>
        </w:rPr>
      </w:pPr>
    </w:p>
    <w:p w14:paraId="1382DEBE" w14:textId="426A21C4" w:rsidR="00AF4B6D" w:rsidRDefault="00AF4B6D" w:rsidP="009568A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 xml:space="preserve">The researcher conducted the interviews with participants </w:t>
      </w:r>
      <w:r w:rsidR="005012F4" w:rsidRPr="005012F4">
        <w:rPr>
          <w:rFonts w:ascii="Times New Roman" w:hAnsi="Times New Roman" w:cs="Times New Roman"/>
          <w:sz w:val="24"/>
          <w:szCs w:val="24"/>
          <w:lang w:val="ms"/>
        </w:rPr>
        <w:t>with reference to</w:t>
      </w:r>
      <w:r w:rsidRPr="008D1C21">
        <w:rPr>
          <w:rFonts w:ascii="Times New Roman" w:hAnsi="Times New Roman" w:cs="Times New Roman"/>
          <w:sz w:val="24"/>
          <w:szCs w:val="24"/>
          <w:lang w:val="ms"/>
        </w:rPr>
        <w:t xml:space="preserve"> </w:t>
      </w:r>
      <w:r w:rsidR="00D92A8C" w:rsidRPr="008D1C21">
        <w:rPr>
          <w:rFonts w:ascii="Times New Roman" w:hAnsi="Times New Roman" w:cs="Times New Roman"/>
          <w:sz w:val="24"/>
          <w:szCs w:val="24"/>
          <w:lang w:val="ms"/>
        </w:rPr>
        <w:t xml:space="preserve">Seidman’s </w:t>
      </w:r>
      <w:r w:rsidRPr="008D1C21">
        <w:rPr>
          <w:rFonts w:ascii="Times New Roman" w:hAnsi="Times New Roman" w:cs="Times New Roman"/>
          <w:sz w:val="24"/>
          <w:szCs w:val="24"/>
          <w:lang w:val="ms"/>
        </w:rPr>
        <w:t>approach to phenomenological interviewing</w:t>
      </w:r>
      <w:r w:rsidR="00D92A8C" w:rsidRPr="008D1C21">
        <w:rPr>
          <w:rFonts w:ascii="Times New Roman" w:hAnsi="Times New Roman" w:cs="Times New Roman"/>
          <w:sz w:val="24"/>
          <w:szCs w:val="24"/>
          <w:lang w:val="ms"/>
        </w:rPr>
        <w:t xml:space="preserve"> </w:t>
      </w:r>
      <w:r w:rsidR="00D92A8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&lt;EndNote&gt;&lt;Cite&gt;&lt;Author&gt;Seidman&lt;/Author&gt;&lt;Year&gt;2006&lt;/Year&gt;&lt;RecNum&gt;419&lt;/RecNum&gt;&lt;DisplayText&gt;(Seidman, 2006)&lt;/DisplayText&gt;&lt;record&gt;&lt;rec-number&gt;419&lt;/rec-number&gt;&lt;foreign-keys&gt;&lt;key app="EN" db-id="sssa22faodpddte2fe5xddzjsfetaaext5sv" timestamp="1765250671"&gt;419&lt;/key&gt;&lt;/foreign-keys&gt;&lt;ref-type name="Book"&gt;6&lt;/ref-type&gt;&lt;contributors&gt;&lt;authors&gt;&lt;author&gt;Seidman, Irving&lt;/author&gt;&lt;/authors&gt;&lt;/contributors&gt;&lt;titles&gt;&lt;title&gt;Interviewing as qualitative research: A guide for researchers in education and the social sciences&lt;/title&gt;&lt;/titles&gt;&lt;dates&gt;&lt;year&gt;2006&lt;/year&gt;&lt;/dates&gt;&lt;publisher&gt;Teachers college press&lt;/publisher&gt;&lt;isbn&gt;0807746665&lt;/isbn&gt;&lt;urls&gt;&lt;/urls&gt;&lt;/record&gt;&lt;/Cite&gt;&lt;/EndNote&gt;</w:instrText>
      </w:r>
      <w:r w:rsidR="00D92A8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(Seidman, 2006)</w:t>
      </w:r>
      <w:r w:rsidR="00D92A8C"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This method involves three interview series: first, exploring the participants' life histories; second, delving into the details of their experiences; and third, reflecting on the significance of these experiences. </w:t>
      </w:r>
      <w:r w:rsidR="005012F4" w:rsidRPr="005012F4">
        <w:rPr>
          <w:rFonts w:ascii="Times New Roman" w:hAnsi="Times New Roman" w:cs="Times New Roman"/>
          <w:sz w:val="24"/>
          <w:szCs w:val="24"/>
          <w:lang w:val="ms"/>
        </w:rPr>
        <w:t>This approach aimed to support a deeper understanding of the nature and meaning of lived experience. Following this logic, the researcher conducted online interviews with the participants using the interview schedule that had been developed and planned ahead of time.</w:t>
      </w:r>
    </w:p>
    <w:p w14:paraId="5DFC051D" w14:textId="77777777" w:rsidR="005012F4" w:rsidRPr="008D1C21" w:rsidRDefault="005012F4" w:rsidP="009568A4">
      <w:pPr>
        <w:spacing w:line="480" w:lineRule="auto"/>
        <w:rPr>
          <w:rFonts w:ascii="Times New Roman" w:hAnsi="Times New Roman" w:cs="Times New Roman"/>
          <w:sz w:val="24"/>
          <w:szCs w:val="24"/>
          <w:lang w:val="ms"/>
        </w:rPr>
      </w:pPr>
    </w:p>
    <w:p w14:paraId="2B605709" w14:textId="212FB170" w:rsidR="00BA4015" w:rsidRPr="00BA4015" w:rsidRDefault="00BA4015" w:rsidP="00BA4015">
      <w:pPr>
        <w:spacing w:line="480" w:lineRule="auto"/>
        <w:rPr>
          <w:rFonts w:ascii="Times New Roman" w:hAnsi="Times New Roman" w:cs="Times New Roman"/>
          <w:sz w:val="24"/>
          <w:szCs w:val="24"/>
          <w:lang w:val="ms"/>
        </w:rPr>
      </w:pPr>
      <w:r w:rsidRPr="00BA4015">
        <w:rPr>
          <w:rFonts w:ascii="Times New Roman" w:hAnsi="Times New Roman" w:cs="Times New Roman" w:hint="eastAsia"/>
          <w:sz w:val="24"/>
          <w:szCs w:val="24"/>
          <w:lang w:val="ms"/>
        </w:rPr>
        <w:t xml:space="preserve">The interview guide was divided into two parts (see Appendix </w:t>
      </w:r>
      <w:r>
        <w:rPr>
          <w:rFonts w:ascii="Times New Roman" w:hAnsi="Times New Roman" w:cs="Times New Roman" w:hint="eastAsia"/>
          <w:sz w:val="24"/>
          <w:szCs w:val="24"/>
          <w:lang w:val="ms"/>
        </w:rPr>
        <w:t>C</w:t>
      </w:r>
      <w:r w:rsidRPr="00BA4015">
        <w:rPr>
          <w:rFonts w:ascii="Times New Roman" w:hAnsi="Times New Roman" w:cs="Times New Roman" w:hint="eastAsia"/>
          <w:sz w:val="24"/>
          <w:szCs w:val="24"/>
          <w:lang w:val="ms"/>
        </w:rPr>
        <w:t xml:space="preserve"> Semi-Structured Interview Guide). The first part was an ice-breaking session in which the interviewees</w:t>
      </w:r>
      <w:proofErr w:type="gramStart"/>
      <w:r w:rsidRPr="00BA4015">
        <w:rPr>
          <w:rFonts w:ascii="Times New Roman" w:hAnsi="Times New Roman" w:cs="Times New Roman" w:hint="eastAsia"/>
          <w:sz w:val="24"/>
          <w:szCs w:val="24"/>
          <w:lang w:val="ms"/>
        </w:rPr>
        <w:t>’</w:t>
      </w:r>
      <w:proofErr w:type="gramEnd"/>
      <w:r w:rsidRPr="00BA4015">
        <w:rPr>
          <w:rFonts w:ascii="Times New Roman" w:hAnsi="Times New Roman" w:cs="Times New Roman" w:hint="eastAsia"/>
          <w:sz w:val="24"/>
          <w:szCs w:val="24"/>
          <w:lang w:val="ms"/>
        </w:rPr>
        <w:t xml:space="preserve"> educational and industry backgrounds were discussed through a set of introductory questions. The second part consisted of open-ended questions aligned with the study</w:t>
      </w:r>
      <w:proofErr w:type="gramStart"/>
      <w:r w:rsidRPr="00BA4015">
        <w:rPr>
          <w:rFonts w:ascii="Times New Roman" w:hAnsi="Times New Roman" w:cs="Times New Roman" w:hint="eastAsia"/>
          <w:sz w:val="24"/>
          <w:szCs w:val="24"/>
          <w:lang w:val="ms"/>
        </w:rPr>
        <w:t>’</w:t>
      </w:r>
      <w:proofErr w:type="gramEnd"/>
      <w:r w:rsidRPr="00BA4015">
        <w:rPr>
          <w:rFonts w:ascii="Times New Roman" w:hAnsi="Times New Roman" w:cs="Times New Roman" w:hint="eastAsia"/>
          <w:sz w:val="24"/>
          <w:szCs w:val="24"/>
          <w:lang w:val="ms"/>
        </w:rPr>
        <w:t>s three research questions and structured according to Seidman</w:t>
      </w:r>
      <w:r w:rsidRPr="00BA4015">
        <w:rPr>
          <w:rFonts w:ascii="Times New Roman" w:hAnsi="Times New Roman" w:cs="Times New Roman" w:hint="eastAsia"/>
          <w:sz w:val="24"/>
          <w:szCs w:val="24"/>
          <w:lang w:val="ms"/>
        </w:rPr>
        <w:t>’</w:t>
      </w:r>
      <w:r w:rsidRPr="00BA4015">
        <w:rPr>
          <w:rFonts w:ascii="Times New Roman" w:hAnsi="Times New Roman" w:cs="Times New Roman" w:hint="eastAsia"/>
          <w:sz w:val="24"/>
          <w:szCs w:val="24"/>
          <w:lang w:val="ms"/>
        </w:rPr>
        <w:t>s three-phase phenomenological approach. All interviews used a narrative style, encouraging participants to share experiences in story form rather than through brief or evaluative responses.</w:t>
      </w:r>
    </w:p>
    <w:p w14:paraId="29F7BC94" w14:textId="77777777" w:rsidR="00BA4015" w:rsidRPr="00BA4015" w:rsidRDefault="00BA4015" w:rsidP="00BA4015">
      <w:pPr>
        <w:spacing w:line="480" w:lineRule="auto"/>
        <w:rPr>
          <w:rFonts w:ascii="Times New Roman" w:hAnsi="Times New Roman" w:cs="Times New Roman"/>
          <w:sz w:val="24"/>
          <w:szCs w:val="24"/>
          <w:lang w:val="ms"/>
        </w:rPr>
      </w:pPr>
    </w:p>
    <w:p w14:paraId="200A381C" w14:textId="77777777" w:rsidR="00BA4015" w:rsidRPr="00BA4015" w:rsidRDefault="00BA4015" w:rsidP="00BA4015">
      <w:pPr>
        <w:spacing w:line="480" w:lineRule="auto"/>
        <w:rPr>
          <w:rFonts w:ascii="Times New Roman" w:hAnsi="Times New Roman" w:cs="Times New Roman"/>
          <w:sz w:val="24"/>
          <w:szCs w:val="24"/>
          <w:lang w:val="ms"/>
        </w:rPr>
      </w:pPr>
      <w:r w:rsidRPr="00BA4015">
        <w:rPr>
          <w:rFonts w:ascii="Times New Roman" w:hAnsi="Times New Roman" w:cs="Times New Roman" w:hint="eastAsia"/>
          <w:sz w:val="24"/>
          <w:szCs w:val="24"/>
          <w:lang w:val="ms"/>
        </w:rPr>
        <w:t>The primary goal of the interview was to understand participants</w:t>
      </w:r>
      <w:proofErr w:type="gramStart"/>
      <w:r w:rsidRPr="00BA4015">
        <w:rPr>
          <w:rFonts w:ascii="Times New Roman" w:hAnsi="Times New Roman" w:cs="Times New Roman" w:hint="eastAsia"/>
          <w:sz w:val="24"/>
          <w:szCs w:val="24"/>
          <w:lang w:val="ms"/>
        </w:rPr>
        <w:t>’</w:t>
      </w:r>
      <w:proofErr w:type="gramEnd"/>
      <w:r w:rsidRPr="00BA4015">
        <w:rPr>
          <w:rFonts w:ascii="Times New Roman" w:hAnsi="Times New Roman" w:cs="Times New Roman" w:hint="eastAsia"/>
          <w:sz w:val="24"/>
          <w:szCs w:val="24"/>
          <w:lang w:val="ms"/>
        </w:rPr>
        <w:t xml:space="preserve"> lived experiences, meanings, reflections, and insights relevant to the research questions. Additionally, the interview aimed to collect information about behaviors, motivations, and attitudes that were not readily observable. The interview guide was used to ensure that the researcher </w:t>
      </w:r>
      <w:r w:rsidRPr="00BA4015">
        <w:rPr>
          <w:rFonts w:ascii="Times New Roman" w:hAnsi="Times New Roman" w:cs="Times New Roman" w:hint="eastAsia"/>
          <w:sz w:val="24"/>
          <w:szCs w:val="24"/>
          <w:lang w:val="ms"/>
        </w:rPr>
        <w:lastRenderedPageBreak/>
        <w:t>did not impose her own interests on participants</w:t>
      </w:r>
      <w:proofErr w:type="gramStart"/>
      <w:r w:rsidRPr="00BA4015">
        <w:rPr>
          <w:rFonts w:ascii="Times New Roman" w:hAnsi="Times New Roman" w:cs="Times New Roman" w:hint="eastAsia"/>
          <w:sz w:val="24"/>
          <w:szCs w:val="24"/>
          <w:lang w:val="ms"/>
        </w:rPr>
        <w:t>’</w:t>
      </w:r>
      <w:proofErr w:type="gramEnd"/>
      <w:r w:rsidRPr="00BA4015">
        <w:rPr>
          <w:rFonts w:ascii="Times New Roman" w:hAnsi="Times New Roman" w:cs="Times New Roman" w:hint="eastAsia"/>
          <w:sz w:val="24"/>
          <w:szCs w:val="24"/>
          <w:lang w:val="ms"/>
        </w:rPr>
        <w:t xml:space="preserve"> experiences, while still allowing space for participants to introduce issues and meanings that were important to them.</w:t>
      </w:r>
    </w:p>
    <w:p w14:paraId="43174271" w14:textId="77777777" w:rsidR="00BA4015" w:rsidRPr="00BA4015" w:rsidRDefault="00BA4015" w:rsidP="00BA4015">
      <w:pPr>
        <w:spacing w:line="480" w:lineRule="auto"/>
        <w:rPr>
          <w:rFonts w:ascii="Times New Roman" w:hAnsi="Times New Roman" w:cs="Times New Roman"/>
          <w:sz w:val="24"/>
          <w:szCs w:val="24"/>
          <w:lang w:val="ms"/>
        </w:rPr>
      </w:pPr>
    </w:p>
    <w:p w14:paraId="25FE61A9" w14:textId="001424C9" w:rsidR="006C3466" w:rsidRPr="008D1C21" w:rsidRDefault="00BA4015" w:rsidP="00BA4015">
      <w:pPr>
        <w:spacing w:line="480" w:lineRule="auto"/>
        <w:rPr>
          <w:rFonts w:ascii="Times New Roman" w:hAnsi="Times New Roman" w:cs="Times New Roman"/>
          <w:sz w:val="24"/>
          <w:szCs w:val="24"/>
          <w:lang w:val="ms"/>
        </w:rPr>
      </w:pPr>
      <w:r w:rsidRPr="00BA4015">
        <w:rPr>
          <w:rFonts w:ascii="Times New Roman" w:hAnsi="Times New Roman" w:cs="Times New Roman" w:hint="eastAsia"/>
          <w:sz w:val="24"/>
          <w:szCs w:val="24"/>
          <w:lang w:val="ms"/>
        </w:rPr>
        <w:t>This involved exploring how practitioner-academics perceived their entry into academia, how they experienced the unfolding demands of adaptation, and how their prior industry histories shaped their capacity to navigate new academic settings. Particular emphasis was placed on moments when career continuity and longer-term development were challenged, the adaptive practices used to maintain professional vitality, and the reflective insights that revealed how they continued to develop and apply career adaptability over time.</w:t>
      </w:r>
    </w:p>
    <w:p w14:paraId="16D16761" w14:textId="77777777" w:rsidR="00A05A45" w:rsidRPr="008D1C21" w:rsidRDefault="00A05A45" w:rsidP="009568A4">
      <w:pPr>
        <w:spacing w:line="480" w:lineRule="auto"/>
        <w:rPr>
          <w:rFonts w:ascii="Times New Roman" w:hAnsi="Times New Roman" w:cs="Times New Roman"/>
          <w:sz w:val="24"/>
          <w:szCs w:val="24"/>
          <w:lang w:val="ms"/>
        </w:rPr>
      </w:pPr>
    </w:p>
    <w:p w14:paraId="20CD64B1" w14:textId="782F1414" w:rsidR="00E10AA1" w:rsidRPr="008D1C21" w:rsidRDefault="004A4324" w:rsidP="004B0048">
      <w:pPr>
        <w:pStyle w:val="3"/>
        <w:spacing w:line="480" w:lineRule="auto"/>
        <w:rPr>
          <w:rFonts w:eastAsiaTheme="minorEastAsia" w:cs="Times New Roman"/>
        </w:rPr>
      </w:pPr>
      <w:bookmarkStart w:id="118" w:name="_Toc233125681"/>
      <w:bookmarkStart w:id="119" w:name="_Toc233751640"/>
      <w:r w:rsidRPr="008D1C21">
        <w:rPr>
          <w:rFonts w:cs="Times New Roman"/>
        </w:rPr>
        <w:t>3.</w:t>
      </w:r>
      <w:r w:rsidR="001B3FFF" w:rsidRPr="008D1C21">
        <w:rPr>
          <w:rFonts w:eastAsiaTheme="minorEastAsia" w:cs="Times New Roman"/>
        </w:rPr>
        <w:t>4.4</w:t>
      </w:r>
      <w:r w:rsidRPr="008D1C21">
        <w:rPr>
          <w:rFonts w:cs="Times New Roman"/>
        </w:rPr>
        <w:t xml:space="preserve"> </w:t>
      </w:r>
      <w:r w:rsidR="007C582A" w:rsidRPr="008D1C21">
        <w:rPr>
          <w:rFonts w:eastAsiaTheme="minorEastAsia" w:cs="Times New Roman"/>
        </w:rPr>
        <w:t xml:space="preserve">Focus-group </w:t>
      </w:r>
      <w:bookmarkEnd w:id="118"/>
      <w:r w:rsidR="007C30BC">
        <w:rPr>
          <w:rFonts w:eastAsiaTheme="minorEastAsia" w:cs="Times New Roman" w:hint="eastAsia"/>
        </w:rPr>
        <w:t>Discussion</w:t>
      </w:r>
      <w:bookmarkEnd w:id="119"/>
    </w:p>
    <w:p w14:paraId="27FD0761" w14:textId="73439984" w:rsidR="0028407E" w:rsidRDefault="00075B84" w:rsidP="00AD503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Focus groups offer a more complex interaction environment and can be appealing because they enable multiple voices to be heard in a single session, attracting a larger sample into fewer data collection events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&lt;EndNote&gt;&lt;Cite&gt;&lt;Author&gt;Palmer&lt;/Author&gt;&lt;Year&gt;2010&lt;/Year&gt;&lt;RecNum&gt;420&lt;/RecNum&gt;&lt;DisplayText&gt;(Palmer et al., 2010)&lt;/DisplayText&gt;&lt;record&gt;&lt;rec-number&gt;420&lt;/rec-number&gt;&lt;foreign-keys&gt;&lt;key app="EN" db-id="sssa22faodpddte2fe5xddzjsfetaaext5sv" timestamp="1765260264"&gt;420&lt;/key&gt;&lt;/foreign-keys&gt;&lt;ref-type name="Journal Article"&gt;17&lt;/ref-type&gt;&lt;contributors&gt;&lt;authors&gt;&lt;author&gt;Palmer, Michelle&lt;/author&gt;&lt;author&gt;Larkin, Michael&lt;/author&gt;&lt;author&gt;de Visser, Richard&lt;/author&gt;&lt;author&gt;Fadden, Gráinne&lt;/author&gt;&lt;/authors&gt;&lt;/contributors&gt;&lt;titles&gt;&lt;title&gt;Developing an Interpretative Phenomenological Approach to Focus Group Data&lt;/title&gt;&lt;secondary-title&gt;Qualitative Research in Psychology&lt;/secondary-title&gt;&lt;/titles&gt;&lt;periodical&gt;&lt;full-title&gt;Qualitative research in psychology&lt;/full-title&gt;&lt;/periodical&gt;&lt;pages&gt;99-121&lt;/pages&gt;&lt;volume&gt;7&lt;/volume&gt;&lt;number&gt;2&lt;/number&gt;&lt;dates&gt;&lt;year&gt;2010&lt;/year&gt;&lt;pub-dates&gt;&lt;date&gt;2010/05/24&lt;/date&gt;&lt;/pub-dates&gt;&lt;/dates&gt;&lt;publisher&gt;Routledge&lt;/publisher&gt;&lt;isbn&gt;1478-0887&lt;/isbn&gt;&lt;urls&gt;&lt;related-urls&gt;&lt;url&gt;https://doi.org/10.1080/14780880802513194&lt;/url&gt;&lt;/related-urls&gt;&lt;/urls&gt;&lt;electronic-resource-num&gt;10.1080/14780880802513194&lt;/electronic-resource-num&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(Palmer et al., 2010)</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F5168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AuthorYear="1"&gt;&lt;Author&gt;Jasper&lt;/Author&gt;&lt;Year&gt;1996&lt;/Year&gt;&lt;RecNum&gt;422&lt;/RecNum&gt;&lt;DisplayText&gt;Jasper (1996)&lt;/DisplayText&gt;&lt;record&gt;&lt;rec-number&gt;422&lt;/rec-number&gt;&lt;foreign-keys&gt;&lt;key app="EN" db-id="sssa22faodpddte2fe5xddzjsfetaaext5sv" timestamp="1765265919"&gt;422&lt;/key&gt;&lt;/foreign-keys&gt;&lt;ref-type name="Journal Article"&gt;17&lt;/ref-type&gt;&lt;contributors&gt;&lt;authors&gt;&lt;author&gt;Jasper, Melanie&lt;/author&gt;&lt;/authors&gt;&lt;/contributors&gt;&lt;titles&gt;&lt;title&gt;The first year as a staff nurse: the experiences of a first cohort of Project 2000 nurses in a demonstration district&lt;/title&gt;&lt;secondary-title&gt;Journal of Advanced Nursing&lt;/secondary-title&gt;&lt;/titles&gt;&lt;periodical&gt;&lt;full-title&gt;Journal of Advanced Nursing&lt;/full-title&gt;&lt;/periodical&gt;&lt;pages&gt;779-790&lt;/pages&gt;&lt;volume&gt;24&lt;/volume&gt;&lt;number&gt;4&lt;/number&gt;&lt;dates&gt;&lt;year&gt;1996&lt;/year&gt;&lt;/dates&gt;&lt;isbn&gt;0309-2402&lt;/isbn&gt;&lt;urls&gt;&lt;/urls&gt;&lt;/record&gt;&lt;/Cite&gt;&lt;/EndNote&gt;</w:instrText>
      </w:r>
      <w:r w:rsidR="00F5168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Jasper (1996)</w:t>
      </w:r>
      <w:r w:rsidR="00F51682" w:rsidRPr="008D1C21">
        <w:rPr>
          <w:rFonts w:ascii="Times New Roman" w:hAnsi="Times New Roman" w:cs="Times New Roman"/>
          <w:sz w:val="24"/>
          <w:szCs w:val="24"/>
          <w:lang w:val="ms"/>
        </w:rPr>
        <w:fldChar w:fldCharType="end"/>
      </w:r>
      <w:r w:rsidR="00F51682" w:rsidRPr="008D1C21">
        <w:rPr>
          <w:rFonts w:ascii="Times New Roman" w:hAnsi="Times New Roman" w:cs="Times New Roman"/>
          <w:sz w:val="24"/>
          <w:szCs w:val="24"/>
          <w:lang w:val="ms"/>
        </w:rPr>
        <w:t xml:space="preserve"> </w:t>
      </w:r>
      <w:r w:rsidR="0028407E" w:rsidRPr="008D1C21">
        <w:rPr>
          <w:rFonts w:ascii="Times New Roman" w:hAnsi="Times New Roman" w:cs="Times New Roman"/>
          <w:sz w:val="24"/>
          <w:szCs w:val="24"/>
          <w:lang w:val="ms"/>
        </w:rPr>
        <w:t xml:space="preserve">employed focus groups in a phenomenology-based study, justifying her choice by noting that focus groups enable participants to elaborate on and discuss the issues raised.  Similarly, </w:t>
      </w:r>
      <w:r w:rsidR="00F5168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AuthorYear="1"&gt;&lt;Author&gt;Côté‐Arsenault&lt;/Author&gt;&lt;Year&gt;2001&lt;/Year&gt;&lt;RecNum&gt;421&lt;/RecNum&gt;&lt;DisplayText&gt;Côté‐Arsenault and Morrison‐Beedy (2001)&lt;/DisplayText&gt;&lt;record&gt;&lt;rec-number&gt;421&lt;/rec-number&gt;&lt;foreign-keys&gt;&lt;key app="EN" db-id="sssa22faodpddte2fe5xddzjsfetaaext5sv" timestamp="1765265878"&gt;421&lt;/key&gt;&lt;/foreign-keys&gt;&lt;ref-type name="Journal Article"&gt;17&lt;/ref-type&gt;&lt;contributors&gt;&lt;authors&gt;&lt;author&gt;Côté‐Arsenault, Denise&lt;/author&gt;&lt;author&gt;Morrison‐Beedy, Dianne&lt;/author&gt;&lt;/authors&gt;&lt;/contributors&gt;&lt;titles&gt;&lt;title&gt;Women&amp;apos;s voices reflecting changed expectations for pregnancy after perinatal loss&lt;/title&gt;&lt;secondary-title&gt;Journal of Nursing Scholarship&lt;/secondary-title&gt;&lt;/titles&gt;&lt;periodical&gt;&lt;full-title&gt;Journal of Nursing Scholarship&lt;/full-title&gt;&lt;/periodical&gt;&lt;pages&gt;239-244&lt;/pages&gt;&lt;volume&gt;33&lt;/volume&gt;&lt;number&gt;3&lt;/number&gt;&lt;dates&gt;&lt;year&gt;2001&lt;/year&gt;&lt;/dates&gt;&lt;isbn&gt;1527-6546&lt;/isbn&gt;&lt;urls&gt;&lt;/urls&gt;&lt;/record&gt;&lt;/Cite&gt;&lt;/EndNote&gt;</w:instrText>
      </w:r>
      <w:r w:rsidR="00F5168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Côté‐Arsenault and Morrison‐Beedy (2001)</w:t>
      </w:r>
      <w:r w:rsidR="00F51682" w:rsidRPr="008D1C21">
        <w:rPr>
          <w:rFonts w:ascii="Times New Roman" w:hAnsi="Times New Roman" w:cs="Times New Roman"/>
          <w:sz w:val="24"/>
          <w:szCs w:val="24"/>
          <w:lang w:val="ms"/>
        </w:rPr>
        <w:fldChar w:fldCharType="end"/>
      </w:r>
      <w:r w:rsidR="0028407E" w:rsidRPr="008D1C21">
        <w:rPr>
          <w:rFonts w:ascii="Times New Roman" w:hAnsi="Times New Roman" w:cs="Times New Roman"/>
          <w:sz w:val="24"/>
          <w:szCs w:val="24"/>
          <w:lang w:val="ms"/>
        </w:rPr>
        <w:t xml:space="preserve"> </w:t>
      </w:r>
      <w:r w:rsidR="007C30BC" w:rsidRPr="007C30BC">
        <w:rPr>
          <w:rFonts w:ascii="Times New Roman" w:hAnsi="Times New Roman" w:cs="Times New Roman"/>
          <w:sz w:val="24"/>
          <w:szCs w:val="24"/>
          <w:lang w:val="ms"/>
        </w:rPr>
        <w:t>used focus groups to strengthen the credibility of their research by creating an environment that fosters interaction and clarifies dialogue among participants in a phenomenology study.</w:t>
      </w:r>
    </w:p>
    <w:p w14:paraId="5F2FE1D5" w14:textId="77777777" w:rsidR="007C30BC" w:rsidRPr="008D1C21" w:rsidRDefault="007C30BC" w:rsidP="00AD503E">
      <w:pPr>
        <w:spacing w:line="480" w:lineRule="auto"/>
        <w:rPr>
          <w:rFonts w:ascii="Times New Roman" w:hAnsi="Times New Roman" w:cs="Times New Roman"/>
          <w:sz w:val="24"/>
          <w:szCs w:val="24"/>
          <w:lang w:val="ms"/>
        </w:rPr>
      </w:pPr>
    </w:p>
    <w:p w14:paraId="64CB8136" w14:textId="5A23E88D" w:rsidR="005665F7" w:rsidRPr="008D1C21" w:rsidRDefault="00D51ACE" w:rsidP="00B011A6">
      <w:pPr>
        <w:spacing w:line="480" w:lineRule="auto"/>
        <w:rPr>
          <w:rFonts w:ascii="Times New Roman" w:hAnsi="Times New Roman" w:cs="Times New Roman"/>
          <w:sz w:val="24"/>
          <w:szCs w:val="24"/>
          <w:lang w:val="ms"/>
        </w:rPr>
      </w:pPr>
      <w:r w:rsidRPr="00D51ACE">
        <w:rPr>
          <w:rFonts w:ascii="Times New Roman" w:hAnsi="Times New Roman" w:cs="Times New Roman"/>
          <w:sz w:val="24"/>
          <w:szCs w:val="24"/>
          <w:lang w:val="ms"/>
        </w:rPr>
        <w:lastRenderedPageBreak/>
        <w:t>In the initial stage of the study, 15 participants were interviewed using semi-structured phenomenological interviews to explore central themes and generate early insights into the research topic. After that, a purposefully selected subset of participants was invited to join a follow-up focus-group discussion. This selection prioritized diversity in perspectives, demographics, and experiential backgrounds to ensure information-rich contributions and support deeper exploration of emerging patterns, as well as dialogic interaction conducive to interpretive depth and further theme development</w:t>
      </w:r>
      <w:r w:rsidR="00B011A6" w:rsidRPr="008D1C21">
        <w:rPr>
          <w:rFonts w:ascii="Times New Roman" w:hAnsi="Times New Roman" w:cs="Times New Roman"/>
          <w:sz w:val="24"/>
          <w:szCs w:val="24"/>
          <w:lang w:val="ms"/>
        </w:rPr>
        <w:t xml:space="preserve"> </w:t>
      </w:r>
      <w:r w:rsidR="00B011A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&lt;EndNote&gt;&lt;Cite&gt;&lt;Author&gt;Barbour&lt;/Author&gt;&lt;Year&gt;2018&lt;/Year&gt;&lt;RecNum&gt;423&lt;/RecNum&gt;&lt;DisplayText&gt;(Barbour, 2018)&lt;/DisplayText&gt;&lt;record&gt;&lt;rec-number&gt;423&lt;/rec-number&gt;&lt;foreign-keys&gt;&lt;key app="EN" db-id="sssa22faodpddte2fe5xddzjsfetaaext5sv" timestamp="1765267063"&gt;423&lt;/key&gt;&lt;/foreign-keys&gt;&lt;ref-type name="Journal Article"&gt;17&lt;/ref-type&gt;&lt;contributors&gt;&lt;authors&gt;&lt;author&gt;Barbour, Rosaline S&lt;/author&gt;&lt;/authors&gt;&lt;/contributors&gt;&lt;titles&gt;&lt;title&gt;Doing focus groups&lt;/title&gt;&lt;/titles&gt;&lt;dates&gt;&lt;year&gt;2018&lt;/year&gt;&lt;/dates&gt;&lt;urls&gt;&lt;/urls&gt;&lt;/record&gt;&lt;/Cite&gt;&lt;/EndNote&gt;</w:instrText>
      </w:r>
      <w:r w:rsidR="00B011A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(Barbour, 2018)</w:t>
      </w:r>
      <w:r w:rsidR="00B011A6" w:rsidRPr="008D1C21">
        <w:rPr>
          <w:rFonts w:ascii="Times New Roman" w:hAnsi="Times New Roman" w:cs="Times New Roman"/>
          <w:sz w:val="24"/>
          <w:szCs w:val="24"/>
          <w:lang w:val="ms"/>
        </w:rPr>
        <w:fldChar w:fldCharType="end"/>
      </w:r>
      <w:r w:rsidR="004B0048" w:rsidRPr="008D1C21">
        <w:rPr>
          <w:rFonts w:ascii="Times New Roman" w:hAnsi="Times New Roman" w:cs="Times New Roman"/>
          <w:sz w:val="24"/>
          <w:szCs w:val="24"/>
          <w:lang w:val="ms"/>
        </w:rPr>
        <w:t>.</w:t>
      </w:r>
      <w:r w:rsidR="00B828C4" w:rsidRPr="008D1C21">
        <w:rPr>
          <w:rFonts w:ascii="Times New Roman" w:hAnsi="Times New Roman" w:cs="Times New Roman"/>
          <w:sz w:val="24"/>
          <w:szCs w:val="24"/>
          <w:lang w:val="ms"/>
        </w:rPr>
        <w:t xml:space="preserve"> </w:t>
      </w:r>
      <w:r w:rsidRPr="00D51ACE">
        <w:rPr>
          <w:rFonts w:ascii="Times New Roman" w:hAnsi="Times New Roman" w:cs="Times New Roman"/>
          <w:sz w:val="24"/>
          <w:szCs w:val="24"/>
          <w:lang w:val="ms"/>
        </w:rPr>
        <w:t>In this study, the focus-group discussion included six participants from the business school. Among them, one practitioner-academic with extensive industry experience and notable academic development was included because of her information-rich experience and relevance to the phenomenon under investigation. The researcher employed data collected from the focus group as a supplementary source alongside information gathered through phenomenological interviews. It is recognized that focus groups allow participants to hear the ideas of others, which helps them to formulate their own opinions</w:t>
      </w:r>
      <w:r w:rsidR="005665F7" w:rsidRPr="008D1C21">
        <w:rPr>
          <w:rFonts w:ascii="Times New Roman" w:hAnsi="Times New Roman" w:cs="Times New Roman"/>
          <w:sz w:val="24"/>
          <w:szCs w:val="24"/>
          <w:lang w:val="ms"/>
        </w:rPr>
        <w:t xml:space="preserve"> </w:t>
      </w:r>
      <w:r w:rsidR="004346F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&lt;EndNote&gt;&lt;Cite&gt;&lt;Author&gt;Krueger&lt;/Author&gt;&lt;Year&gt;1995&lt;/Year&gt;&lt;RecNum&gt;425&lt;/RecNum&gt;&lt;DisplayText&gt;(Krueger, 1995)&lt;/DisplayText&gt;&lt;record&gt;&lt;rec-number&gt;425&lt;/rec-number&gt;&lt;foreign-keys&gt;&lt;key app="EN" db-id="sssa22faodpddte2fe5xddzjsfetaaext5sv" timestamp="1765268062"&gt;425&lt;/key&gt;&lt;/foreign-keys&gt;&lt;ref-type name="Journal Article"&gt;17&lt;/ref-type&gt;&lt;contributors&gt;&lt;authors&gt;&lt;author&gt;Krueger, Richard A&lt;/author&gt;&lt;/authors&gt;&lt;/contributors&gt;&lt;titles&gt;&lt;title&gt;The future of focus groups&lt;/title&gt;&lt;secondary-title&gt;Qualitative health research&lt;/secondary-title&gt;&lt;/titles&gt;&lt;periodical&gt;&lt;full-title&gt;Qualitative Health Research&lt;/full-title&gt;&lt;/periodical&gt;&lt;pages&gt;524-530&lt;/pages&gt;&lt;volume&gt;5&lt;/volume&gt;&lt;number&gt;4&lt;/number&gt;&lt;dates&gt;&lt;year&gt;1995&lt;/year&gt;&lt;/dates&gt;&lt;isbn&gt;1049-7323&lt;/isbn&gt;&lt;urls&gt;&lt;/urls&gt;&lt;/record&gt;&lt;/Cite&gt;&lt;/EndNote&gt;</w:instrText>
      </w:r>
      <w:r w:rsidR="004346F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(Krueger, 1995)</w:t>
      </w:r>
      <w:r w:rsidR="004346F9" w:rsidRPr="008D1C21">
        <w:rPr>
          <w:rFonts w:ascii="Times New Roman" w:hAnsi="Times New Roman" w:cs="Times New Roman"/>
          <w:sz w:val="24"/>
          <w:szCs w:val="24"/>
          <w:lang w:val="ms"/>
        </w:rPr>
        <w:fldChar w:fldCharType="end"/>
      </w:r>
      <w:r w:rsidR="005665F7" w:rsidRPr="008D1C21">
        <w:rPr>
          <w:rFonts w:ascii="Times New Roman" w:hAnsi="Times New Roman" w:cs="Times New Roman"/>
          <w:sz w:val="24"/>
          <w:szCs w:val="24"/>
          <w:lang w:val="ms"/>
        </w:rPr>
        <w:t xml:space="preserve">. Additionally, participants can express their views when encouraged or </w:t>
      </w:r>
      <w:r w:rsidRPr="00D51ACE">
        <w:rPr>
          <w:rFonts w:ascii="Times New Roman" w:hAnsi="Times New Roman" w:cs="Times New Roman"/>
          <w:sz w:val="24"/>
          <w:szCs w:val="24"/>
          <w:lang w:val="ms"/>
        </w:rPr>
        <w:t>elaborate on them</w:t>
      </w:r>
      <w:r w:rsidR="005665F7" w:rsidRPr="008D1C21">
        <w:rPr>
          <w:rFonts w:ascii="Times New Roman" w:hAnsi="Times New Roman" w:cs="Times New Roman"/>
          <w:sz w:val="24"/>
          <w:szCs w:val="24"/>
          <w:lang w:val="ms"/>
        </w:rPr>
        <w:t xml:space="preserve"> if challenged by others in the group </w:t>
      </w:r>
      <w:r w:rsidR="004F423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&lt;EndNote&gt;&lt;Cite&gt;&lt;Author&gt;Wilkinson&lt;/Author&gt;&lt;Year&gt;1998&lt;/Year&gt;&lt;RecNum&gt;427&lt;/RecNum&gt;&lt;DisplayText&gt;(Wilkinson, 1998)&lt;/DisplayText&gt;&lt;record&gt;&lt;rec-number&gt;427&lt;/rec-number&gt;&lt;foreign-keys&gt;&lt;key app="EN" db-id="sssa22faodpddte2fe5xddzjsfetaaext5sv" timestamp="1765268179"&gt;427&lt;/key&gt;&lt;/foreign-keys&gt;&lt;ref-type name="Journal Article"&gt;17&lt;/ref-type&gt;&lt;contributors&gt;&lt;authors&gt;&lt;author&gt;Wilkinson, Sue&lt;/author&gt;&lt;/authors&gt;&lt;/contributors&gt;&lt;titles&gt;&lt;title&gt;Focus group methodology: a review&lt;/title&gt;&lt;secondary-title&gt;International journal of social research methodology&lt;/secondary-title&gt;&lt;/titles&gt;&lt;periodical&gt;&lt;full-title&gt;International journal of social research methodology&lt;/full-title&gt;&lt;/periodical&gt;&lt;pages&gt;181-203&lt;/pages&gt;&lt;volume&gt;1&lt;/volume&gt;&lt;number&gt;3&lt;/number&gt;&lt;dates&gt;&lt;year&gt;1998&lt;/year&gt;&lt;/dates&gt;&lt;isbn&gt;1364-5579&lt;/isbn&gt;&lt;urls&gt;&lt;/urls&gt;&lt;/record&gt;&lt;/Cite&gt;&lt;/EndNote&gt;</w:instrText>
      </w:r>
      <w:r w:rsidR="004F423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(Wilkinson, 1998)</w:t>
      </w:r>
      <w:r w:rsidR="004F4232" w:rsidRPr="008D1C21">
        <w:rPr>
          <w:rFonts w:ascii="Times New Roman" w:hAnsi="Times New Roman" w:cs="Times New Roman"/>
          <w:sz w:val="24"/>
          <w:szCs w:val="24"/>
          <w:lang w:val="ms"/>
        </w:rPr>
        <w:fldChar w:fldCharType="end"/>
      </w:r>
      <w:r w:rsidR="005665F7" w:rsidRPr="008D1C21">
        <w:rPr>
          <w:rFonts w:ascii="Times New Roman" w:hAnsi="Times New Roman" w:cs="Times New Roman"/>
          <w:sz w:val="24"/>
          <w:szCs w:val="24"/>
          <w:lang w:val="ms"/>
        </w:rPr>
        <w:t>.</w:t>
      </w:r>
    </w:p>
    <w:p w14:paraId="73A875EA" w14:textId="77777777" w:rsidR="00B011A6" w:rsidRPr="008D1C21" w:rsidRDefault="00B011A6" w:rsidP="00AD503E">
      <w:pPr>
        <w:spacing w:line="480" w:lineRule="auto"/>
        <w:rPr>
          <w:rFonts w:ascii="Times New Roman" w:hAnsi="Times New Roman" w:cs="Times New Roman"/>
          <w:sz w:val="24"/>
          <w:szCs w:val="24"/>
          <w:lang w:val="ms"/>
        </w:rPr>
      </w:pPr>
    </w:p>
    <w:p w14:paraId="270B2856" w14:textId="4105A2F9" w:rsidR="004B0048" w:rsidRPr="008D1C21" w:rsidRDefault="00134354" w:rsidP="00AD503E">
      <w:pPr>
        <w:spacing w:line="480" w:lineRule="auto"/>
        <w:rPr>
          <w:rFonts w:ascii="Times New Roman" w:hAnsi="Times New Roman" w:cs="Times New Roman"/>
          <w:sz w:val="24"/>
          <w:szCs w:val="24"/>
          <w:lang w:val="ms"/>
        </w:rPr>
      </w:pPr>
      <w:r w:rsidRPr="00134354">
        <w:rPr>
          <w:rFonts w:ascii="Times New Roman" w:hAnsi="Times New Roman" w:cs="Times New Roman"/>
          <w:sz w:val="24"/>
          <w:szCs w:val="24"/>
          <w:lang w:val="ms"/>
        </w:rPr>
        <w:t>Furthermore, this approach enabled the researcher to compare individual and collective accounts, explore convergence and divergence, and extend emerging themes.</w:t>
      </w:r>
      <w:r w:rsidR="004346F9" w:rsidRPr="008D1C21">
        <w:rPr>
          <w:rFonts w:ascii="Times New Roman" w:hAnsi="Times New Roman" w:cs="Times New Roman"/>
          <w:sz w:val="24"/>
          <w:szCs w:val="24"/>
          <w:lang w:val="ms"/>
        </w:rPr>
        <w:t xml:space="preserve"> By encouraging interactional data, where participants engage with, challenge, and build on each other’s views, the focus group helped reveal underlying assumptions, shared or </w:t>
      </w:r>
      <w:r w:rsidR="004346F9" w:rsidRPr="008D1C21">
        <w:rPr>
          <w:rFonts w:ascii="Times New Roman" w:hAnsi="Times New Roman" w:cs="Times New Roman"/>
          <w:sz w:val="24"/>
          <w:szCs w:val="24"/>
          <w:lang w:val="ms"/>
        </w:rPr>
        <w:lastRenderedPageBreak/>
        <w:t xml:space="preserve">debated understandings, and deeper meanings that might not have been visible in individual interviews </w:t>
      </w:r>
      <w:r w:rsidR="004346F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&lt;EndNote&gt;&lt;Cite&gt;&lt;Author&gt;Kitzinger&lt;/Author&gt;&lt;Year&gt;1995&lt;/Year&gt;&lt;RecNum&gt;424&lt;/RecNum&gt;&lt;DisplayText&gt;(Kitzinger, 1995)&lt;/DisplayText&gt;&lt;record&gt;&lt;rec-number&gt;424&lt;/rec-number&gt;&lt;foreign-keys&gt;&lt;key app="EN" db-id="sssa22faodpddte2fe5xddzjsfetaaext5sv" timestamp="1765267348"&gt;424&lt;/key&gt;&lt;/foreign-keys&gt;&lt;ref-type name="Journal Article"&gt;17&lt;/ref-type&gt;&lt;contributors&gt;&lt;authors&gt;&lt;author&gt;Kitzinger, Jenny&lt;/author&gt;&lt;/authors&gt;&lt;/contributors&gt;&lt;titles&gt;&lt;title&gt;Qualitative research: introducing focus groups&lt;/title&gt;&lt;secondary-title&gt;Bmj&lt;/secondary-title&gt;&lt;/titles&gt;&lt;periodical&gt;&lt;full-title&gt;Bmj&lt;/full-title&gt;&lt;/periodical&gt;&lt;pages&gt;299-302&lt;/pages&gt;&lt;volume&gt;311&lt;/volume&gt;&lt;number&gt;7000&lt;/number&gt;&lt;dates&gt;&lt;year&gt;1995&lt;/year&gt;&lt;/dates&gt;&lt;isbn&gt;0959-8138&lt;/isbn&gt;&lt;urls&gt;&lt;/urls&gt;&lt;/record&gt;&lt;/Cite&gt;&lt;/EndNote&gt;</w:instrText>
      </w:r>
      <w:r w:rsidR="004346F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(Kitzinger, 1995)</w:t>
      </w:r>
      <w:r w:rsidR="004346F9" w:rsidRPr="008D1C21">
        <w:rPr>
          <w:rFonts w:ascii="Times New Roman" w:hAnsi="Times New Roman" w:cs="Times New Roman"/>
          <w:sz w:val="24"/>
          <w:szCs w:val="24"/>
          <w:lang w:val="ms"/>
        </w:rPr>
        <w:fldChar w:fldCharType="end"/>
      </w:r>
      <w:r w:rsidR="004346F9" w:rsidRPr="008D1C21">
        <w:rPr>
          <w:rFonts w:ascii="Times New Roman" w:hAnsi="Times New Roman" w:cs="Times New Roman"/>
          <w:sz w:val="24"/>
          <w:szCs w:val="24"/>
          <w:lang w:val="ms"/>
        </w:rPr>
        <w:t>.</w:t>
      </w:r>
      <w:r w:rsidR="00DB0C69" w:rsidRPr="008D1C21">
        <w:rPr>
          <w:rFonts w:ascii="Times New Roman" w:hAnsi="Times New Roman" w:cs="Times New Roman"/>
          <w:sz w:val="24"/>
          <w:szCs w:val="24"/>
          <w:lang w:val="ms"/>
        </w:rPr>
        <w:t xml:space="preserve"> </w:t>
      </w:r>
      <w:r w:rsidR="004B0048" w:rsidRPr="008D1C21">
        <w:rPr>
          <w:rFonts w:ascii="Times New Roman" w:hAnsi="Times New Roman" w:cs="Times New Roman"/>
          <w:sz w:val="24"/>
          <w:szCs w:val="24"/>
          <w:lang w:val="ms"/>
        </w:rPr>
        <w:t xml:space="preserve">This approach also contributed to data triangulation and strengthened the overall credibility and trustworthiness of the findings </w:t>
      </w:r>
      <w:r w:rsidR="00DB0C6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&lt;EndNote&gt;&lt;Cite&gt;&lt;Author&gt;Morgan&lt;/Author&gt;&lt;Year&gt;1997&lt;/Year&gt;&lt;RecNum&gt;428&lt;/RecNum&gt;&lt;DisplayText&gt;(Morgan, 1997)&lt;/DisplayText&gt;&lt;record&gt;&lt;rec-number&gt;428&lt;/rec-number&gt;&lt;foreign-keys&gt;&lt;key app="EN" db-id="sssa22faodpddte2fe5xddzjsfetaaext5sv" timestamp="1765269729"&gt;428&lt;/key&gt;&lt;/foreign-keys&gt;&lt;ref-type name="Book"&gt;6&lt;/ref-type&gt;&lt;contributors&gt;&lt;authors&gt;&lt;author&gt;Morgan, David L&lt;/author&gt;&lt;/authors&gt;&lt;/contributors&gt;&lt;titles&gt;&lt;title&gt;Focus groups as qualitative research&lt;/title&gt;&lt;/titles&gt;&lt;volume&gt;16&lt;/volume&gt;&lt;dates&gt;&lt;year&gt;1997&lt;/year&gt;&lt;/dates&gt;&lt;publisher&gt;Sage&lt;/publisher&gt;&lt;isbn&gt;0761903437&lt;/isbn&gt;&lt;urls&gt;&lt;/urls&gt;&lt;/record&gt;&lt;/Cite&gt;&lt;/EndNote&gt;</w:instrText>
      </w:r>
      <w:r w:rsidR="00DB0C6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(Morgan, 1997)</w:t>
      </w:r>
      <w:r w:rsidR="00DB0C69" w:rsidRPr="008D1C21">
        <w:rPr>
          <w:rFonts w:ascii="Times New Roman" w:hAnsi="Times New Roman" w:cs="Times New Roman"/>
          <w:sz w:val="24"/>
          <w:szCs w:val="24"/>
          <w:lang w:val="ms"/>
        </w:rPr>
        <w:fldChar w:fldCharType="end"/>
      </w:r>
      <w:r w:rsidR="004B0048" w:rsidRPr="008D1C21">
        <w:rPr>
          <w:rFonts w:ascii="Times New Roman" w:hAnsi="Times New Roman" w:cs="Times New Roman"/>
          <w:sz w:val="24"/>
          <w:szCs w:val="24"/>
          <w:lang w:val="ms"/>
        </w:rPr>
        <w:t>.</w:t>
      </w:r>
    </w:p>
    <w:p w14:paraId="03B753F6" w14:textId="77777777" w:rsidR="007A0748" w:rsidRPr="008D1C21" w:rsidRDefault="007A0748" w:rsidP="00AD503E">
      <w:pPr>
        <w:spacing w:line="480" w:lineRule="auto"/>
        <w:rPr>
          <w:rFonts w:ascii="Times New Roman" w:hAnsi="Times New Roman" w:cs="Times New Roman"/>
          <w:sz w:val="24"/>
          <w:szCs w:val="24"/>
          <w:lang w:val="ms"/>
        </w:rPr>
      </w:pPr>
    </w:p>
    <w:p w14:paraId="47A84A7B" w14:textId="77777777" w:rsidR="00C027D4" w:rsidRPr="008D1C21" w:rsidRDefault="00EE55EC" w:rsidP="00C027D4">
      <w:pPr>
        <w:pStyle w:val="2"/>
        <w:spacing w:line="480" w:lineRule="auto"/>
        <w:rPr>
          <w:lang w:val="ms"/>
        </w:rPr>
      </w:pPr>
      <w:bookmarkStart w:id="120" w:name="_Toc233125682"/>
      <w:bookmarkStart w:id="121" w:name="_Toc233751641"/>
      <w:r w:rsidRPr="008D1C21">
        <w:rPr>
          <w:lang w:val="ms"/>
        </w:rPr>
        <w:t>3.</w:t>
      </w:r>
      <w:r w:rsidR="001B3FFF" w:rsidRPr="008D1C21">
        <w:rPr>
          <w:lang w:val="ms"/>
        </w:rPr>
        <w:t>5</w:t>
      </w:r>
      <w:r w:rsidR="009748C2" w:rsidRPr="008D1C21">
        <w:rPr>
          <w:lang w:val="ms"/>
        </w:rPr>
        <w:t xml:space="preserve"> Data </w:t>
      </w:r>
      <w:r w:rsidR="007C3770" w:rsidRPr="008D1C21">
        <w:rPr>
          <w:lang w:val="ms"/>
        </w:rPr>
        <w:t xml:space="preserve">Management and </w:t>
      </w:r>
      <w:r w:rsidR="009748C2" w:rsidRPr="008D1C21">
        <w:rPr>
          <w:lang w:val="ms"/>
        </w:rPr>
        <w:t>Analysis</w:t>
      </w:r>
      <w:bookmarkEnd w:id="120"/>
      <w:bookmarkEnd w:id="121"/>
    </w:p>
    <w:p w14:paraId="72497A2D" w14:textId="750122FD" w:rsidR="00C5064E" w:rsidRPr="008D1C21" w:rsidRDefault="00C5064E" w:rsidP="0016313A">
      <w:pPr>
        <w:pStyle w:val="3"/>
        <w:spacing w:line="480" w:lineRule="auto"/>
        <w:rPr>
          <w:rStyle w:val="30"/>
          <w:rFonts w:eastAsiaTheme="minorEastAsia" w:cs="Times New Roman"/>
          <w:b/>
          <w:bCs/>
        </w:rPr>
      </w:pPr>
      <w:bookmarkStart w:id="122" w:name="_Toc233125683"/>
      <w:bookmarkStart w:id="123" w:name="_Toc233751642"/>
      <w:r w:rsidRPr="008D1C21">
        <w:rPr>
          <w:rStyle w:val="30"/>
          <w:rFonts w:eastAsiaTheme="minorEastAsia" w:cs="Times New Roman"/>
          <w:b/>
          <w:bCs/>
        </w:rPr>
        <w:t>3.</w:t>
      </w:r>
      <w:r w:rsidR="001B3FFF" w:rsidRPr="008D1C21">
        <w:rPr>
          <w:rStyle w:val="30"/>
          <w:rFonts w:eastAsiaTheme="minorEastAsia" w:cs="Times New Roman"/>
          <w:b/>
          <w:bCs/>
        </w:rPr>
        <w:t>5</w:t>
      </w:r>
      <w:r w:rsidRPr="008D1C21">
        <w:rPr>
          <w:rStyle w:val="30"/>
          <w:rFonts w:eastAsiaTheme="minorEastAsia" w:cs="Times New Roman"/>
          <w:b/>
          <w:bCs/>
        </w:rPr>
        <w:t>.</w:t>
      </w:r>
      <w:r w:rsidR="00EF5036" w:rsidRPr="008D1C21">
        <w:rPr>
          <w:rStyle w:val="30"/>
          <w:rFonts w:eastAsiaTheme="minorEastAsia" w:cs="Times New Roman"/>
          <w:b/>
          <w:bCs/>
        </w:rPr>
        <w:t>1</w:t>
      </w:r>
      <w:r w:rsidRPr="008D1C21">
        <w:rPr>
          <w:rStyle w:val="30"/>
          <w:rFonts w:eastAsiaTheme="minorEastAsia" w:cs="Times New Roman"/>
          <w:b/>
          <w:bCs/>
        </w:rPr>
        <w:t xml:space="preserve"> Organizing and Storing Data</w:t>
      </w:r>
      <w:bookmarkEnd w:id="122"/>
      <w:bookmarkEnd w:id="123"/>
    </w:p>
    <w:p w14:paraId="49331AD8" w14:textId="77777777" w:rsidR="00A32BFA" w:rsidRPr="00A32BFA" w:rsidRDefault="00A32BFA" w:rsidP="00A32BFA">
      <w:pPr>
        <w:spacing w:line="480" w:lineRule="auto"/>
        <w:rPr>
          <w:rFonts w:ascii="Times New Roman" w:hAnsi="Times New Roman" w:cs="Times New Roman"/>
          <w:sz w:val="24"/>
          <w:szCs w:val="24"/>
          <w:lang w:val="ms"/>
        </w:rPr>
      </w:pPr>
      <w:r w:rsidRPr="00A32BFA">
        <w:rPr>
          <w:rFonts w:ascii="Times New Roman" w:hAnsi="Times New Roman" w:cs="Times New Roman" w:hint="eastAsia"/>
          <w:sz w:val="24"/>
          <w:szCs w:val="24"/>
          <w:lang w:val="ms"/>
        </w:rPr>
        <w:t>Before analyzing the data, the digital recordings obtained from online interview sessions were carefully organized and stored in password-protected digital folders with restricted access. Each interview file was immediately renamed with a unique participant code for anonymity and identification, such as P1_Interview1 or P2_Interview1, rather than using participants</w:t>
      </w:r>
      <w:proofErr w:type="gramStart"/>
      <w:r w:rsidRPr="00A32BFA">
        <w:rPr>
          <w:rFonts w:ascii="Times New Roman" w:hAnsi="Times New Roman" w:cs="Times New Roman" w:hint="eastAsia"/>
          <w:sz w:val="24"/>
          <w:szCs w:val="24"/>
          <w:lang w:val="ms"/>
        </w:rPr>
        <w:t>’</w:t>
      </w:r>
      <w:proofErr w:type="gramEnd"/>
      <w:r w:rsidRPr="00A32BFA">
        <w:rPr>
          <w:rFonts w:ascii="Times New Roman" w:hAnsi="Times New Roman" w:cs="Times New Roman" w:hint="eastAsia"/>
          <w:sz w:val="24"/>
          <w:szCs w:val="24"/>
          <w:lang w:val="ms"/>
        </w:rPr>
        <w:t xml:space="preserve"> names or other identifiable details. After each session, the researcher reviewed the recordings to note initial thoughts, contextual details, and field notes. All interviews were transcribed verbatim to capture participants</w:t>
      </w:r>
      <w:proofErr w:type="gramStart"/>
      <w:r w:rsidRPr="00A32BFA">
        <w:rPr>
          <w:rFonts w:ascii="Times New Roman" w:hAnsi="Times New Roman" w:cs="Times New Roman" w:hint="eastAsia"/>
          <w:sz w:val="24"/>
          <w:szCs w:val="24"/>
          <w:lang w:val="ms"/>
        </w:rPr>
        <w:t>’</w:t>
      </w:r>
      <w:proofErr w:type="gramEnd"/>
      <w:r w:rsidRPr="00A32BFA">
        <w:rPr>
          <w:rFonts w:ascii="Times New Roman" w:hAnsi="Times New Roman" w:cs="Times New Roman" w:hint="eastAsia"/>
          <w:sz w:val="24"/>
          <w:szCs w:val="24"/>
          <w:lang w:val="ms"/>
        </w:rPr>
        <w:t xml:space="preserve"> meanings, expressions, and descriptions as closely as possible.</w:t>
      </w:r>
    </w:p>
    <w:p w14:paraId="4899BC4A" w14:textId="77777777" w:rsidR="00A32BFA" w:rsidRPr="00A32BFA" w:rsidRDefault="00A32BFA" w:rsidP="00A32BFA">
      <w:pPr>
        <w:spacing w:line="480" w:lineRule="auto"/>
        <w:rPr>
          <w:rFonts w:ascii="Times New Roman" w:hAnsi="Times New Roman" w:cs="Times New Roman"/>
          <w:sz w:val="24"/>
          <w:szCs w:val="24"/>
          <w:lang w:val="ms"/>
        </w:rPr>
      </w:pPr>
    </w:p>
    <w:p w14:paraId="2BBC96A5" w14:textId="4CD94B55" w:rsidR="0044629C" w:rsidRDefault="00A32BFA" w:rsidP="00A32BFA">
      <w:pPr>
        <w:spacing w:line="480" w:lineRule="auto"/>
        <w:rPr>
          <w:rFonts w:ascii="Times New Roman" w:hAnsi="Times New Roman" w:cs="Times New Roman"/>
          <w:sz w:val="24"/>
          <w:szCs w:val="24"/>
          <w:lang w:val="ms"/>
        </w:rPr>
      </w:pPr>
      <w:r w:rsidRPr="00A32BFA">
        <w:rPr>
          <w:rFonts w:ascii="Times New Roman" w:hAnsi="Times New Roman" w:cs="Times New Roman" w:hint="eastAsia"/>
          <w:sz w:val="24"/>
          <w:szCs w:val="24"/>
          <w:lang w:val="ms"/>
        </w:rPr>
        <w:t xml:space="preserve">Data management was conducted primarily through digital procedures. The transcripts were imported into qualitative data analysis software, ATLAS.ti 25, which supported the organization, retrieval, coding, and categorization of data. However, the software was used only as a tool to assist data management and analysis; the interpretation of meanings, development of codes, and construction of themes remained the </w:t>
      </w:r>
      <w:r w:rsidRPr="00A32BFA">
        <w:rPr>
          <w:rFonts w:ascii="Times New Roman" w:hAnsi="Times New Roman" w:cs="Times New Roman" w:hint="eastAsia"/>
          <w:sz w:val="24"/>
          <w:szCs w:val="24"/>
          <w:lang w:val="ms"/>
        </w:rPr>
        <w:lastRenderedPageBreak/>
        <w:t>responsibility of the researcher. This digital organization enabled the researcher to move systematically between transcripts, memos, codes, and emerging themes while maintaining a clear audit trail. These procedures provided the foundation for the phenomenological data analysis and synthesis described in the following section.</w:t>
      </w:r>
    </w:p>
    <w:p w14:paraId="041E1CD3" w14:textId="77777777" w:rsidR="00766443" w:rsidRDefault="00766443" w:rsidP="00A32BFA">
      <w:pPr>
        <w:spacing w:line="480" w:lineRule="auto"/>
        <w:rPr>
          <w:rFonts w:ascii="Times New Roman" w:hAnsi="Times New Roman" w:cs="Times New Roman"/>
          <w:sz w:val="24"/>
          <w:szCs w:val="24"/>
          <w:lang w:val="ms"/>
        </w:rPr>
      </w:pPr>
    </w:p>
    <w:p w14:paraId="6984DFB3" w14:textId="760985CE" w:rsidR="00766443" w:rsidRPr="00766443" w:rsidRDefault="00766443" w:rsidP="00A32BFA">
      <w:pPr>
        <w:spacing w:line="480" w:lineRule="auto"/>
        <w:rPr>
          <w:rFonts w:ascii="Times New Roman" w:hAnsi="Times New Roman" w:cs="Times New Roman"/>
          <w:sz w:val="24"/>
          <w:szCs w:val="24"/>
          <w:lang w:val="ms"/>
        </w:rPr>
      </w:pPr>
      <w:r w:rsidRPr="00766443">
        <w:rPr>
          <w:rFonts w:ascii="Times New Roman" w:hAnsi="Times New Roman" w:cs="Times New Roman"/>
          <w:sz w:val="24"/>
          <w:szCs w:val="24"/>
          <w:lang w:val="ms"/>
        </w:rPr>
        <w:t>As the interviews were conducted in Chinese, the recordings were first transcribed in Chinese to preserve participants’ original expressions and meanings. Selected quotations used in the findings chapters were then translated into English by the researcher for thesis presentation. During translation, attention was given to preserving the participants’ intended meanings, contextual expressions, and culturally specific references related to Chinese higher education.</w:t>
      </w:r>
    </w:p>
    <w:p w14:paraId="33737441" w14:textId="4C832AFC" w:rsidR="007C3770" w:rsidRPr="008D1C21" w:rsidRDefault="007C3770" w:rsidP="007C3770">
      <w:pPr>
        <w:pStyle w:val="3"/>
        <w:spacing w:line="480" w:lineRule="auto"/>
        <w:rPr>
          <w:rFonts w:eastAsiaTheme="minorEastAsia" w:cs="Times New Roman"/>
          <w:highlight w:val="yellow"/>
        </w:rPr>
      </w:pPr>
      <w:bookmarkStart w:id="124" w:name="_Toc233125684"/>
      <w:bookmarkStart w:id="125" w:name="_Toc233751643"/>
      <w:r w:rsidRPr="00CB06C5">
        <w:rPr>
          <w:rFonts w:eastAsiaTheme="minorEastAsia" w:cs="Times New Roman"/>
        </w:rPr>
        <w:t>3.</w:t>
      </w:r>
      <w:r w:rsidR="001B3FFF" w:rsidRPr="00CB06C5">
        <w:rPr>
          <w:rFonts w:eastAsiaTheme="minorEastAsia" w:cs="Times New Roman"/>
        </w:rPr>
        <w:t>5</w:t>
      </w:r>
      <w:r w:rsidRPr="00CB06C5">
        <w:rPr>
          <w:rFonts w:eastAsiaTheme="minorEastAsia" w:cs="Times New Roman"/>
        </w:rPr>
        <w:t>.</w:t>
      </w:r>
      <w:r w:rsidR="0044629C" w:rsidRPr="00CB06C5">
        <w:rPr>
          <w:rFonts w:eastAsiaTheme="minorEastAsia" w:cs="Times New Roman"/>
        </w:rPr>
        <w:t>2</w:t>
      </w:r>
      <w:r w:rsidRPr="00CB06C5">
        <w:rPr>
          <w:rFonts w:eastAsiaTheme="minorEastAsia" w:cs="Times New Roman"/>
        </w:rPr>
        <w:t xml:space="preserve"> Phenomenological</w:t>
      </w:r>
      <w:r w:rsidRPr="008D1C21">
        <w:rPr>
          <w:rFonts w:eastAsiaTheme="minorEastAsia" w:cs="Times New Roman"/>
        </w:rPr>
        <w:t xml:space="preserve"> Data Analysis and Synthesis</w:t>
      </w:r>
      <w:bookmarkEnd w:id="124"/>
      <w:bookmarkEnd w:id="125"/>
      <w:r w:rsidRPr="008D1C21">
        <w:rPr>
          <w:rFonts w:eastAsiaTheme="minorEastAsia" w:cs="Times New Roman"/>
        </w:rPr>
        <w:t xml:space="preserve"> </w:t>
      </w:r>
    </w:p>
    <w:p w14:paraId="039F2176" w14:textId="345638B7" w:rsidR="00F35F65" w:rsidRDefault="0084531D" w:rsidP="00F954B1">
      <w:pPr>
        <w:spacing w:line="480" w:lineRule="auto"/>
        <w:rPr>
          <w:rFonts w:ascii="Times New Roman" w:hAnsi="Times New Roman" w:cs="Times New Roman"/>
          <w:sz w:val="24"/>
          <w:szCs w:val="24"/>
          <w:lang w:val="ms"/>
        </w:rPr>
      </w:pPr>
      <w:r w:rsidRPr="0084531D">
        <w:rPr>
          <w:rFonts w:ascii="Times New Roman" w:hAnsi="Times New Roman" w:cs="Times New Roman"/>
          <w:sz w:val="24"/>
          <w:szCs w:val="24"/>
          <w:lang w:val="ms"/>
        </w:rPr>
        <w:t>In this research, a theme is understood as a meaningful form through which the phenomenon of career adaptability among practitioner-academics becomes visible and interpretable. Rather than treating themes as simple topic summaries, this study approached themes as interpretive structures that give shape to the lived experience under investigation</w:t>
      </w:r>
      <w:r w:rsidR="00F35F65" w:rsidRPr="008D1C21">
        <w:rPr>
          <w:rFonts w:ascii="Times New Roman" w:hAnsi="Times New Roman" w:cs="Times New Roman"/>
          <w:sz w:val="24"/>
          <w:szCs w:val="24"/>
          <w:lang w:val="ms"/>
        </w:rPr>
        <w:t xml:space="preserve"> </w:t>
      </w:r>
      <w:r w:rsidR="00F35F6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&lt;EndNote&gt;&lt;Cite&gt;&lt;Author&gt;Philipsen&lt;/Author&gt;&lt;Year&gt;2019&lt;/Year&gt;&lt;RecNum&gt;433&lt;/RecNum&gt;&lt;DisplayText&gt;(Philipsen et al., 2019)&lt;/DisplayText&gt;&lt;record&gt;&lt;rec-number&gt;433&lt;/rec-number&gt;&lt;foreign-keys&gt;&lt;key app="EN" db-id="sssa22faodpddte2fe5xddzjsfetaaext5sv" timestamp="1765376087"&gt;433&lt;/key&gt;&lt;/foreign-keys&gt;&lt;ref-type name="Journal Article"&gt;17&lt;/ref-type&gt;&lt;contributors&gt;&lt;authors&gt;&lt;author&gt;Philipsen, Brent&lt;/author&gt;&lt;author&gt;Tondeur, Jo&lt;/author&gt;&lt;author&gt;Pynoo, Bram&lt;/author&gt;&lt;author&gt;Vanslambrouck, Silke&lt;/author&gt;&lt;author&gt;Zhu, Chang&lt;/author&gt;&lt;/authors&gt;&lt;/contributors&gt;&lt;titles&gt;&lt;title&gt;Examining lived experiences in a professional development program for online teaching: A hermeneutic phenomenological approach&lt;/title&gt;&lt;secondary-title&gt;Australasian Journal of Educational Technology&lt;/secondary-title&gt;&lt;/titles&gt;&lt;periodical&gt;&lt;full-title&gt;Australasian Journal of Educational Technology&lt;/full-title&gt;&lt;/periodical&gt;&lt;pages&gt;46-59&lt;/pages&gt;&lt;volume&gt;35&lt;/volume&gt;&lt;number&gt;5&lt;/number&gt;&lt;dates&gt;&lt;year&gt;2019&lt;/year&gt;&lt;/dates&gt;&lt;isbn&gt;1449-5554&lt;/isbn&gt;&lt;urls&gt;&lt;/urls&gt;&lt;/record&gt;&lt;/Cite&gt;&lt;/EndNote&gt;</w:instrText>
      </w:r>
      <w:r w:rsidR="00F35F6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(Philipsen et al., 2019)</w:t>
      </w:r>
      <w:r w:rsidR="00F35F65" w:rsidRPr="008D1C21">
        <w:rPr>
          <w:rFonts w:ascii="Times New Roman" w:hAnsi="Times New Roman" w:cs="Times New Roman"/>
          <w:sz w:val="24"/>
          <w:szCs w:val="24"/>
          <w:lang w:val="ms"/>
        </w:rPr>
        <w:fldChar w:fldCharType="end"/>
      </w:r>
      <w:r w:rsidR="00F35F65" w:rsidRPr="008D1C21">
        <w:rPr>
          <w:rFonts w:ascii="Times New Roman" w:hAnsi="Times New Roman" w:cs="Times New Roman"/>
          <w:sz w:val="24"/>
          <w:szCs w:val="24"/>
          <w:lang w:val="ms"/>
        </w:rPr>
        <w:t>.</w:t>
      </w:r>
    </w:p>
    <w:p w14:paraId="3CDDD672" w14:textId="77777777" w:rsidR="0084531D" w:rsidRPr="008D1C21" w:rsidRDefault="0084531D" w:rsidP="00F954B1">
      <w:pPr>
        <w:spacing w:line="480" w:lineRule="auto"/>
        <w:rPr>
          <w:rFonts w:ascii="Times New Roman" w:hAnsi="Times New Roman" w:cs="Times New Roman"/>
          <w:sz w:val="24"/>
          <w:szCs w:val="24"/>
          <w:lang w:val="ms"/>
        </w:rPr>
      </w:pPr>
    </w:p>
    <w:p w14:paraId="18D6FA15" w14:textId="53F6276D" w:rsidR="00483A07" w:rsidRDefault="0084531D" w:rsidP="00F954B1">
      <w:pPr>
        <w:spacing w:line="480" w:lineRule="auto"/>
        <w:rPr>
          <w:rFonts w:ascii="Times New Roman" w:hAnsi="Times New Roman" w:cs="Times New Roman"/>
          <w:sz w:val="24"/>
          <w:szCs w:val="24"/>
          <w:lang w:val="ms"/>
        </w:rPr>
      </w:pPr>
      <w:r w:rsidRPr="0084531D">
        <w:rPr>
          <w:rFonts w:ascii="Times New Roman" w:hAnsi="Times New Roman" w:cs="Times New Roman"/>
          <w:sz w:val="24"/>
          <w:szCs w:val="24"/>
          <w:lang w:val="ms"/>
        </w:rPr>
        <w:t xml:space="preserve">Thematic analysis refers to a method for identifying, analyzing, and reporting patterns of meaning within qualitative data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&lt;EndNote&gt;&lt;Cite&gt;&lt;Author&gt;Braun&lt;/Author&gt;&lt;Year&gt;2006&lt;/Year&gt;&lt;RecNum&gt;183&lt;/RecNum&gt;&lt;DisplayText&gt;(Braun &amp;amp; Clarke, 2006)&lt;/DisplayText&gt;&lt;record&gt;&lt;rec-number&gt;183&lt;/rec-number&gt;&lt;foreign-keys&gt;&lt;key app="EN" db-id="sssa22faodpddte2fe5xddzjsfetaaext5sv" timestamp="1701075891"&gt;183&lt;/key&gt;&lt;/foreign-keys&gt;&lt;ref-type name="Journal Article"&gt;17&lt;/ref-type&gt;&lt;contributors&gt;&lt;authors&gt;&lt;author&gt;Braun, Virginia&lt;/author&gt;&lt;author&gt;Clarke, Victoria&lt;/author&gt;&lt;/authors&gt;&lt;/contributors&gt;&lt;titles&gt;&lt;title&gt;Using thematic analysis in psychology&lt;/title&gt;&lt;secondary-title&gt;Qualitative research in psychology&lt;/secondary-title&gt;&lt;/titles&gt;&lt;periodical&gt;&lt;full-title&gt;Qualitative research in psychology&lt;/full-title&gt;&lt;/periodical&gt;&lt;pages&gt;77-101&lt;/pages&gt;&lt;volume&gt;3&lt;/volume&gt;&lt;number&gt;2&lt;/number&gt;&lt;dates&gt;&lt;year&gt;2006&lt;/year&gt;&lt;/dates&gt;&lt;isbn&gt;1478-0887&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(Braun &amp; Clarke, 2006)</w:t>
      </w:r>
      <w:r>
        <w:rPr>
          <w:rFonts w:ascii="Times New Roman" w:hAnsi="Times New Roman" w:cs="Times New Roman"/>
          <w:sz w:val="24"/>
          <w:szCs w:val="24"/>
          <w:lang w:val="ms"/>
        </w:rPr>
        <w:fldChar w:fldCharType="end"/>
      </w:r>
      <w:r w:rsidRPr="0084531D">
        <w:rPr>
          <w:rFonts w:ascii="Times New Roman" w:hAnsi="Times New Roman" w:cs="Times New Roman"/>
          <w:sz w:val="24"/>
          <w:szCs w:val="24"/>
          <w:lang w:val="ms"/>
        </w:rPr>
        <w:t xml:space="preserve">. Although thematic analysis is widely used, its application requires conceptual clarity, particularly in </w:t>
      </w:r>
      <w:r w:rsidRPr="0084531D">
        <w:rPr>
          <w:rFonts w:ascii="Times New Roman" w:hAnsi="Times New Roman" w:cs="Times New Roman"/>
          <w:sz w:val="24"/>
          <w:szCs w:val="24"/>
          <w:lang w:val="ms"/>
        </w:rPr>
        <w:lastRenderedPageBreak/>
        <w:t xml:space="preserve">phenomenological research where themes must remain grounded in lived experience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&lt;EndNote&gt;&lt;Cite&gt;&lt;Author&gt;Roulston&lt;/Author&gt;&lt;Year&gt;2001&lt;/Year&gt;&lt;RecNum&gt;434&lt;/RecNum&gt;&lt;DisplayText&gt;(Roulston, 2001; Van Manen, 2016)&lt;/DisplayText&gt;&lt;record&gt;&lt;rec-number&gt;434&lt;/rec-number&gt;&lt;foreign-keys&gt;&lt;key app="EN" db-id="sssa22faodpddte2fe5xddzjsfetaaext5sv" timestamp="1765377308"&gt;434&lt;/key&gt;&lt;/foreign-keys&gt;&lt;ref-type name="Journal Article"&gt;17&lt;/ref-type&gt;&lt;contributors&gt;&lt;authors&gt;&lt;author&gt;Roulston, Kathryn&lt;/author&gt;&lt;/authors&gt;&lt;/contributors&gt;&lt;titles&gt;&lt;title&gt;Data analysis and ‘theorizing as ideology’&lt;/title&gt;&lt;secondary-title&gt;Qualitative Research&lt;/secondary-title&gt;&lt;/titles&gt;&lt;periodical&gt;&lt;full-title&gt;Qualitative Research&lt;/full-title&gt;&lt;/periodical&gt;&lt;pages&gt;279-302&lt;/pages&gt;&lt;volume&gt;1&lt;/volume&gt;&lt;number&gt;3&lt;/number&gt;&lt;keywords&gt;&lt;keyword&gt;conversation analysis, data analysis, interview data, qualitative research, re-analysing data&lt;/keyword&gt;&lt;/keywords&gt;&lt;dates&gt;&lt;year&gt;2001&lt;/year&gt;&lt;/dates&gt;&lt;urls&gt;&lt;related-urls&gt;&lt;url&gt;https://journals.sagepub.com/doi/abs/10.1177/146879410100100302&lt;/url&gt;&lt;/related-urls&gt;&lt;/urls&gt;&lt;electronic-resource-num&gt;10.1177/146879410100100302&lt;/electronic-resource-num&gt;&lt;/record&gt;&lt;/Cite&gt;&lt;Cite&gt;&lt;Author&gt;Van Manen&lt;/Author&gt;&lt;Year&gt;2016&lt;/Year&gt;&lt;RecNum&gt;142&lt;/RecNum&gt;&lt;record&gt;&lt;rec-number&gt;142&lt;/rec-number&gt;&lt;foreign-keys&gt;&lt;key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(Roulston, 2001; Van Manen, 2016)</w:t>
      </w:r>
      <w:r>
        <w:rPr>
          <w:rFonts w:ascii="Times New Roman" w:hAnsi="Times New Roman" w:cs="Times New Roman"/>
          <w:sz w:val="24"/>
          <w:szCs w:val="24"/>
          <w:lang w:val="ms"/>
        </w:rPr>
        <w:fldChar w:fldCharType="end"/>
      </w:r>
      <w:r w:rsidRPr="0084531D">
        <w:rPr>
          <w:rFonts w:ascii="Times New Roman" w:hAnsi="Times New Roman" w:cs="Times New Roman"/>
          <w:sz w:val="24"/>
          <w:szCs w:val="24"/>
          <w:lang w:val="ms"/>
        </w:rPr>
        <w:t xml:space="preserve">. Braun and Clarke’s reflexive thematic analysis offers a flexible and interpretive approach for recognizing and examining patterns of meaning within a dataset </w:t>
      </w:r>
      <w:r>
        <w:rPr>
          <w:rFonts w:ascii="Times New Roman" w:hAnsi="Times New Roman" w:cs="Times New Roman"/>
          <w:sz w:val="24"/>
          <w:szCs w:val="24"/>
          <w:lang w:val="ms"/>
        </w:rPr>
        <w:fldChar w:fldCharType="begin"/>
      </w:r>
      <w:r>
        <w:rPr>
          <w:rFonts w:ascii="Times New Roman" w:hAnsi="Times New Roman" w:cs="Times New Roman"/>
          <w:sz w:val="24"/>
          <w:szCs w:val="24"/>
          <w:lang w:val="ms"/>
        </w:rPr>
        <w:instrText xml:space="preserve"> ADDIN EN.CITE &lt;EndNote&gt;&lt;Cite&gt;&lt;Author&gt;Braun&lt;/Author&gt;&lt;Year&gt;2013&lt;/Year&gt;&lt;RecNum&gt;435&lt;/RecNum&gt;&lt;DisplayText&gt;(Braun &amp;amp; Clarke, 2013, 2019)&lt;/DisplayText&gt;&lt;record&gt;&lt;rec-number&gt;435&lt;/rec-number&gt;&lt;foreign-keys&gt;&lt;key app="EN" db-id="sssa22faodpddte2fe5xddzjsfetaaext5sv" timestamp="1765430710"&gt;435&lt;/key&gt;&lt;/foreign-keys&gt;&lt;ref-type name="Journal Article"&gt;17&lt;/ref-type&gt;&lt;contributors&gt;&lt;authors&gt;&lt;author&gt;Braun, Virginia&lt;/author&gt;&lt;author&gt;Clarke, Victoria&lt;/author&gt;&lt;/authors&gt;&lt;/contributors&gt;&lt;titles&gt;&lt;title&gt;Successful qualitative research: A practical guide for beginners&lt;/title&gt;&lt;/titles&gt;&lt;dates&gt;&lt;year&gt;2013&lt;/year&gt;&lt;/dates&gt;&lt;urls&gt;&lt;/urls&gt;&lt;/record&gt;&lt;/Cite&gt;&lt;Cite&gt;&lt;Author&gt;Braun&lt;/Author&gt;&lt;Year&gt;2019&lt;/Year&gt;&lt;RecNum&gt;436&lt;/RecNum&gt;&lt;record&gt;&lt;rec-number&gt;436&lt;/rec-number&gt;&lt;foreign-keys&gt;&lt;key app="EN" db-id="sssa22faodpddte2fe5xddzjsfetaaext5sv" timestamp="1765438076"&gt;436&lt;/key&gt;&lt;/foreign-keys&gt;&lt;ref-type name="Journal Article"&gt;17&lt;/ref-type&gt;&lt;contributors&gt;&lt;authors&gt;&lt;author&gt;Braun, Virginia&lt;/author&gt;&lt;author&gt;Clarke, Victoria&lt;/author&gt;&lt;/authors&gt;&lt;/contributors&gt;&lt;titles&gt;&lt;title&gt;Reflecting on reflexive thematic analysis&lt;/title&gt;&lt;secondary-title&gt;Qualitative research in sport, exercise and health&lt;/secondary-title&gt;&lt;/titles&gt;&lt;periodical&gt;&lt;full-title&gt;Qualitative research in sport, exercise and health&lt;/full-title&gt;&lt;/periodical&gt;&lt;pages&gt;589-597&lt;/pages&gt;&lt;volume&gt;11&lt;/volume&gt;&lt;number&gt;4&lt;/number&gt;&lt;dates&gt;&lt;year&gt;2019&lt;/year&gt;&lt;/dates&gt;&lt;isbn&gt;2159-676X&lt;/isbn&gt;&lt;urls&gt;&lt;/urls&gt;&lt;/record&gt;&lt;/Cite&gt;&lt;/EndNote&gt;</w:instrText>
      </w:r>
      <w:r>
        <w:rPr>
          <w:rFonts w:ascii="Times New Roman" w:hAnsi="Times New Roman" w:cs="Times New Roman"/>
          <w:sz w:val="24"/>
          <w:szCs w:val="24"/>
          <w:lang w:val="ms"/>
        </w:rPr>
        <w:fldChar w:fldCharType="separate"/>
      </w:r>
      <w:r>
        <w:rPr>
          <w:rFonts w:ascii="Times New Roman" w:hAnsi="Times New Roman" w:cs="Times New Roman"/>
          <w:noProof/>
          <w:sz w:val="24"/>
          <w:szCs w:val="24"/>
          <w:lang w:val="ms"/>
        </w:rPr>
        <w:t>(Braun &amp; Clarke, 2013, 2019)</w:t>
      </w:r>
      <w:r>
        <w:rPr>
          <w:rFonts w:ascii="Times New Roman" w:hAnsi="Times New Roman" w:cs="Times New Roman"/>
          <w:sz w:val="24"/>
          <w:szCs w:val="24"/>
          <w:lang w:val="ms"/>
        </w:rPr>
        <w:fldChar w:fldCharType="end"/>
      </w:r>
      <w:r w:rsidRPr="0084531D">
        <w:rPr>
          <w:rFonts w:ascii="Times New Roman" w:hAnsi="Times New Roman" w:cs="Times New Roman"/>
          <w:sz w:val="24"/>
          <w:szCs w:val="24"/>
          <w:lang w:val="ms"/>
        </w:rPr>
        <w:t>. Therefore, the data analysis in this study combined Van Manen’s phenomenological principles with reflexive thematic analysis to support both phenomenological depth and systematic thematic organization.</w:t>
      </w:r>
    </w:p>
    <w:p w14:paraId="677816DD" w14:textId="77777777" w:rsidR="0084531D" w:rsidRPr="008D1C21" w:rsidRDefault="0084531D" w:rsidP="00F954B1">
      <w:pPr>
        <w:spacing w:line="480" w:lineRule="auto"/>
        <w:rPr>
          <w:rFonts w:ascii="Times New Roman" w:hAnsi="Times New Roman" w:cs="Times New Roman"/>
          <w:sz w:val="24"/>
          <w:szCs w:val="24"/>
          <w:lang w:val="ms"/>
        </w:rPr>
      </w:pPr>
    </w:p>
    <w:p w14:paraId="2C439663" w14:textId="041F3FC7" w:rsidR="00ED641C" w:rsidRDefault="00F954B1" w:rsidP="00F954B1">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Instead of providing a fixed data analysis procedure,</w:t>
      </w:r>
      <w:r w:rsidR="00D50363"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AuthorYear="1"&gt;&lt;Author&gt;Van Manen&lt;/Author&gt;&lt;Year&gt;2016&lt;/Year&gt;&lt;RecNum&gt;142&lt;/RecNum&gt;&lt;DisplayText&gt;Van Manen (2016)&lt;/DisplayText&gt;&lt;record&gt;&lt;rec-number&gt;142&lt;/rec-number&gt;&lt;foreign-keys&gt;&lt;key app="EN" db-id="sssa22faodpddte2fe5xddzjsfetaaext5sv" timestamp="1699867920"&gt;142&lt;/key&gt;&lt;/foreign-keys&gt;&lt;ref-type name="Book"&gt;6&lt;/ref-type&gt;&lt;contributors&gt;&lt;authors&gt;&lt;author&gt;Van Manen, Max&lt;/author&gt;&lt;/authors&gt;&lt;/contributors&gt;&lt;titles&gt;&lt;title&gt;Researching lived experience: Human science for an action sensitive pedagogy&lt;/title&gt;&lt;/titles&gt;&lt;dates&gt;&lt;year&gt;2016&lt;/year&gt;&lt;/dates&gt;&lt;publisher&gt;Routledge&lt;/publisher&gt;&lt;isbn&gt;1315421046&lt;/isbn&gt;&lt;urls&gt;&lt;/urls&gt;&lt;/record&gt;&lt;/Cite&gt;&lt;/EndNote&gt;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Van Manen (2016)</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describes six principles that serve as signposts, with the specific path to be determined by the research question. These are (i) </w:t>
      </w:r>
      <w:r w:rsidR="0005288E" w:rsidRPr="008D1C21">
        <w:rPr>
          <w:rFonts w:ascii="Times New Roman" w:hAnsi="Times New Roman" w:cs="Times New Roman"/>
          <w:sz w:val="24"/>
          <w:szCs w:val="24"/>
          <w:lang w:val="ms"/>
        </w:rPr>
        <w:t>t</w:t>
      </w:r>
      <w:r w:rsidRPr="008D1C21">
        <w:rPr>
          <w:rFonts w:ascii="Times New Roman" w:hAnsi="Times New Roman" w:cs="Times New Roman"/>
          <w:sz w:val="24"/>
          <w:szCs w:val="24"/>
          <w:lang w:val="ms"/>
        </w:rPr>
        <w:t>urning to the nature of lived experience</w:t>
      </w:r>
      <w:r w:rsidR="0084531D">
        <w:rPr>
          <w:rFonts w:ascii="Times New Roman" w:hAnsi="Times New Roman" w:cs="Times New Roman" w:hint="eastAsia"/>
          <w:sz w:val="24"/>
          <w:szCs w:val="24"/>
          <w:lang w:val="ms"/>
        </w:rPr>
        <w:t xml:space="preserve">; </w:t>
      </w:r>
      <w:r w:rsidRPr="008D1C21">
        <w:rPr>
          <w:rFonts w:ascii="Times New Roman" w:hAnsi="Times New Roman" w:cs="Times New Roman"/>
          <w:sz w:val="24"/>
          <w:szCs w:val="24"/>
          <w:lang w:val="ms"/>
        </w:rPr>
        <w:t xml:space="preserve">(ii) </w:t>
      </w:r>
      <w:r w:rsidR="0084531D" w:rsidRPr="0084531D">
        <w:rPr>
          <w:rFonts w:ascii="Times New Roman" w:hAnsi="Times New Roman" w:cs="Times New Roman"/>
          <w:sz w:val="24"/>
          <w:szCs w:val="24"/>
          <w:lang w:val="ms"/>
        </w:rPr>
        <w:t>investigating experience as it is lived rather than as it is pre-conceptualized;</w:t>
      </w:r>
      <w:r w:rsidRPr="008D1C21">
        <w:rPr>
          <w:rFonts w:ascii="Times New Roman" w:hAnsi="Times New Roman" w:cs="Times New Roman"/>
          <w:sz w:val="24"/>
          <w:szCs w:val="24"/>
          <w:lang w:val="ms"/>
        </w:rPr>
        <w:t xml:space="preserve"> (iii) </w:t>
      </w:r>
      <w:r w:rsidR="0005288E" w:rsidRPr="008D1C21">
        <w:rPr>
          <w:rFonts w:ascii="Times New Roman" w:hAnsi="Times New Roman" w:cs="Times New Roman"/>
          <w:sz w:val="24"/>
          <w:szCs w:val="24"/>
          <w:lang w:val="ms"/>
        </w:rPr>
        <w:t>reflecting on the essential themes which characterize the phenomenon</w:t>
      </w:r>
      <w:r w:rsidR="0084531D">
        <w:rPr>
          <w:rFonts w:ascii="Times New Roman" w:hAnsi="Times New Roman" w:cs="Times New Roman" w:hint="eastAsia"/>
          <w:sz w:val="24"/>
          <w:szCs w:val="24"/>
          <w:lang w:val="ms"/>
        </w:rPr>
        <w:t>;</w:t>
      </w:r>
      <w:r w:rsidRPr="008D1C21">
        <w:rPr>
          <w:rFonts w:ascii="Times New Roman" w:hAnsi="Times New Roman" w:cs="Times New Roman"/>
          <w:sz w:val="24"/>
          <w:szCs w:val="24"/>
          <w:lang w:val="ms"/>
        </w:rPr>
        <w:t xml:space="preserve"> (iv) describing the phenomenon through the art of writing and rewriting</w:t>
      </w:r>
      <w:r w:rsidR="0084531D">
        <w:rPr>
          <w:rFonts w:ascii="Times New Roman" w:hAnsi="Times New Roman" w:cs="Times New Roman" w:hint="eastAsia"/>
          <w:sz w:val="24"/>
          <w:szCs w:val="24"/>
          <w:lang w:val="ms"/>
        </w:rPr>
        <w:t>;</w:t>
      </w:r>
      <w:r w:rsidRPr="008D1C21">
        <w:rPr>
          <w:rFonts w:ascii="Times New Roman" w:hAnsi="Times New Roman" w:cs="Times New Roman"/>
          <w:sz w:val="24"/>
          <w:szCs w:val="24"/>
          <w:lang w:val="ms"/>
        </w:rPr>
        <w:t xml:space="preserve"> (v) maintaining a strong and oriented pedagogical relation to the phenomenon, and (vi) balancing the research context by considering parts and whole.</w:t>
      </w:r>
      <w:r w:rsidR="0084531D">
        <w:rPr>
          <w:rFonts w:ascii="Times New Roman" w:hAnsi="Times New Roman" w:cs="Times New Roman" w:hint="eastAsia"/>
          <w:sz w:val="24"/>
          <w:szCs w:val="24"/>
          <w:lang w:val="ms"/>
        </w:rPr>
        <w:t xml:space="preserve"> </w:t>
      </w:r>
      <w:r w:rsidR="006D29EC" w:rsidRPr="006D29EC">
        <w:rPr>
          <w:rFonts w:ascii="Times New Roman" w:hAnsi="Times New Roman" w:cs="Times New Roman"/>
          <w:sz w:val="24"/>
          <w:szCs w:val="24"/>
          <w:lang w:val="ms"/>
        </w:rPr>
        <w:t>These principles provided a phenomenological orientation for engaging with the interview texts while maintaining sensitivity to the meanings embedded in participants’ lived experiences.</w:t>
      </w:r>
    </w:p>
    <w:p w14:paraId="5C94627B" w14:textId="77777777" w:rsidR="006D29EC" w:rsidRPr="008D1C21" w:rsidRDefault="006D29EC" w:rsidP="00F954B1">
      <w:pPr>
        <w:spacing w:line="480" w:lineRule="auto"/>
        <w:rPr>
          <w:rFonts w:ascii="Times New Roman" w:hAnsi="Times New Roman" w:cs="Times New Roman"/>
          <w:sz w:val="24"/>
          <w:szCs w:val="24"/>
          <w:lang w:val="ms"/>
        </w:rPr>
      </w:pPr>
    </w:p>
    <w:p w14:paraId="2A001327" w14:textId="40530422" w:rsidR="0086433B" w:rsidRPr="008D1C21" w:rsidRDefault="00334E7A" w:rsidP="0086433B">
      <w:pPr>
        <w:spacing w:line="480" w:lineRule="auto"/>
        <w:rPr>
          <w:rFonts w:ascii="Times New Roman" w:hAnsi="Times New Roman" w:cs="Times New Roman"/>
          <w:sz w:val="24"/>
          <w:szCs w:val="24"/>
        </w:rPr>
      </w:pPr>
      <w:r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rPr>
        <w:t xml:space="preserve">Thematic analysis is a flexible yet structured method within the realm of phenomenology that facilitates the identification of themes and patterns in the lived experiences of participants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&lt;EndNote&gt;&lt;Cite&gt;&lt;Author&gt;Sundler&lt;/Author&gt;&lt;Year&gt;2019&lt;/Year&gt;&lt;RecNum&gt;338&lt;/RecNum&gt;&lt;DisplayText&gt;(Sundler et al., 2019)&lt;/DisplayText&gt;&lt;record&gt;&lt;rec-number&gt;338&lt;/rec-number&gt;&lt;foreign-keys&gt;&lt;key app="EN" db-id="sssa22faodpddte2fe5xddzjsfetaaext5sv" timestamp="1702451157"&gt;338&lt;/key&gt;&lt;/foreign-keys&gt;&lt;ref-type name="Journal Article"&gt;17&lt;/ref-type&gt;&lt;contributors&gt;&lt;authors&gt;&lt;author&gt;Sundler, Annelie J&lt;/author&gt;&lt;author&gt;Lindberg, Elisabeth&lt;/author&gt;&lt;author&gt;Nilsson, Christina&lt;/author&gt;&lt;author&gt;Palmér, Lina&lt;/author&gt;&lt;/authors&gt;&lt;/contributors&gt;&lt;titles&gt;&lt;title&gt;Qualitative thematic analysis based on descriptive phenomenology&lt;/title&gt;&lt;secondary-title&gt;Nursing open&lt;/secondary-title&gt;&lt;/titles&gt;&lt;periodical&gt;&lt;full-title&gt;Nursing open&lt;/full-title&gt;&lt;/periodical&gt;&lt;pages&gt;733-739&lt;/pages&gt;&lt;volume&gt;6&lt;/volume&gt;&lt;number&gt;3&lt;/number&gt;&lt;dates&gt;&lt;year&gt;2019&lt;/year&gt;&lt;/dates&gt;&lt;isbn&gt;2054-1058&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(Sundler et al., 2019)</w:t>
      </w:r>
      <w:r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rPr>
        <w:t xml:space="preserve">. </w:t>
      </w:r>
      <w:r w:rsidR="006D29EC" w:rsidRPr="006D29EC">
        <w:rPr>
          <w:rFonts w:ascii="Times New Roman" w:hAnsi="Times New Roman" w:cs="Times New Roman"/>
          <w:sz w:val="24"/>
          <w:szCs w:val="24"/>
        </w:rPr>
        <w:t>The data collected from semi-structured interviews were analyzed using this approach,</w:t>
      </w:r>
      <w:r w:rsidRPr="008D1C21">
        <w:rPr>
          <w:rFonts w:ascii="Times New Roman" w:hAnsi="Times New Roman" w:cs="Times New Roman"/>
          <w:sz w:val="24"/>
          <w:szCs w:val="24"/>
        </w:rPr>
        <w:t xml:space="preserve"> which aligns with the </w:t>
      </w:r>
      <w:r w:rsidRPr="008D1C21">
        <w:rPr>
          <w:rFonts w:ascii="Times New Roman" w:hAnsi="Times New Roman" w:cs="Times New Roman"/>
          <w:sz w:val="24"/>
          <w:szCs w:val="24"/>
        </w:rPr>
        <w:lastRenderedPageBreak/>
        <w:t xml:space="preserve">qualitative nature of phenomenological research </w:t>
      </w:r>
      <w:r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&lt;EndNote&gt;&lt;Cite&gt;&lt;Author&gt;Syla&lt;/Author&gt;&lt;Year&gt;2023&lt;/Year&gt;&lt;RecNum&gt;339&lt;/RecNum&gt;&lt;DisplayText&gt;(Syla, 2023)&lt;/DisplayText&gt;&lt;record&gt;&lt;rec-number&gt;339&lt;/rec-number&gt;&lt;foreign-keys&gt;&lt;key app="EN" db-id="sssa22faodpddte2fe5xddzjsfetaaext5sv" timestamp="1702451210"&gt;339&lt;/key&gt;&lt;/foreign-keys&gt;&lt;ref-type name="Journal Article"&gt;17&lt;/ref-type&gt;&lt;contributors&gt;&lt;authors&gt;&lt;author&gt;Syla, Lirika Bërdynaj&lt;/author&gt;&lt;/authors&gt;&lt;/contributors&gt;&lt;titles&gt;&lt;title&gt;Perspectives of Primary Teachers, Students, and Parents on Homework&lt;/title&gt;&lt;secondary-title&gt;Education Research International&lt;/secondary-title&gt;&lt;/titles&gt;&lt;periodical&gt;&lt;full-title&gt;Education Research International&lt;/full-title&gt;&lt;/periodical&gt;&lt;volume&gt;2023&lt;/volume&gt;&lt;dates&gt;&lt;year&gt;2023&lt;/year&gt;&lt;/dates&gt;&lt;isbn&gt;2090-4002&lt;/isbn&gt;&lt;urls&gt;&lt;/urls&gt;&lt;/record&gt;&lt;/Cite&gt;&lt;/EndNote&gt;</w:instrText>
      </w:r>
      <w:r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(Syla, 2023)</w:t>
      </w:r>
      <w:r w:rsidRPr="008D1C21">
        <w:rPr>
          <w:rFonts w:ascii="Times New Roman" w:hAnsi="Times New Roman" w:cs="Times New Roman"/>
          <w:sz w:val="24"/>
          <w:szCs w:val="24"/>
        </w:rPr>
        <w:fldChar w:fldCharType="end"/>
      </w:r>
      <w:r w:rsidRPr="008D1C21">
        <w:rPr>
          <w:rFonts w:ascii="Times New Roman" w:hAnsi="Times New Roman" w:cs="Times New Roman"/>
          <w:sz w:val="24"/>
          <w:szCs w:val="24"/>
        </w:rPr>
        <w:t>.</w:t>
      </w:r>
      <w:r w:rsidR="00483A07" w:rsidRPr="008D1C21">
        <w:rPr>
          <w:rFonts w:ascii="Times New Roman" w:hAnsi="Times New Roman" w:cs="Times New Roman"/>
          <w:sz w:val="24"/>
          <w:szCs w:val="24"/>
        </w:rPr>
        <w:t xml:space="preserve"> </w:t>
      </w:r>
      <w:r w:rsidR="0086433B" w:rsidRPr="008D1C21">
        <w:rPr>
          <w:rFonts w:ascii="Times New Roman" w:hAnsi="Times New Roman" w:cs="Times New Roman"/>
          <w:sz w:val="24"/>
          <w:szCs w:val="24"/>
        </w:rPr>
        <w:t xml:space="preserve"> </w:t>
      </w:r>
      <w:r w:rsidR="003120C6" w:rsidRPr="008D1C21">
        <w:rPr>
          <w:rFonts w:ascii="Times New Roman" w:hAnsi="Times New Roman" w:cs="Times New Roman"/>
          <w:sz w:val="24"/>
          <w:szCs w:val="24"/>
        </w:rPr>
        <w:t xml:space="preserve">The reflexive approach to thematic analysis emphasizes the researcher’s active participation in generating knowledge </w:t>
      </w:r>
      <w:r w:rsidR="003120C6"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&lt;EndNote&gt;&lt;Cite&gt;&lt;Author&gt;Braun&lt;/Author&gt;&lt;Year&gt;2019&lt;/Year&gt;&lt;RecNum&gt;436&lt;/RecNum&gt;&lt;DisplayText&gt;(Braun &amp;amp; Clarke, 2019)&lt;/DisplayText&gt;&lt;record&gt;&lt;rec-number&gt;436&lt;/rec-number&gt;&lt;foreign-keys&gt;&lt;key app="EN" db-id="sssa22faodpddte2fe5xddzjsfetaaext5sv" timestamp="1765438076"&gt;436&lt;/key&gt;&lt;/foreign-keys&gt;&lt;ref-type name="Journal Article"&gt;17&lt;/ref-type&gt;&lt;contributors&gt;&lt;authors&gt;&lt;author&gt;Braun, Virginia&lt;/author&gt;&lt;author&gt;Clarke, Victoria&lt;/author&gt;&lt;/authors&gt;&lt;/contributors&gt;&lt;titles&gt;&lt;title&gt;Reflecting on reflexive thematic analysis&lt;/title&gt;&lt;secondary-title&gt;Qualitative research in sport, exercise and health&lt;/secondary-title&gt;&lt;/titles&gt;&lt;periodical&gt;&lt;full-title&gt;Qualitative research in sport, exercise and health&lt;/full-title&gt;&lt;/periodical&gt;&lt;pages&gt;589-597&lt;/pages&gt;&lt;volume&gt;11&lt;/volume&gt;&lt;number&gt;4&lt;/number&gt;&lt;dates&gt;&lt;year&gt;2019&lt;/year&gt;&lt;/dates&gt;&lt;isbn&gt;2159-676X&lt;/isbn&gt;&lt;urls&gt;&lt;/urls&gt;&lt;/record&gt;&lt;/Cite&gt;&lt;/EndNote&gt;</w:instrText>
      </w:r>
      <w:r w:rsidR="003120C6"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(Braun &amp; Clarke, 2019)</w:t>
      </w:r>
      <w:r w:rsidR="003120C6" w:rsidRPr="008D1C21">
        <w:rPr>
          <w:rFonts w:ascii="Times New Roman" w:hAnsi="Times New Roman" w:cs="Times New Roman"/>
          <w:sz w:val="24"/>
          <w:szCs w:val="24"/>
        </w:rPr>
        <w:fldChar w:fldCharType="end"/>
      </w:r>
      <w:r w:rsidR="0073713E" w:rsidRPr="008D1C21">
        <w:rPr>
          <w:rFonts w:ascii="Times New Roman" w:hAnsi="Times New Roman" w:cs="Times New Roman"/>
          <w:sz w:val="24"/>
          <w:szCs w:val="24"/>
        </w:rPr>
        <w:t>.</w:t>
      </w:r>
      <w:r w:rsidR="007D7BF6" w:rsidRPr="008D1C21">
        <w:rPr>
          <w:rFonts w:ascii="Times New Roman" w:hAnsi="Times New Roman" w:cs="Times New Roman"/>
          <w:sz w:val="24"/>
          <w:szCs w:val="24"/>
        </w:rPr>
        <w:t xml:space="preserve"> </w:t>
      </w:r>
      <w:r w:rsidR="00987216"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AuthorYear="1"&gt;&lt;Author&gt;Braun&lt;/Author&gt;&lt;Year&gt;2022&lt;/Year&gt;&lt;RecNum&gt;440&lt;/RecNum&gt;&lt;DisplayText&gt;Braun et al. (2022)&lt;/DisplayText&gt;&lt;record&gt;&lt;rec-number&gt;440&lt;/rec-number&gt;&lt;foreign-keys&gt;&lt;key app="EN" db-id="sssa22faodpddte2fe5xddzjsfetaaext5sv" timestamp="1765441986"&gt;440&lt;/key&gt;&lt;/foreign-keys&gt;&lt;ref-type name="Book Section"&gt;5&lt;/ref-type&gt;&lt;contributors&gt;&lt;authors&gt;&lt;author&gt;Braun, Virginia&lt;/author&gt;&lt;author&gt;Clarke, Victoria&lt;/author&gt;&lt;author&gt;Hayfield, Nikki&lt;/author&gt;&lt;author&gt;Davey, Louise&lt;/author&gt;&lt;author&gt;Jenkinson, Elizabeth&lt;/author&gt;&lt;/authors&gt;&lt;secondary-authors&gt;&lt;author&gt;Bager-Charleson, Sofie&lt;/author&gt;&lt;author&gt;McBeath, Alistair&lt;/author&gt;&lt;/secondary-authors&gt;&lt;/contributors&gt;&lt;titles&gt;&lt;title&gt;Doing Reflexive Thematic Analysis&lt;/title&gt;&lt;secondary-title&gt;Supporting Research in Counselling and Psychotherapy : Qualitative, Quantitative, and Mixed Methods Research&lt;/secondary-title&gt;&lt;/titles&gt;&lt;pages&gt;19-38&lt;/pages&gt;&lt;dates&gt;&lt;year&gt;2022&lt;/year&gt;&lt;pub-dates&gt;&lt;date&gt;2022//&lt;/date&gt;&lt;/pub-dates&gt;&lt;/dates&gt;&lt;pub-location&gt;Cham&lt;/pub-location&gt;&lt;publisher&gt;Springer International Publishing&lt;/publisher&gt;&lt;isbn&gt;978-3-031-13942-0&lt;/isbn&gt;&lt;urls&gt;&lt;related-urls&gt;&lt;url&gt;https://doi.org/10.1007/978-3-031-13942-0_2&lt;/url&gt;&lt;/related-urls&gt;&lt;/urls&gt;&lt;electronic-resource-num&gt;10.1007/978-3-031-13942-0_2&lt;/electronic-resource-num&gt;&lt;/record&gt;&lt;/Cite&gt;&lt;/EndNote&gt;</w:instrText>
      </w:r>
      <w:r w:rsidR="00987216"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Braun et al. (2022)</w:t>
      </w:r>
      <w:r w:rsidR="00987216" w:rsidRPr="008D1C21">
        <w:rPr>
          <w:rFonts w:ascii="Times New Roman" w:hAnsi="Times New Roman" w:cs="Times New Roman"/>
          <w:sz w:val="24"/>
          <w:szCs w:val="24"/>
        </w:rPr>
        <w:fldChar w:fldCharType="end"/>
      </w:r>
      <w:r w:rsidR="00987216" w:rsidRPr="008D1C21">
        <w:rPr>
          <w:rFonts w:ascii="Times New Roman" w:hAnsi="Times New Roman" w:cs="Times New Roman"/>
          <w:sz w:val="24"/>
          <w:szCs w:val="24"/>
        </w:rPr>
        <w:t xml:space="preserve"> outlined the newest six-phase process designed to help researchers analyze data and identify key aspects of thematic analysis, which are 1) </w:t>
      </w:r>
      <w:proofErr w:type="spellStart"/>
      <w:r w:rsidR="00987216" w:rsidRPr="008D1C21">
        <w:rPr>
          <w:rFonts w:ascii="Times New Roman" w:hAnsi="Times New Roman" w:cs="Times New Roman"/>
          <w:sz w:val="24"/>
          <w:szCs w:val="24"/>
        </w:rPr>
        <w:t>familiarisation</w:t>
      </w:r>
      <w:proofErr w:type="spellEnd"/>
      <w:r w:rsidR="00987216" w:rsidRPr="008D1C21">
        <w:rPr>
          <w:rFonts w:ascii="Times New Roman" w:hAnsi="Times New Roman" w:cs="Times New Roman"/>
          <w:sz w:val="24"/>
          <w:szCs w:val="24"/>
        </w:rPr>
        <w:t xml:space="preserve">; 2) coding; 3) initial theme generation; 4) </w:t>
      </w:r>
      <w:r w:rsidR="00870DF3">
        <w:rPr>
          <w:rFonts w:ascii="Times New Roman" w:hAnsi="Times New Roman" w:cs="Times New Roman"/>
          <w:sz w:val="24"/>
          <w:szCs w:val="24"/>
        </w:rPr>
        <w:t>reviewing</w:t>
      </w:r>
      <w:r w:rsidR="00987216" w:rsidRPr="008D1C21">
        <w:rPr>
          <w:rFonts w:ascii="Times New Roman" w:hAnsi="Times New Roman" w:cs="Times New Roman"/>
          <w:sz w:val="24"/>
          <w:szCs w:val="24"/>
        </w:rPr>
        <w:t xml:space="preserve"> and developing themes; 5) refining, defining, and naming themes; 6) producing the report. </w:t>
      </w:r>
      <w:r w:rsidR="003120C6" w:rsidRPr="008D1C21">
        <w:rPr>
          <w:rFonts w:ascii="Times New Roman" w:hAnsi="Times New Roman" w:cs="Times New Roman"/>
          <w:sz w:val="24"/>
          <w:szCs w:val="24"/>
        </w:rPr>
        <w:t xml:space="preserve">However, the process is inherently recursive and iterative, meaning researchers often revisit and revise earlier phases as needed </w:t>
      </w:r>
      <w:r w:rsidR="00FC7ACF" w:rsidRPr="008D1C21">
        <w:rPr>
          <w:rFonts w:ascii="Times New Roman" w:hAnsi="Times New Roman" w:cs="Times New Roman"/>
          <w:sz w:val="24"/>
          <w:szCs w:val="24"/>
        </w:rPr>
        <w:fldChar w:fldCharType="begin"/>
      </w:r>
      <w:r w:rsidR="0099147D">
        <w:rPr>
          <w:rFonts w:ascii="Times New Roman" w:hAnsi="Times New Roman" w:cs="Times New Roman"/>
          <w:sz w:val="24"/>
          <w:szCs w:val="24"/>
        </w:rPr>
        <w:instrText xml:space="preserve"> ADDIN EN.CITE &lt;EndNote&gt;&lt;Cite&gt;&lt;Author&gt;Braun&lt;/Author&gt;&lt;Year&gt;2021&lt;/Year&gt;&lt;RecNum&gt;437&lt;/RecNum&gt;&lt;DisplayText&gt;(Braun &amp;amp; Clarke, 2021)&lt;/DisplayText&gt;&lt;record&gt;&lt;rec-number&gt;437&lt;/rec-number&gt;&lt;foreign-keys&gt;&lt;key app="EN" db-id="sssa22faodpddte2fe5xddzjsfetaaext5sv" timestamp="1765438816"&gt;437&lt;/key&gt;&lt;/foreign-keys&gt;&lt;ref-type name="Journal Article"&gt;17&lt;/ref-type&gt;&lt;contributors&gt;&lt;authors&gt;&lt;author&gt;Braun, Virginia&lt;/author&gt;&lt;author&gt;Clarke, Victoria&lt;/author&gt;&lt;/authors&gt;&lt;/contributors&gt;&lt;titles&gt;&lt;title&gt;One size fits all? What counts as quality practice in (reflexive) thematic analysis?&lt;/title&gt;&lt;secondary-title&gt;Qualitative research in psychology&lt;/secondary-title&gt;&lt;/titles&gt;&lt;periodical&gt;&lt;full-title&gt;Qualitative research in psychology&lt;/full-title&gt;&lt;/periodical&gt;&lt;pages&gt;328-352&lt;/pages&gt;&lt;volume&gt;18&lt;/volume&gt;&lt;number&gt;3&lt;/number&gt;&lt;dates&gt;&lt;year&gt;2021&lt;/year&gt;&lt;/dates&gt;&lt;isbn&gt;1478-0887&lt;/isbn&gt;&lt;urls&gt;&lt;/urls&gt;&lt;/record&gt;&lt;/Cite&gt;&lt;/EndNote&gt;</w:instrText>
      </w:r>
      <w:r w:rsidR="00FC7ACF" w:rsidRPr="008D1C21">
        <w:rPr>
          <w:rFonts w:ascii="Times New Roman" w:hAnsi="Times New Roman" w:cs="Times New Roman"/>
          <w:sz w:val="24"/>
          <w:szCs w:val="24"/>
        </w:rPr>
        <w:fldChar w:fldCharType="separate"/>
      </w:r>
      <w:r w:rsidR="0099147D">
        <w:rPr>
          <w:rFonts w:ascii="Times New Roman" w:hAnsi="Times New Roman" w:cs="Times New Roman"/>
          <w:noProof/>
          <w:sz w:val="24"/>
          <w:szCs w:val="24"/>
        </w:rPr>
        <w:t>(Braun &amp; Clarke, 2021)</w:t>
      </w:r>
      <w:r w:rsidR="00FC7ACF" w:rsidRPr="008D1C21">
        <w:rPr>
          <w:rFonts w:ascii="Times New Roman" w:hAnsi="Times New Roman" w:cs="Times New Roman"/>
          <w:sz w:val="24"/>
          <w:szCs w:val="24"/>
        </w:rPr>
        <w:fldChar w:fldCharType="end"/>
      </w:r>
      <w:r w:rsidR="003120C6" w:rsidRPr="008D1C21">
        <w:rPr>
          <w:rFonts w:ascii="Times New Roman" w:hAnsi="Times New Roman" w:cs="Times New Roman"/>
          <w:sz w:val="24"/>
          <w:szCs w:val="24"/>
        </w:rPr>
        <w:t xml:space="preserve">. It is crucial to see these six phases as flexible guidelines rather than strict rules, allowing adaptation to the specific data and research questions </w:t>
      </w:r>
      <w:r w:rsidR="00FC7ACF" w:rsidRPr="008D1C21">
        <w:rPr>
          <w:rFonts w:ascii="Times New Roman" w:hAnsi="Times New Roman" w:cs="Times New Roman"/>
          <w:sz w:val="24"/>
          <w:szCs w:val="24"/>
        </w:rPr>
        <w:fldChar w:fldCharType="begin"/>
      </w:r>
      <w:r w:rsidR="0099147D">
        <w:rPr>
          <w:rFonts w:ascii="Times New Roman" w:hAnsi="Times New Roman" w:cs="Times New Roman"/>
          <w:sz w:val="24"/>
          <w:szCs w:val="24"/>
        </w:rPr>
        <w:instrText xml:space="preserve"> ADDIN EN.CITE &lt;EndNote&gt;&lt;Cite&gt;&lt;Author&gt;Braun&lt;/Author&gt;&lt;Year&gt;2013&lt;/Year&gt;&lt;RecNum&gt;438&lt;/RecNum&gt;&lt;DisplayText&gt;(Braun &amp;amp; Clarke, 2013, 2021)&lt;/DisplayText&gt;&lt;record&gt;&lt;rec-number&gt;438&lt;/rec-number&gt;&lt;foreign-keys&gt;&lt;key app="EN" db-id="sssa22faodpddte2fe5xddzjsfetaaext5sv" timestamp="1765439697"&gt;438&lt;/key&gt;&lt;/foreign-keys&gt;&lt;ref-type name="Journal Article"&gt;17&lt;/ref-type&gt;&lt;contributors&gt;&lt;authors&gt;&lt;author&gt;Braun, Virginia&lt;/author&gt;&lt;author&gt;Clarke, Victoria&lt;/author&gt;&lt;/authors&gt;&lt;/contributors&gt;&lt;titles&gt;&lt;title&gt;Successful qualitative research: A practical guide for beginners&lt;/title&gt;&lt;/titles&gt;&lt;dates&gt;&lt;year&gt;2013&lt;/year&gt;&lt;/dates&gt;&lt;urls&gt;&lt;/urls&gt;&lt;/record&gt;&lt;/Cite&gt;&lt;Cite&gt;&lt;Author&gt;Braun&lt;/Author&gt;&lt;Year&gt;2021&lt;/Year&gt;&lt;RecNum&gt;437&lt;/RecNum&gt;&lt;record&gt;&lt;rec-number&gt;437&lt;/rec-number&gt;&lt;foreign-keys&gt;&lt;key app="EN" db-id="sssa22faodpddte2fe5xddzjsfetaaext5sv" timestamp="1765438816"&gt;437&lt;/key&gt;&lt;/foreign-keys&gt;&lt;ref-type name="Journal Article"&gt;17&lt;/ref-type&gt;&lt;contributors&gt;&lt;authors&gt;&lt;author&gt;Braun, Virginia&lt;/author&gt;&lt;author&gt;Clarke, Victoria&lt;/author&gt;&lt;/authors&gt;&lt;/contributors&gt;&lt;titles&gt;&lt;title&gt;One size fits all? What counts as quality practice in (reflexive) thematic analysis?&lt;/title&gt;&lt;secondary-title&gt;Qualitative research in psychology&lt;/secondary-title&gt;&lt;/titles&gt;&lt;periodical&gt;&lt;full-title&gt;Qualitative research in psychology&lt;/full-title&gt;&lt;/periodical&gt;&lt;pages&gt;328-352&lt;/pages&gt;&lt;volume&gt;18&lt;/volume&gt;&lt;number&gt;3&lt;/number&gt;&lt;dates&gt;&lt;year&gt;2021&lt;/year&gt;&lt;/dates&gt;&lt;isbn&gt;1478-0887&lt;/isbn&gt;&lt;urls&gt;&lt;/urls&gt;&lt;/record&gt;&lt;/Cite&gt;&lt;/EndNote&gt;</w:instrText>
      </w:r>
      <w:r w:rsidR="00FC7ACF" w:rsidRPr="008D1C21">
        <w:rPr>
          <w:rFonts w:ascii="Times New Roman" w:hAnsi="Times New Roman" w:cs="Times New Roman"/>
          <w:sz w:val="24"/>
          <w:szCs w:val="24"/>
        </w:rPr>
        <w:fldChar w:fldCharType="separate"/>
      </w:r>
      <w:r w:rsidR="0099147D">
        <w:rPr>
          <w:rFonts w:ascii="Times New Roman" w:hAnsi="Times New Roman" w:cs="Times New Roman"/>
          <w:noProof/>
          <w:sz w:val="24"/>
          <w:szCs w:val="24"/>
        </w:rPr>
        <w:t>(Braun &amp; Clarke, 2013, 2021)</w:t>
      </w:r>
      <w:r w:rsidR="00FC7ACF" w:rsidRPr="008D1C21">
        <w:rPr>
          <w:rFonts w:ascii="Times New Roman" w:hAnsi="Times New Roman" w:cs="Times New Roman"/>
          <w:sz w:val="24"/>
          <w:szCs w:val="24"/>
        </w:rPr>
        <w:fldChar w:fldCharType="end"/>
      </w:r>
      <w:r w:rsidR="00FC7ACF" w:rsidRPr="008D1C21">
        <w:rPr>
          <w:rFonts w:ascii="Times New Roman" w:hAnsi="Times New Roman" w:cs="Times New Roman"/>
          <w:sz w:val="24"/>
          <w:szCs w:val="24"/>
        </w:rPr>
        <w:t>. Therefore, t</w:t>
      </w:r>
      <w:r w:rsidR="0086433B" w:rsidRPr="008D1C21">
        <w:rPr>
          <w:rFonts w:ascii="Times New Roman" w:hAnsi="Times New Roman" w:cs="Times New Roman"/>
          <w:sz w:val="24"/>
          <w:szCs w:val="24"/>
        </w:rPr>
        <w:t xml:space="preserve">his research analyzed the narrative data through a multi-step process that </w:t>
      </w:r>
      <w:r w:rsidR="003120C6" w:rsidRPr="008D1C21">
        <w:rPr>
          <w:rFonts w:ascii="Times New Roman" w:hAnsi="Times New Roman" w:cs="Times New Roman"/>
          <w:sz w:val="24"/>
          <w:szCs w:val="24"/>
        </w:rPr>
        <w:t xml:space="preserve">guided by </w:t>
      </w:r>
      <w:r w:rsidR="00FC7ACF" w:rsidRPr="008D1C21">
        <w:rPr>
          <w:rFonts w:ascii="Times New Roman" w:hAnsi="Times New Roman" w:cs="Times New Roman"/>
          <w:sz w:val="24"/>
          <w:szCs w:val="24"/>
        </w:rPr>
        <w:fldChar w:fldCharType="begin"/>
      </w:r>
      <w:r w:rsidR="005E513A" w:rsidRPr="008D1C21">
        <w:rPr>
          <w:rFonts w:ascii="Times New Roman" w:hAnsi="Times New Roman" w:cs="Times New Roman"/>
          <w:sz w:val="24"/>
          <w:szCs w:val="24"/>
        </w:rPr>
        <w:instrText xml:space="preserve"> ADDIN EN.CITE &lt;EndNote&gt;&lt;Cite AuthorYear="1"&gt;&lt;Author&gt;Braun&lt;/Author&gt;&lt;Year&gt;2013&lt;/Year&gt;&lt;RecNum&gt;438&lt;/RecNum&gt;&lt;DisplayText&gt;Braun and Clarke (2013)&lt;/DisplayText&gt;&lt;record&gt;&lt;rec-number&gt;438&lt;/rec-number&gt;&lt;foreign-keys&gt;&lt;key app="EN" db-id="sssa22faodpddte2fe5xddzjsfetaaext5sv" timestamp="1765439697"&gt;438&lt;/key&gt;&lt;/foreign-keys&gt;&lt;ref-type name="Journal Article"&gt;17&lt;/ref-type&gt;&lt;contributors&gt;&lt;authors&gt;&lt;author&gt;Braun, Virginia&lt;/author&gt;&lt;author&gt;Clarke, Victoria&lt;/author&gt;&lt;/authors&gt;&lt;/contributors&gt;&lt;titles&gt;&lt;title&gt;Successful qualitative research: A practical guide for beginners&lt;/title&gt;&lt;/titles&gt;&lt;dates&gt;&lt;year&gt;2013&lt;/year&gt;&lt;/dates&gt;&lt;urls&gt;&lt;/urls&gt;&lt;/record&gt;&lt;/Cite&gt;&lt;/EndNote&gt;</w:instrText>
      </w:r>
      <w:r w:rsidR="00FC7ACF" w:rsidRPr="008D1C21">
        <w:rPr>
          <w:rFonts w:ascii="Times New Roman" w:hAnsi="Times New Roman" w:cs="Times New Roman"/>
          <w:sz w:val="24"/>
          <w:szCs w:val="24"/>
        </w:rPr>
        <w:fldChar w:fldCharType="separate"/>
      </w:r>
      <w:r w:rsidR="005E513A" w:rsidRPr="008D1C21">
        <w:rPr>
          <w:rFonts w:ascii="Times New Roman" w:hAnsi="Times New Roman" w:cs="Times New Roman"/>
          <w:noProof/>
          <w:sz w:val="24"/>
          <w:szCs w:val="24"/>
        </w:rPr>
        <w:t>Braun and Clarke (2013)</w:t>
      </w:r>
      <w:r w:rsidR="00FC7ACF" w:rsidRPr="008D1C21">
        <w:rPr>
          <w:rFonts w:ascii="Times New Roman" w:hAnsi="Times New Roman" w:cs="Times New Roman"/>
          <w:sz w:val="24"/>
          <w:szCs w:val="24"/>
        </w:rPr>
        <w:fldChar w:fldCharType="end"/>
      </w:r>
      <w:r w:rsidR="00FC7ACF" w:rsidRPr="008D1C21">
        <w:rPr>
          <w:rFonts w:ascii="Times New Roman" w:hAnsi="Times New Roman" w:cs="Times New Roman"/>
          <w:sz w:val="24"/>
          <w:szCs w:val="24"/>
        </w:rPr>
        <w:t xml:space="preserve"> which</w:t>
      </w:r>
      <w:r w:rsidR="0086433B" w:rsidRPr="008D1C21">
        <w:rPr>
          <w:rFonts w:ascii="Times New Roman" w:hAnsi="Times New Roman" w:cs="Times New Roman"/>
          <w:sz w:val="24"/>
          <w:szCs w:val="24"/>
        </w:rPr>
        <w:t xml:space="preserve"> involved </w:t>
      </w:r>
      <w:r w:rsidR="00D50363" w:rsidRPr="008D1C21">
        <w:rPr>
          <w:rFonts w:ascii="Times New Roman" w:hAnsi="Times New Roman" w:cs="Times New Roman"/>
          <w:sz w:val="24"/>
          <w:szCs w:val="24"/>
        </w:rPr>
        <w:t xml:space="preserve">six </w:t>
      </w:r>
      <w:r w:rsidR="0086433B" w:rsidRPr="008D1C21">
        <w:rPr>
          <w:rFonts w:ascii="Times New Roman" w:hAnsi="Times New Roman" w:cs="Times New Roman"/>
          <w:sz w:val="24"/>
          <w:szCs w:val="24"/>
        </w:rPr>
        <w:t>steps:</w:t>
      </w:r>
    </w:p>
    <w:p w14:paraId="10415834" w14:textId="19543388" w:rsidR="00334E7A" w:rsidRPr="008D1C21" w:rsidRDefault="00FC7ACF" w:rsidP="00334E7A">
      <w:pPr>
        <w:spacing w:line="480" w:lineRule="auto"/>
        <w:rPr>
          <w:rFonts w:ascii="Times New Roman" w:hAnsi="Times New Roman" w:cs="Times New Roman"/>
          <w:b/>
          <w:bCs/>
          <w:i/>
          <w:iCs/>
          <w:sz w:val="24"/>
          <w:szCs w:val="24"/>
          <w:lang w:val="ms"/>
        </w:rPr>
      </w:pPr>
      <w:r w:rsidRPr="003A3370">
        <w:rPr>
          <w:rFonts w:ascii="Times New Roman" w:hAnsi="Times New Roman" w:cs="Times New Roman"/>
          <w:b/>
          <w:bCs/>
          <w:i/>
          <w:iCs/>
          <w:sz w:val="24"/>
          <w:szCs w:val="24"/>
          <w:lang w:val="ms"/>
        </w:rPr>
        <w:t>Step 1:</w:t>
      </w:r>
      <w:r w:rsidR="00E46843" w:rsidRPr="003A3370">
        <w:rPr>
          <w:rFonts w:ascii="Times New Roman" w:hAnsi="Times New Roman" w:cs="Times New Roman"/>
          <w:b/>
          <w:bCs/>
          <w:i/>
          <w:iCs/>
          <w:sz w:val="24"/>
          <w:szCs w:val="24"/>
          <w:lang w:val="ms"/>
        </w:rPr>
        <w:t>Familiarisation with</w:t>
      </w:r>
      <w:r w:rsidR="00683238" w:rsidRPr="003A3370">
        <w:rPr>
          <w:rFonts w:ascii="Times New Roman" w:hAnsi="Times New Roman" w:cs="Times New Roman" w:hint="eastAsia"/>
          <w:b/>
          <w:bCs/>
          <w:i/>
          <w:iCs/>
          <w:sz w:val="24"/>
          <w:szCs w:val="24"/>
          <w:lang w:val="ms"/>
        </w:rPr>
        <w:t xml:space="preserve"> </w:t>
      </w:r>
      <w:r w:rsidR="00E46843" w:rsidRPr="003A3370">
        <w:rPr>
          <w:rFonts w:ascii="Times New Roman" w:hAnsi="Times New Roman" w:cs="Times New Roman"/>
          <w:b/>
          <w:bCs/>
          <w:i/>
          <w:iCs/>
          <w:sz w:val="24"/>
          <w:szCs w:val="24"/>
          <w:lang w:val="ms"/>
        </w:rPr>
        <w:t>the</w:t>
      </w:r>
      <w:r w:rsidR="00683238" w:rsidRPr="003A3370">
        <w:rPr>
          <w:rFonts w:ascii="Times New Roman" w:hAnsi="Times New Roman" w:cs="Times New Roman" w:hint="eastAsia"/>
          <w:b/>
          <w:bCs/>
          <w:i/>
          <w:iCs/>
          <w:sz w:val="24"/>
          <w:szCs w:val="24"/>
          <w:lang w:val="ms"/>
        </w:rPr>
        <w:t xml:space="preserve"> </w:t>
      </w:r>
      <w:r w:rsidR="00E46843" w:rsidRPr="003A3370">
        <w:rPr>
          <w:rFonts w:ascii="Times New Roman" w:hAnsi="Times New Roman" w:cs="Times New Roman"/>
          <w:b/>
          <w:bCs/>
          <w:i/>
          <w:iCs/>
          <w:sz w:val="24"/>
          <w:szCs w:val="24"/>
          <w:lang w:val="ms"/>
        </w:rPr>
        <w:t>data</w:t>
      </w:r>
    </w:p>
    <w:p w14:paraId="551BD721" w14:textId="7B8E42D9" w:rsidR="00FC7ACF" w:rsidRDefault="003A3370" w:rsidP="00334E7A">
      <w:pPr>
        <w:spacing w:line="480" w:lineRule="auto"/>
        <w:rPr>
          <w:rFonts w:ascii="Times New Roman" w:hAnsi="Times New Roman" w:cs="Times New Roman"/>
          <w:sz w:val="24"/>
          <w:szCs w:val="24"/>
          <w:lang w:val="ms"/>
        </w:rPr>
      </w:pPr>
      <w:r w:rsidRPr="003A3370">
        <w:rPr>
          <w:rFonts w:ascii="Times New Roman" w:hAnsi="Times New Roman" w:cs="Times New Roman"/>
          <w:sz w:val="24"/>
          <w:szCs w:val="24"/>
          <w:lang w:val="ms"/>
        </w:rPr>
        <w:t>The starting point and endpoint of phenomenological research is lived experience. The researcher first converted the interview materials into written transcripts and then read the transcripts repeatedly to gain a holistic sense of each interview within its context. This immersion enabled the researcher to understand the overall meaning of participants’ narratives before isolating specific themes. This aligns with Van Manen’s holistic reading approach, which emphasizes the importance of grasping the text as a whole before moving toward more detailed thematic interpretation (Van Manen, 2016).</w:t>
      </w:r>
    </w:p>
    <w:p w14:paraId="77F8B446" w14:textId="77777777" w:rsidR="003A3370" w:rsidRPr="008D1C21" w:rsidRDefault="003A3370" w:rsidP="00334E7A">
      <w:pPr>
        <w:spacing w:line="480" w:lineRule="auto"/>
        <w:rPr>
          <w:rFonts w:ascii="Times New Roman" w:hAnsi="Times New Roman" w:cs="Times New Roman"/>
          <w:sz w:val="24"/>
          <w:szCs w:val="24"/>
          <w:lang w:val="ms"/>
        </w:rPr>
      </w:pPr>
    </w:p>
    <w:p w14:paraId="4326C0DA" w14:textId="4E3F27D3" w:rsidR="00D14BDE" w:rsidRDefault="00454F00" w:rsidP="00334E7A">
      <w:pPr>
        <w:spacing w:line="480" w:lineRule="auto"/>
        <w:rPr>
          <w:rFonts w:ascii="Times New Roman" w:hAnsi="Times New Roman" w:cs="Times New Roman"/>
          <w:sz w:val="24"/>
          <w:szCs w:val="24"/>
          <w:lang w:val="ms"/>
        </w:rPr>
      </w:pPr>
      <w:r w:rsidRPr="00454F00">
        <w:rPr>
          <w:rFonts w:ascii="Times New Roman" w:hAnsi="Times New Roman" w:cs="Times New Roman"/>
          <w:sz w:val="24"/>
          <w:szCs w:val="24"/>
          <w:lang w:val="ms"/>
        </w:rPr>
        <w:t xml:space="preserve">Memoing and note-writing in the transcripts supported the initial exploration of the </w:t>
      </w:r>
      <w:r w:rsidRPr="00454F00">
        <w:rPr>
          <w:rFonts w:ascii="Times New Roman" w:hAnsi="Times New Roman" w:cs="Times New Roman"/>
          <w:sz w:val="24"/>
          <w:szCs w:val="24"/>
          <w:lang w:val="ms"/>
        </w:rPr>
        <w:lastRenderedPageBreak/>
        <w:t>dataset. Memos are records of the researcher’s developing ideas about codes, meanings, and possible interconnections (Glaser, 1998). During data analysis, the researcher wrote memos consisting of short phrases, ideas, key concepts, and interpretive reflections that emerged while reviewing the interview transcripts. Miles et al. (2014) describe memoing as more than simply describing data; it involves synthesizing data into higher-level analytical insights. Memoing enabled the researcher to record important statements from participants’ shared experiences and to explore the underlying meanings of those experiences. The researcher used memoing not only at the beginning of analysis but also throughout the entire analytical process. Huberman and Miles (1994) describe data analysis as a custom, evolving process rather than a standardized procedure. This understanding is consistent with the recursive and iterative nature of qualitative analysis, in which the researcher continuously moves between transcripts, codes, memos, themes, and interpretation.</w:t>
      </w:r>
    </w:p>
    <w:p w14:paraId="337F1455" w14:textId="77777777" w:rsidR="00454F00" w:rsidRPr="008D1C21" w:rsidRDefault="00454F00" w:rsidP="00334E7A">
      <w:pPr>
        <w:spacing w:line="480" w:lineRule="auto"/>
        <w:rPr>
          <w:rFonts w:ascii="Times New Roman" w:hAnsi="Times New Roman" w:cs="Times New Roman"/>
          <w:sz w:val="24"/>
          <w:szCs w:val="24"/>
          <w:lang w:val="ms"/>
        </w:rPr>
      </w:pPr>
    </w:p>
    <w:p w14:paraId="25307186" w14:textId="4CDBA6FF" w:rsidR="00E46843" w:rsidRPr="008D1C21" w:rsidRDefault="00E46843" w:rsidP="00E46843">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 xml:space="preserve">Step </w:t>
      </w:r>
      <w:r w:rsidR="009B34BF" w:rsidRPr="008D1C21">
        <w:rPr>
          <w:rFonts w:ascii="Times New Roman" w:hAnsi="Times New Roman" w:cs="Times New Roman"/>
          <w:b/>
          <w:bCs/>
          <w:i/>
          <w:iCs/>
          <w:sz w:val="24"/>
          <w:szCs w:val="24"/>
          <w:lang w:val="ms"/>
        </w:rPr>
        <w:t>2</w:t>
      </w:r>
      <w:r w:rsidRPr="008D1C21">
        <w:rPr>
          <w:rFonts w:ascii="Times New Roman" w:hAnsi="Times New Roman" w:cs="Times New Roman"/>
          <w:b/>
          <w:bCs/>
          <w:i/>
          <w:iCs/>
          <w:sz w:val="24"/>
          <w:szCs w:val="24"/>
          <w:lang w:val="ms"/>
        </w:rPr>
        <w:t>:</w:t>
      </w:r>
      <w:r w:rsidR="009B34BF" w:rsidRPr="008D1C21">
        <w:rPr>
          <w:rFonts w:ascii="Times New Roman" w:hAnsi="Times New Roman" w:cs="Times New Roman"/>
          <w:b/>
          <w:bCs/>
          <w:i/>
          <w:iCs/>
          <w:sz w:val="24"/>
          <w:szCs w:val="24"/>
          <w:lang w:val="ms"/>
        </w:rPr>
        <w:t>Generating codes</w:t>
      </w:r>
    </w:p>
    <w:p w14:paraId="6A305B80" w14:textId="49CE9A5A" w:rsidR="009E4490" w:rsidRPr="008D1C21" w:rsidRDefault="00454F00" w:rsidP="00334E7A">
      <w:pPr>
        <w:spacing w:line="480" w:lineRule="auto"/>
        <w:rPr>
          <w:rFonts w:ascii="Times New Roman" w:hAnsi="Times New Roman" w:cs="Times New Roman"/>
          <w:sz w:val="25"/>
          <w:szCs w:val="25"/>
          <w:shd w:val="clear" w:color="auto" w:fill="FFFFFF"/>
        </w:rPr>
      </w:pPr>
      <w:r w:rsidRPr="00454F00">
        <w:rPr>
          <w:rFonts w:ascii="Times New Roman" w:hAnsi="Times New Roman" w:cs="Times New Roman"/>
          <w:sz w:val="25"/>
          <w:szCs w:val="25"/>
          <w:shd w:val="clear" w:color="auto" w:fill="FFFFFF"/>
        </w:rPr>
        <w:t xml:space="preserve">After all transcripts were imported into </w:t>
      </w:r>
      <w:proofErr w:type="spellStart"/>
      <w:r w:rsidRPr="00454F00">
        <w:rPr>
          <w:rFonts w:ascii="Times New Roman" w:hAnsi="Times New Roman" w:cs="Times New Roman"/>
          <w:sz w:val="25"/>
          <w:szCs w:val="25"/>
          <w:shd w:val="clear" w:color="auto" w:fill="FFFFFF"/>
        </w:rPr>
        <w:t>ATLAS.ti</w:t>
      </w:r>
      <w:proofErr w:type="spellEnd"/>
      <w:r w:rsidRPr="00454F00">
        <w:rPr>
          <w:rFonts w:ascii="Times New Roman" w:hAnsi="Times New Roman" w:cs="Times New Roman"/>
          <w:sz w:val="25"/>
          <w:szCs w:val="25"/>
          <w:shd w:val="clear" w:color="auto" w:fill="FFFFFF"/>
        </w:rPr>
        <w:t xml:space="preserve"> 25, an initial coding process was conducted. </w:t>
      </w:r>
      <w:r>
        <w:rPr>
          <w:rFonts w:ascii="Times New Roman" w:hAnsi="Times New Roman" w:cs="Times New Roman" w:hint="eastAsia"/>
          <w:sz w:val="25"/>
          <w:szCs w:val="25"/>
          <w:shd w:val="clear" w:color="auto" w:fill="FFFFFF"/>
        </w:rPr>
        <w:t>T</w:t>
      </w:r>
      <w:r w:rsidRPr="00454F00">
        <w:rPr>
          <w:rFonts w:ascii="Times New Roman" w:hAnsi="Times New Roman" w:cs="Times New Roman"/>
          <w:sz w:val="25"/>
          <w:szCs w:val="25"/>
          <w:shd w:val="clear" w:color="auto" w:fill="FFFFFF"/>
        </w:rPr>
        <w:t>his stage was used to identify meaningful segments of data relevant to the research questions. The coding process was informed by Saldaña’s (2021) coding strategies, particularly causation coding, process coding, and concept coding.</w:t>
      </w:r>
    </w:p>
    <w:p w14:paraId="447F4E80" w14:textId="4C73050D" w:rsidR="009034D2" w:rsidRPr="008D1C21" w:rsidRDefault="00F16370" w:rsidP="00334E7A">
      <w:pPr>
        <w:spacing w:line="480" w:lineRule="auto"/>
        <w:rPr>
          <w:rFonts w:ascii="Times New Roman" w:hAnsi="Times New Roman" w:cs="Times New Roman"/>
          <w:sz w:val="25"/>
          <w:szCs w:val="25"/>
          <w:shd w:val="clear" w:color="auto" w:fill="FFFFFF"/>
        </w:rPr>
      </w:pPr>
      <w:r w:rsidRPr="008D1C21">
        <w:rPr>
          <w:rFonts w:ascii="Times New Roman" w:hAnsi="Times New Roman" w:cs="Times New Roman"/>
          <w:sz w:val="25"/>
          <w:szCs w:val="25"/>
          <w:shd w:val="clear" w:color="auto" w:fill="FFFFFF"/>
        </w:rPr>
        <w:t xml:space="preserve">In the open coding phase, </w:t>
      </w:r>
      <w:r w:rsidR="00C94FA1" w:rsidRPr="008D1C21">
        <w:rPr>
          <w:rFonts w:ascii="Times New Roman" w:hAnsi="Times New Roman" w:cs="Times New Roman"/>
          <w:sz w:val="25"/>
          <w:szCs w:val="25"/>
          <w:shd w:val="clear" w:color="auto" w:fill="FFFFFF"/>
        </w:rPr>
        <w:t>this research</w:t>
      </w:r>
      <w:r w:rsidRPr="008D1C21">
        <w:rPr>
          <w:rFonts w:ascii="Times New Roman" w:hAnsi="Times New Roman" w:cs="Times New Roman"/>
          <w:sz w:val="25"/>
          <w:szCs w:val="25"/>
          <w:shd w:val="clear" w:color="auto" w:fill="FFFFFF"/>
        </w:rPr>
        <w:t xml:space="preserve"> used a hybrid approach employing three strategies: causation coding, process coding, and conceptual coding from Saldaña (2021) to specifically align with the research questions. Causation coding </w:t>
      </w:r>
      <w:r w:rsidR="009034D2" w:rsidRPr="008D1C21">
        <w:rPr>
          <w:rFonts w:ascii="Times New Roman" w:hAnsi="Times New Roman" w:cs="Times New Roman"/>
          <w:sz w:val="25"/>
          <w:szCs w:val="25"/>
          <w:shd w:val="clear" w:color="auto" w:fill="FFFFFF"/>
        </w:rPr>
        <w:t xml:space="preserve">extracts </w:t>
      </w:r>
      <w:r w:rsidR="009034D2" w:rsidRPr="008D1C21">
        <w:rPr>
          <w:rFonts w:ascii="Times New Roman" w:hAnsi="Times New Roman" w:cs="Times New Roman"/>
          <w:sz w:val="25"/>
          <w:szCs w:val="25"/>
          <w:shd w:val="clear" w:color="auto" w:fill="FFFFFF"/>
        </w:rPr>
        <w:lastRenderedPageBreak/>
        <w:t>attributions or causal beliefs from participant data about not just how but why particular outcomes came out</w:t>
      </w:r>
      <w:r w:rsidR="00CE2792" w:rsidRPr="008D1C21">
        <w:rPr>
          <w:rFonts w:ascii="Times New Roman" w:hAnsi="Times New Roman" w:cs="Times New Roman"/>
          <w:sz w:val="25"/>
          <w:szCs w:val="25"/>
          <w:shd w:val="clear" w:color="auto" w:fill="FFFFFF"/>
        </w:rPr>
        <w:t xml:space="preserve"> </w:t>
      </w:r>
      <w:r w:rsidR="00CE2792" w:rsidRPr="008D1C21">
        <w:rPr>
          <w:rFonts w:ascii="Times New Roman" w:hAnsi="Times New Roman" w:cs="Times New Roman"/>
          <w:sz w:val="25"/>
          <w:szCs w:val="25"/>
          <w:shd w:val="clear" w:color="auto" w:fill="FFFFFF"/>
        </w:rPr>
        <w:fldChar w:fldCharType="begin"/>
      </w:r>
      <w:r w:rsidR="005E513A" w:rsidRPr="008D1C21">
        <w:rPr>
          <w:rFonts w:ascii="Times New Roman" w:hAnsi="Times New Roman" w:cs="Times New Roman"/>
          <w:sz w:val="25"/>
          <w:szCs w:val="25"/>
          <w:shd w:val="clear" w:color="auto" w:fill="FFFFFF"/>
        </w:rPr>
        <w:instrText xml:space="preserve"> ADDIN EN.CITE &lt;EndNote&gt;&lt;Cite&gt;&lt;Author&gt;Saldaña&lt;/Author&gt;&lt;Year&gt;2021&lt;/Year&gt;&lt;RecNum&gt;444&lt;/RecNum&gt;&lt;DisplayText&gt;(Saldaña, 2021)&lt;/DisplayText&gt;&lt;record&gt;&lt;rec-number&gt;444&lt;/rec-number&gt;&lt;foreign-keys&gt;&lt;key app="EN" db-id="sssa22faodpddte2fe5xddzjsfetaaext5sv" timestamp="1765447956"&gt;444&lt;/key&gt;&lt;/foreign-keys&gt;&lt;ref-type name="Journal Article"&gt;17&lt;/ref-type&gt;&lt;contributors&gt;&lt;authors&gt;&lt;author&gt;Saldaña, Johnny&lt;/author&gt;&lt;/authors&gt;&lt;/contributors&gt;&lt;titles&gt;&lt;title&gt;The coding manual for qualitative researchers&lt;/title&gt;&lt;/titles&gt;&lt;dates&gt;&lt;year&gt;2021&lt;/year&gt;&lt;/dates&gt;&lt;urls&gt;&lt;/urls&gt;&lt;/record&gt;&lt;/Cite&gt;&lt;/EndNote&gt;</w:instrText>
      </w:r>
      <w:r w:rsidR="00CE2792" w:rsidRPr="008D1C21">
        <w:rPr>
          <w:rFonts w:ascii="Times New Roman" w:hAnsi="Times New Roman" w:cs="Times New Roman"/>
          <w:sz w:val="25"/>
          <w:szCs w:val="25"/>
          <w:shd w:val="clear" w:color="auto" w:fill="FFFFFF"/>
        </w:rPr>
        <w:fldChar w:fldCharType="separate"/>
      </w:r>
      <w:r w:rsidR="005E513A" w:rsidRPr="008D1C21">
        <w:rPr>
          <w:rFonts w:ascii="Times New Roman" w:hAnsi="Times New Roman" w:cs="Times New Roman"/>
          <w:noProof/>
          <w:sz w:val="25"/>
          <w:szCs w:val="25"/>
          <w:shd w:val="clear" w:color="auto" w:fill="FFFFFF"/>
        </w:rPr>
        <w:t>(Saldaña, 2021)</w:t>
      </w:r>
      <w:r w:rsidR="00CE2792" w:rsidRPr="008D1C21">
        <w:rPr>
          <w:rFonts w:ascii="Times New Roman" w:hAnsi="Times New Roman" w:cs="Times New Roman"/>
          <w:sz w:val="25"/>
          <w:szCs w:val="25"/>
          <w:shd w:val="clear" w:color="auto" w:fill="FFFFFF"/>
        </w:rPr>
        <w:fldChar w:fldCharType="end"/>
      </w:r>
      <w:r w:rsidR="009034D2" w:rsidRPr="008D1C21">
        <w:rPr>
          <w:rFonts w:ascii="Times New Roman" w:hAnsi="Times New Roman" w:cs="Times New Roman"/>
          <w:sz w:val="25"/>
          <w:szCs w:val="25"/>
          <w:shd w:val="clear" w:color="auto" w:fill="FFFFFF"/>
        </w:rPr>
        <w:t>.</w:t>
      </w:r>
      <w:r w:rsidR="00CE2792" w:rsidRPr="008D1C21">
        <w:rPr>
          <w:rFonts w:ascii="Times New Roman" w:hAnsi="Times New Roman" w:cs="Times New Roman"/>
          <w:sz w:val="25"/>
          <w:szCs w:val="25"/>
          <w:shd w:val="clear" w:color="auto" w:fill="FFFFFF"/>
        </w:rPr>
        <w:t xml:space="preserve"> It allowed the researcher to identify the source of adaptive responses within larger institutional, relational, or psychological settings.</w:t>
      </w:r>
      <w:r w:rsidR="00BF6817" w:rsidRPr="008D1C21">
        <w:rPr>
          <w:rFonts w:ascii="Times New Roman" w:hAnsi="Times New Roman" w:cs="Times New Roman"/>
          <w:sz w:val="25"/>
          <w:szCs w:val="25"/>
          <w:shd w:val="clear" w:color="auto" w:fill="FFFFFF"/>
        </w:rPr>
        <w:t xml:space="preserve"> It is useful for exploring factors </w:t>
      </w:r>
      <w:r w:rsidR="005013E8" w:rsidRPr="008D1C21">
        <w:rPr>
          <w:rFonts w:ascii="Times New Roman" w:hAnsi="Times New Roman" w:cs="Times New Roman"/>
          <w:sz w:val="25"/>
          <w:szCs w:val="25"/>
          <w:shd w:val="clear" w:color="auto" w:fill="FFFFFF"/>
        </w:rPr>
        <w:t>persuading</w:t>
      </w:r>
      <w:r w:rsidR="00BF6817" w:rsidRPr="008D1C21">
        <w:rPr>
          <w:rFonts w:ascii="Times New Roman" w:hAnsi="Times New Roman" w:cs="Times New Roman"/>
          <w:sz w:val="25"/>
          <w:szCs w:val="25"/>
          <w:shd w:val="clear" w:color="auto" w:fill="FFFFFF"/>
        </w:rPr>
        <w:t xml:space="preserve"> career adaptability as it highlights participants’ reasoning about conditions and triggers shaping their adaptive behaviors.</w:t>
      </w:r>
    </w:p>
    <w:p w14:paraId="281D1D33" w14:textId="77777777" w:rsidR="00BF6817" w:rsidRPr="008D1C21" w:rsidRDefault="00BF6817" w:rsidP="00334E7A">
      <w:pPr>
        <w:spacing w:line="480" w:lineRule="auto"/>
        <w:rPr>
          <w:rFonts w:ascii="Times New Roman" w:hAnsi="Times New Roman" w:cs="Times New Roman"/>
          <w:sz w:val="25"/>
          <w:szCs w:val="25"/>
          <w:shd w:val="clear" w:color="auto" w:fill="FFFFFF"/>
        </w:rPr>
      </w:pPr>
    </w:p>
    <w:p w14:paraId="1B124414" w14:textId="78D440FF" w:rsidR="00C94FA1" w:rsidRPr="008D1C21" w:rsidRDefault="00CE2792" w:rsidP="00334E7A">
      <w:pPr>
        <w:spacing w:line="480" w:lineRule="auto"/>
        <w:rPr>
          <w:rFonts w:ascii="Times New Roman" w:hAnsi="Times New Roman" w:cs="Times New Roman"/>
          <w:sz w:val="25"/>
          <w:szCs w:val="25"/>
          <w:shd w:val="clear" w:color="auto" w:fill="FFFFFF"/>
        </w:rPr>
      </w:pPr>
      <w:r w:rsidRPr="008D1C21">
        <w:rPr>
          <w:rFonts w:ascii="Times New Roman" w:hAnsi="Times New Roman" w:cs="Times New Roman"/>
          <w:sz w:val="25"/>
          <w:szCs w:val="25"/>
          <w:shd w:val="clear" w:color="auto" w:fill="FFFFFF"/>
        </w:rPr>
        <w:t xml:space="preserve">Process coding employs gerunds exclusively to denote observable and conceptual actions within the data. It also implies actions intertwined with temporal dynamics, such as phenomena that emerge, change, or occur in specific sequences </w:t>
      </w:r>
      <w:r w:rsidRPr="008D1C21">
        <w:rPr>
          <w:rFonts w:ascii="Times New Roman" w:hAnsi="Times New Roman" w:cs="Times New Roman"/>
          <w:sz w:val="25"/>
          <w:szCs w:val="25"/>
          <w:shd w:val="clear" w:color="auto" w:fill="FFFFFF"/>
        </w:rPr>
        <w:fldChar w:fldCharType="begin"/>
      </w:r>
      <w:r w:rsidRPr="008D1C21">
        <w:rPr>
          <w:rFonts w:ascii="Times New Roman" w:hAnsi="Times New Roman" w:cs="Times New Roman"/>
          <w:sz w:val="25"/>
          <w:szCs w:val="25"/>
          <w:shd w:val="clear" w:color="auto" w:fill="FFFFFF"/>
        </w:rPr>
        <w:instrText xml:space="preserve"> ADDIN EN.CITE &lt;EndNote&gt;&lt;Cite&gt;&lt;Author&gt;Saldaña&lt;/Author&gt;&lt;Year&gt;2021&lt;/Year&gt;&lt;RecNum&gt;444&lt;/RecNum&gt;&lt;DisplayText&gt;(Saldaña, 2021)&lt;/DisplayText&gt;&lt;record&gt;&lt;rec-number&gt;444&lt;/rec-number&gt;&lt;foreign-keys&gt;&lt;key app="EN" db-id="sssa22faodpddte2fe5xddzjsfetaaext5sv" timestamp="1765447956"&gt;444&lt;/key&gt;&lt;/foreign-keys&gt;&lt;ref-type name="Journal Article"&gt;17&lt;/ref-type&gt;&lt;contributors&gt;&lt;authors&gt;&lt;author&gt;Saldaña, Johnny&lt;/author&gt;&lt;/authors&gt;&lt;/contributors&gt;&lt;titles&gt;&lt;title&gt;The coding manual for qualitative researchers&lt;/title&gt;&lt;/titles&gt;&lt;dates&gt;&lt;year&gt;2021&lt;/year&gt;&lt;/dates&gt;&lt;urls&gt;&lt;/urls&gt;&lt;/record&gt;&lt;/Cite&gt;&lt;/EndNote&gt;</w:instrText>
      </w:r>
      <w:r w:rsidRPr="008D1C21">
        <w:rPr>
          <w:rFonts w:ascii="Times New Roman" w:hAnsi="Times New Roman" w:cs="Times New Roman"/>
          <w:sz w:val="25"/>
          <w:szCs w:val="25"/>
          <w:shd w:val="clear" w:color="auto" w:fill="FFFFFF"/>
        </w:rPr>
        <w:fldChar w:fldCharType="separate"/>
      </w:r>
      <w:r w:rsidRPr="008D1C21">
        <w:rPr>
          <w:rFonts w:ascii="Times New Roman" w:hAnsi="Times New Roman" w:cs="Times New Roman"/>
          <w:sz w:val="25"/>
          <w:szCs w:val="25"/>
          <w:shd w:val="clear" w:color="auto" w:fill="FFFFFF"/>
        </w:rPr>
        <w:t>(Saldaña, 2021)</w:t>
      </w:r>
      <w:r w:rsidRPr="008D1C21">
        <w:rPr>
          <w:rFonts w:ascii="Times New Roman" w:hAnsi="Times New Roman" w:cs="Times New Roman"/>
          <w:sz w:val="25"/>
          <w:szCs w:val="25"/>
          <w:shd w:val="clear" w:color="auto" w:fill="FFFFFF"/>
        </w:rPr>
        <w:fldChar w:fldCharType="end"/>
      </w:r>
      <w:r w:rsidR="00BF6817" w:rsidRPr="008D1C21">
        <w:rPr>
          <w:rFonts w:ascii="Times New Roman" w:hAnsi="Times New Roman" w:cs="Times New Roman"/>
          <w:sz w:val="25"/>
          <w:szCs w:val="25"/>
          <w:shd w:val="clear" w:color="auto" w:fill="FFFFFF"/>
        </w:rPr>
        <w:t xml:space="preserve">. This method is especially suitable for RQ2, which investigates how professional adaptability is maintained over time. Because the question involves changes and ongoing processes, process coding enables analysis of adaptive behaviors as sequences of actions that evolve, capturing the </w:t>
      </w:r>
      <w:r w:rsidR="001B1CD0" w:rsidRPr="008D1C21">
        <w:rPr>
          <w:rFonts w:ascii="Times New Roman" w:hAnsi="Times New Roman" w:cs="Times New Roman"/>
          <w:sz w:val="25"/>
          <w:szCs w:val="25"/>
          <w:shd w:val="clear" w:color="auto" w:fill="FFFFFF"/>
        </w:rPr>
        <w:t>ways</w:t>
      </w:r>
      <w:r w:rsidR="00BF6817" w:rsidRPr="008D1C21">
        <w:rPr>
          <w:rFonts w:ascii="Times New Roman" w:hAnsi="Times New Roman" w:cs="Times New Roman"/>
          <w:sz w:val="25"/>
          <w:szCs w:val="25"/>
          <w:shd w:val="clear" w:color="auto" w:fill="FFFFFF"/>
        </w:rPr>
        <w:t xml:space="preserve"> individuals use to stay adaptable across different situations.</w:t>
      </w:r>
    </w:p>
    <w:p w14:paraId="671F79F5" w14:textId="77777777" w:rsidR="009828B9" w:rsidRPr="008D1C21" w:rsidRDefault="009828B9" w:rsidP="00334E7A">
      <w:pPr>
        <w:spacing w:line="480" w:lineRule="auto"/>
        <w:rPr>
          <w:rFonts w:ascii="Times New Roman" w:hAnsi="Times New Roman" w:cs="Times New Roman"/>
          <w:sz w:val="25"/>
          <w:szCs w:val="25"/>
          <w:shd w:val="clear" w:color="auto" w:fill="FFFFFF"/>
        </w:rPr>
      </w:pPr>
    </w:p>
    <w:p w14:paraId="330CEC95" w14:textId="77777777" w:rsidR="00454F00" w:rsidRPr="00454F00" w:rsidRDefault="00454F00" w:rsidP="00454F00">
      <w:pPr>
        <w:spacing w:line="480" w:lineRule="auto"/>
        <w:rPr>
          <w:rFonts w:ascii="Times New Roman" w:hAnsi="Times New Roman" w:cs="Times New Roman"/>
          <w:sz w:val="25"/>
          <w:szCs w:val="25"/>
          <w:shd w:val="clear" w:color="auto" w:fill="FFFFFF"/>
        </w:rPr>
      </w:pPr>
      <w:r w:rsidRPr="00454F00">
        <w:rPr>
          <w:rFonts w:ascii="Times New Roman" w:hAnsi="Times New Roman" w:cs="Times New Roman" w:hint="eastAsia"/>
          <w:sz w:val="25"/>
          <w:szCs w:val="25"/>
          <w:shd w:val="clear" w:color="auto" w:fill="FFFFFF"/>
        </w:rPr>
        <w:t>Causation coding was used to identify participants</w:t>
      </w:r>
      <w:proofErr w:type="gramStart"/>
      <w:r w:rsidRPr="00454F00">
        <w:rPr>
          <w:rFonts w:ascii="Times New Roman" w:hAnsi="Times New Roman" w:cs="Times New Roman" w:hint="eastAsia"/>
          <w:sz w:val="25"/>
          <w:szCs w:val="25"/>
          <w:shd w:val="clear" w:color="auto" w:fill="FFFFFF"/>
        </w:rPr>
        <w:t>’</w:t>
      </w:r>
      <w:proofErr w:type="gramEnd"/>
      <w:r w:rsidRPr="00454F00">
        <w:rPr>
          <w:rFonts w:ascii="Times New Roman" w:hAnsi="Times New Roman" w:cs="Times New Roman" w:hint="eastAsia"/>
          <w:sz w:val="25"/>
          <w:szCs w:val="25"/>
          <w:shd w:val="clear" w:color="auto" w:fill="FFFFFF"/>
        </w:rPr>
        <w:t xml:space="preserve"> explanations of why particular adaptive responses or challenges occurred. This strategy was especially useful for exploring the conditions that shaped career adaptability, including institutional, relational, and psychological influences. Process coding was used to capture actions and processes through gerunds, making it appropriate for analyzing how career adaptability was enacted and sustained over time. Concept coding was used to move </w:t>
      </w:r>
      <w:r w:rsidRPr="00454F00">
        <w:rPr>
          <w:rFonts w:ascii="Times New Roman" w:hAnsi="Times New Roman" w:cs="Times New Roman" w:hint="eastAsia"/>
          <w:sz w:val="25"/>
          <w:szCs w:val="25"/>
          <w:shd w:val="clear" w:color="auto" w:fill="FFFFFF"/>
        </w:rPr>
        <w:lastRenderedPageBreak/>
        <w:t>beyond surface-level actions and identify broader interpretive meanings related to participants</w:t>
      </w:r>
      <w:proofErr w:type="gramStart"/>
      <w:r w:rsidRPr="00454F00">
        <w:rPr>
          <w:rFonts w:ascii="Times New Roman" w:hAnsi="Times New Roman" w:cs="Times New Roman" w:hint="eastAsia"/>
          <w:sz w:val="25"/>
          <w:szCs w:val="25"/>
          <w:shd w:val="clear" w:color="auto" w:fill="FFFFFF"/>
        </w:rPr>
        <w:t>’</w:t>
      </w:r>
      <w:proofErr w:type="gramEnd"/>
      <w:r w:rsidRPr="00454F00">
        <w:rPr>
          <w:rFonts w:ascii="Times New Roman" w:hAnsi="Times New Roman" w:cs="Times New Roman" w:hint="eastAsia"/>
          <w:sz w:val="25"/>
          <w:szCs w:val="25"/>
          <w:shd w:val="clear" w:color="auto" w:fill="FFFFFF"/>
        </w:rPr>
        <w:t xml:space="preserve"> personal strategies. Together, these coding strategies helped the researcher organize the data in ways that corresponded to the three research questions.</w:t>
      </w:r>
    </w:p>
    <w:p w14:paraId="11DCD2AB" w14:textId="77777777" w:rsidR="00454F00" w:rsidRPr="00454F00" w:rsidRDefault="00454F00" w:rsidP="00454F00">
      <w:pPr>
        <w:spacing w:line="480" w:lineRule="auto"/>
        <w:rPr>
          <w:rFonts w:ascii="Times New Roman" w:hAnsi="Times New Roman" w:cs="Times New Roman"/>
          <w:sz w:val="25"/>
          <w:szCs w:val="25"/>
          <w:shd w:val="clear" w:color="auto" w:fill="FFFFFF"/>
        </w:rPr>
      </w:pPr>
    </w:p>
    <w:p w14:paraId="29648403" w14:textId="0BB8912E" w:rsidR="00D234DC" w:rsidRDefault="00454F00" w:rsidP="00334E7A">
      <w:pPr>
        <w:spacing w:line="480" w:lineRule="auto"/>
        <w:rPr>
          <w:rFonts w:ascii="Times New Roman" w:hAnsi="Times New Roman" w:cs="Times New Roman"/>
          <w:sz w:val="24"/>
          <w:szCs w:val="24"/>
          <w:lang w:val="ms"/>
        </w:rPr>
      </w:pPr>
      <w:r w:rsidRPr="00454F00">
        <w:rPr>
          <w:rFonts w:ascii="Times New Roman" w:hAnsi="Times New Roman" w:cs="Times New Roman" w:hint="eastAsia"/>
          <w:sz w:val="25"/>
          <w:szCs w:val="25"/>
          <w:shd w:val="clear" w:color="auto" w:fill="FFFFFF"/>
        </w:rPr>
        <w:t>Themes were developed based on experiential significance, conceptual relevance to the research questions, and the depth of meaning expressed across participants</w:t>
      </w:r>
      <w:proofErr w:type="gramStart"/>
      <w:r w:rsidRPr="00454F00">
        <w:rPr>
          <w:rFonts w:ascii="Times New Roman" w:hAnsi="Times New Roman" w:cs="Times New Roman" w:hint="eastAsia"/>
          <w:sz w:val="25"/>
          <w:szCs w:val="25"/>
          <w:shd w:val="clear" w:color="auto" w:fill="FFFFFF"/>
        </w:rPr>
        <w:t>’</w:t>
      </w:r>
      <w:proofErr w:type="gramEnd"/>
      <w:r w:rsidRPr="00454F00">
        <w:rPr>
          <w:rFonts w:ascii="Times New Roman" w:hAnsi="Times New Roman" w:cs="Times New Roman" w:hint="eastAsia"/>
          <w:sz w:val="25"/>
          <w:szCs w:val="25"/>
          <w:shd w:val="clear" w:color="auto" w:fill="FFFFFF"/>
        </w:rPr>
        <w:t xml:space="preserve"> narratives, rather than frequency alone.</w:t>
      </w:r>
    </w:p>
    <w:p w14:paraId="7F997587" w14:textId="77777777" w:rsidR="00454F00" w:rsidRPr="008D1C21" w:rsidRDefault="00454F00" w:rsidP="00334E7A">
      <w:pPr>
        <w:spacing w:line="480" w:lineRule="auto"/>
        <w:rPr>
          <w:rFonts w:ascii="Times New Roman" w:hAnsi="Times New Roman" w:cs="Times New Roman"/>
          <w:sz w:val="24"/>
          <w:szCs w:val="24"/>
          <w:lang w:val="ms"/>
        </w:rPr>
      </w:pPr>
    </w:p>
    <w:p w14:paraId="7CF789CB" w14:textId="6FD086F9" w:rsidR="009828B9" w:rsidRPr="008D1C21" w:rsidRDefault="00E46843" w:rsidP="00334E7A">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Step </w:t>
      </w:r>
      <w:r w:rsidR="009B34BF" w:rsidRPr="008D1C21">
        <w:rPr>
          <w:rFonts w:ascii="Times New Roman" w:hAnsi="Times New Roman" w:cs="Times New Roman"/>
          <w:b/>
          <w:bCs/>
          <w:i/>
          <w:iCs/>
          <w:sz w:val="24"/>
          <w:szCs w:val="24"/>
          <w:lang w:val="ms"/>
        </w:rPr>
        <w:t>3</w:t>
      </w:r>
      <w:r w:rsidRPr="008D1C21">
        <w:rPr>
          <w:rFonts w:ascii="Times New Roman" w:hAnsi="Times New Roman" w:cs="Times New Roman"/>
          <w:b/>
          <w:bCs/>
          <w:i/>
          <w:iCs/>
          <w:sz w:val="24"/>
          <w:szCs w:val="24"/>
          <w:lang w:val="ms"/>
        </w:rPr>
        <w:t>:</w:t>
      </w:r>
      <w:r w:rsidR="009B34BF" w:rsidRPr="008D1C21">
        <w:rPr>
          <w:rFonts w:ascii="Times New Roman" w:hAnsi="Times New Roman" w:cs="Times New Roman"/>
          <w:b/>
          <w:bCs/>
          <w:i/>
          <w:iCs/>
          <w:sz w:val="24"/>
          <w:szCs w:val="24"/>
          <w:lang w:val="ms"/>
        </w:rPr>
        <w:t>Generating themes</w:t>
      </w:r>
    </w:p>
    <w:p w14:paraId="6CBE116D" w14:textId="77777777" w:rsidR="00E80C84" w:rsidRPr="00E80C84" w:rsidRDefault="00E80C84" w:rsidP="00E80C84">
      <w:pPr>
        <w:spacing w:line="480" w:lineRule="auto"/>
        <w:rPr>
          <w:rFonts w:ascii="Times New Roman" w:hAnsi="Times New Roman" w:cs="Times New Roman"/>
          <w:sz w:val="24"/>
          <w:szCs w:val="24"/>
          <w:lang w:val="ms"/>
        </w:rPr>
      </w:pPr>
      <w:r w:rsidRPr="00E80C84">
        <w:rPr>
          <w:rFonts w:ascii="Times New Roman" w:hAnsi="Times New Roman" w:cs="Times New Roman" w:hint="eastAsia"/>
          <w:sz w:val="24"/>
          <w:szCs w:val="24"/>
          <w:lang w:val="ms"/>
        </w:rPr>
        <w:t>In this phase, the researcher organized related codes into preliminary themes and explored relationships among emerging categories. This process involved identifying conceptual, temporal, and experiential connections across coded data. The goal was to refine codes into coherent thematic units that captured the complexity of participants</w:t>
      </w:r>
      <w:proofErr w:type="gramStart"/>
      <w:r w:rsidRPr="00E80C84">
        <w:rPr>
          <w:rFonts w:ascii="Times New Roman" w:hAnsi="Times New Roman" w:cs="Times New Roman" w:hint="eastAsia"/>
          <w:sz w:val="24"/>
          <w:szCs w:val="24"/>
          <w:lang w:val="ms"/>
        </w:rPr>
        <w:t>’</w:t>
      </w:r>
      <w:proofErr w:type="gramEnd"/>
      <w:r w:rsidRPr="00E80C84">
        <w:rPr>
          <w:rFonts w:ascii="Times New Roman" w:hAnsi="Times New Roman" w:cs="Times New Roman" w:hint="eastAsia"/>
          <w:sz w:val="24"/>
          <w:szCs w:val="24"/>
          <w:lang w:val="ms"/>
        </w:rPr>
        <w:t xml:space="preserve"> lived experiences.</w:t>
      </w:r>
    </w:p>
    <w:p w14:paraId="52AF6534" w14:textId="77777777" w:rsidR="00E80C84" w:rsidRPr="00E80C84" w:rsidRDefault="00E80C84" w:rsidP="00E80C84">
      <w:pPr>
        <w:spacing w:line="480" w:lineRule="auto"/>
        <w:rPr>
          <w:rFonts w:ascii="Times New Roman" w:hAnsi="Times New Roman" w:cs="Times New Roman"/>
          <w:sz w:val="24"/>
          <w:szCs w:val="24"/>
          <w:lang w:val="ms"/>
        </w:rPr>
      </w:pPr>
    </w:p>
    <w:p w14:paraId="1DF0C685" w14:textId="2DCA573B" w:rsidR="009828B9" w:rsidRDefault="00E80C84" w:rsidP="00E80C84">
      <w:pPr>
        <w:spacing w:line="480" w:lineRule="auto"/>
        <w:rPr>
          <w:rFonts w:ascii="Times New Roman" w:hAnsi="Times New Roman" w:cs="Times New Roman"/>
          <w:sz w:val="24"/>
          <w:szCs w:val="24"/>
          <w:lang w:val="ms"/>
        </w:rPr>
      </w:pPr>
      <w:r w:rsidRPr="00E80C84">
        <w:rPr>
          <w:rFonts w:ascii="Times New Roman" w:hAnsi="Times New Roman" w:cs="Times New Roman" w:hint="eastAsia"/>
          <w:sz w:val="24"/>
          <w:szCs w:val="24"/>
          <w:lang w:val="ms"/>
        </w:rPr>
        <w:t>All codes generated during initial coding were systematically reviewed. Similar codes were grouped together, while overlapping or unclear codes were refined. The researcher repeatedly returned to the transcripts to ensure that emerging themes remained grounded in participants</w:t>
      </w:r>
      <w:proofErr w:type="gramStart"/>
      <w:r w:rsidRPr="00E80C84">
        <w:rPr>
          <w:rFonts w:ascii="Times New Roman" w:hAnsi="Times New Roman" w:cs="Times New Roman" w:hint="eastAsia"/>
          <w:sz w:val="24"/>
          <w:szCs w:val="24"/>
          <w:lang w:val="ms"/>
        </w:rPr>
        <w:t>’</w:t>
      </w:r>
      <w:proofErr w:type="gramEnd"/>
      <w:r w:rsidRPr="00E80C84">
        <w:rPr>
          <w:rFonts w:ascii="Times New Roman" w:hAnsi="Times New Roman" w:cs="Times New Roman" w:hint="eastAsia"/>
          <w:sz w:val="24"/>
          <w:szCs w:val="24"/>
          <w:lang w:val="ms"/>
        </w:rPr>
        <w:t xml:space="preserve"> descriptions and interpretations. During this process, sub-themes were defined and their relationships with broader themes were clarified.</w:t>
      </w:r>
    </w:p>
    <w:p w14:paraId="79C2DCAD" w14:textId="77777777" w:rsidR="00E80C84" w:rsidRPr="008D1C21" w:rsidRDefault="00E80C84" w:rsidP="00E80C84">
      <w:pPr>
        <w:spacing w:line="480" w:lineRule="auto"/>
        <w:rPr>
          <w:rFonts w:ascii="Times New Roman" w:hAnsi="Times New Roman" w:cs="Times New Roman"/>
          <w:sz w:val="24"/>
          <w:szCs w:val="24"/>
          <w:lang w:val="ms"/>
        </w:rPr>
      </w:pPr>
    </w:p>
    <w:p w14:paraId="31F43891" w14:textId="15AB181A" w:rsidR="00E46843" w:rsidRPr="008D1C21" w:rsidRDefault="00E46843" w:rsidP="00334E7A">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lastRenderedPageBreak/>
        <w:t xml:space="preserve">Step </w:t>
      </w:r>
      <w:r w:rsidR="009B34BF" w:rsidRPr="008D1C21">
        <w:rPr>
          <w:rFonts w:ascii="Times New Roman" w:hAnsi="Times New Roman" w:cs="Times New Roman"/>
          <w:b/>
          <w:bCs/>
          <w:i/>
          <w:iCs/>
          <w:sz w:val="24"/>
          <w:szCs w:val="24"/>
          <w:lang w:val="ms"/>
        </w:rPr>
        <w:t>4</w:t>
      </w:r>
      <w:r w:rsidRPr="008D1C21">
        <w:rPr>
          <w:rFonts w:ascii="Times New Roman" w:hAnsi="Times New Roman" w:cs="Times New Roman"/>
          <w:b/>
          <w:bCs/>
          <w:i/>
          <w:iCs/>
          <w:sz w:val="24"/>
          <w:szCs w:val="24"/>
          <w:lang w:val="ms"/>
        </w:rPr>
        <w:t>:</w:t>
      </w:r>
      <w:r w:rsidR="009B34BF" w:rsidRPr="008D1C21">
        <w:rPr>
          <w:rFonts w:ascii="Times New Roman" w:hAnsi="Times New Roman" w:cs="Times New Roman"/>
          <w:b/>
          <w:bCs/>
          <w:i/>
          <w:iCs/>
          <w:sz w:val="24"/>
          <w:szCs w:val="24"/>
          <w:lang w:val="ms"/>
        </w:rPr>
        <w:t>Reviewing potential themes</w:t>
      </w:r>
    </w:p>
    <w:p w14:paraId="371C58FB" w14:textId="4DAB2367" w:rsidR="002234F8" w:rsidRPr="002234F8" w:rsidRDefault="002234F8" w:rsidP="002234F8">
      <w:pPr>
        <w:spacing w:line="480" w:lineRule="auto"/>
        <w:rPr>
          <w:rFonts w:ascii="Times New Roman" w:hAnsi="Times New Roman" w:cs="Times New Roman"/>
          <w:sz w:val="24"/>
          <w:szCs w:val="24"/>
        </w:rPr>
      </w:pPr>
      <w:r w:rsidRPr="002234F8">
        <w:rPr>
          <w:rFonts w:ascii="Times New Roman" w:hAnsi="Times New Roman" w:cs="Times New Roman" w:hint="eastAsia"/>
          <w:sz w:val="24"/>
          <w:szCs w:val="24"/>
        </w:rPr>
        <w:t>This phase involved repeatedly reviewing the candidate themes against the coded data items and the entire dataset (Braun &amp; Clarke, 2021). The researcher reflected on whether the themes told a convincing and meaningful story about the data and began to define the nature of each theme and the relationships among themes.</w:t>
      </w:r>
    </w:p>
    <w:p w14:paraId="558E735E" w14:textId="77777777" w:rsidR="002234F8" w:rsidRPr="002234F8" w:rsidRDefault="002234F8" w:rsidP="002234F8">
      <w:pPr>
        <w:spacing w:line="480" w:lineRule="auto"/>
        <w:rPr>
          <w:rFonts w:ascii="Times New Roman" w:hAnsi="Times New Roman" w:cs="Times New Roman"/>
          <w:sz w:val="24"/>
          <w:szCs w:val="24"/>
        </w:rPr>
      </w:pPr>
    </w:p>
    <w:p w14:paraId="045F8F28" w14:textId="54ECC35A" w:rsidR="00BD1DC5" w:rsidRDefault="002234F8" w:rsidP="002234F8">
      <w:pPr>
        <w:spacing w:line="480" w:lineRule="auto"/>
        <w:rPr>
          <w:rFonts w:ascii="Times New Roman" w:hAnsi="Times New Roman" w:cs="Times New Roman"/>
          <w:sz w:val="24"/>
          <w:szCs w:val="24"/>
        </w:rPr>
      </w:pPr>
      <w:r w:rsidRPr="002234F8">
        <w:rPr>
          <w:rFonts w:ascii="Times New Roman" w:hAnsi="Times New Roman" w:cs="Times New Roman" w:hint="eastAsia"/>
          <w:sz w:val="24"/>
          <w:szCs w:val="24"/>
        </w:rPr>
        <w:t>During this process, the initial thematic structure was refined. Overlapping themes were combined into coherent categories, while broad and complex themes were divided into clearer sub-themes. Candidate themes that lacked sufficient data support or phenomenological depth were removed or reworked. This process helped ensure that the thematic framework accurately reflected participants</w:t>
      </w:r>
      <w:proofErr w:type="gramStart"/>
      <w:r w:rsidRPr="002234F8">
        <w:rPr>
          <w:rFonts w:ascii="Times New Roman" w:hAnsi="Times New Roman" w:cs="Times New Roman" w:hint="eastAsia"/>
          <w:sz w:val="24"/>
          <w:szCs w:val="24"/>
        </w:rPr>
        <w:t>’</w:t>
      </w:r>
      <w:proofErr w:type="gramEnd"/>
      <w:r w:rsidRPr="002234F8">
        <w:rPr>
          <w:rFonts w:ascii="Times New Roman" w:hAnsi="Times New Roman" w:cs="Times New Roman" w:hint="eastAsia"/>
          <w:sz w:val="24"/>
          <w:szCs w:val="24"/>
        </w:rPr>
        <w:t xml:space="preserve"> lived experiences.</w:t>
      </w:r>
    </w:p>
    <w:p w14:paraId="17A98E4A" w14:textId="77777777" w:rsidR="002234F8" w:rsidRPr="008D1C21" w:rsidRDefault="002234F8" w:rsidP="002234F8">
      <w:pPr>
        <w:spacing w:line="480" w:lineRule="auto"/>
        <w:rPr>
          <w:rFonts w:ascii="Times New Roman" w:hAnsi="Times New Roman" w:cs="Times New Roman"/>
          <w:sz w:val="24"/>
          <w:szCs w:val="24"/>
        </w:rPr>
      </w:pPr>
    </w:p>
    <w:p w14:paraId="6E732982" w14:textId="3B215916" w:rsidR="00E46843" w:rsidRPr="008D1C21" w:rsidRDefault="00E46843" w:rsidP="00334E7A">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Step </w:t>
      </w:r>
      <w:r w:rsidR="009B34BF" w:rsidRPr="008D1C21">
        <w:rPr>
          <w:rFonts w:ascii="Times New Roman" w:hAnsi="Times New Roman" w:cs="Times New Roman"/>
          <w:b/>
          <w:bCs/>
          <w:i/>
          <w:iCs/>
          <w:sz w:val="24"/>
          <w:szCs w:val="24"/>
          <w:lang w:val="ms"/>
        </w:rPr>
        <w:t>5</w:t>
      </w:r>
      <w:r w:rsidRPr="008D1C21">
        <w:rPr>
          <w:rFonts w:ascii="Times New Roman" w:hAnsi="Times New Roman" w:cs="Times New Roman"/>
          <w:b/>
          <w:bCs/>
          <w:i/>
          <w:iCs/>
          <w:sz w:val="24"/>
          <w:szCs w:val="24"/>
          <w:lang w:val="ms"/>
        </w:rPr>
        <w:t>:</w:t>
      </w:r>
      <w:r w:rsidR="00E13CBB" w:rsidRPr="008D1C21">
        <w:rPr>
          <w:rFonts w:ascii="Times New Roman" w:hAnsi="Times New Roman" w:cs="Times New Roman"/>
          <w:b/>
          <w:bCs/>
          <w:i/>
          <w:iCs/>
          <w:sz w:val="24"/>
          <w:szCs w:val="24"/>
          <w:lang w:val="ms"/>
        </w:rPr>
        <w:t>Defining and naming theme</w:t>
      </w:r>
    </w:p>
    <w:p w14:paraId="288BFB4E" w14:textId="77777777" w:rsidR="00072D87" w:rsidRPr="00072D87" w:rsidRDefault="00072D87" w:rsidP="00072D87">
      <w:pPr>
        <w:spacing w:line="480" w:lineRule="auto"/>
        <w:rPr>
          <w:rFonts w:ascii="Times New Roman" w:hAnsi="Times New Roman" w:cs="Times New Roman"/>
          <w:sz w:val="24"/>
          <w:szCs w:val="24"/>
          <w:lang w:val="ms"/>
        </w:rPr>
      </w:pPr>
      <w:r w:rsidRPr="00072D87">
        <w:rPr>
          <w:rFonts w:ascii="Times New Roman" w:hAnsi="Times New Roman" w:cs="Times New Roman" w:hint="eastAsia"/>
          <w:sz w:val="24"/>
          <w:szCs w:val="24"/>
          <w:lang w:val="ms"/>
        </w:rPr>
        <w:t>At this stage, the researcher developed a comprehensive analysis of the thematic framework. Each theme and sub-theme was described in relation to the dataset and the research questions. According to Patton (1990), each theme should offer a coherent and self-consistent explanation of the data that cannot be conveyed by another theme.</w:t>
      </w:r>
    </w:p>
    <w:p w14:paraId="1D349583" w14:textId="77777777" w:rsidR="00072D87" w:rsidRPr="00072D87" w:rsidRDefault="00072D87" w:rsidP="00072D87">
      <w:pPr>
        <w:spacing w:line="480" w:lineRule="auto"/>
        <w:rPr>
          <w:rFonts w:ascii="Times New Roman" w:hAnsi="Times New Roman" w:cs="Times New Roman"/>
          <w:sz w:val="24"/>
          <w:szCs w:val="24"/>
          <w:lang w:val="ms"/>
        </w:rPr>
      </w:pPr>
    </w:p>
    <w:p w14:paraId="5C60F6EE" w14:textId="05588295" w:rsidR="00E91D62" w:rsidRDefault="00072D87" w:rsidP="00072D87">
      <w:pPr>
        <w:spacing w:line="480" w:lineRule="auto"/>
        <w:rPr>
          <w:rFonts w:ascii="Times New Roman" w:hAnsi="Times New Roman" w:cs="Times New Roman"/>
          <w:sz w:val="24"/>
          <w:szCs w:val="24"/>
          <w:lang w:val="ms"/>
        </w:rPr>
      </w:pPr>
      <w:r w:rsidRPr="00072D87">
        <w:rPr>
          <w:rFonts w:ascii="Times New Roman" w:hAnsi="Times New Roman" w:cs="Times New Roman" w:hint="eastAsia"/>
          <w:sz w:val="24"/>
          <w:szCs w:val="24"/>
          <w:lang w:val="ms"/>
        </w:rPr>
        <w:t xml:space="preserve">Following this principle, the researcher carefully defined the boundaries of each theme to ensure clarity and reduce overlap. Detailed definitions were created for each theme and sub-theme, specifying the meanings and aspects of experience they covered. This process led to a final thematic map in which each theme contributed uniquely and </w:t>
      </w:r>
      <w:r w:rsidRPr="00072D87">
        <w:rPr>
          <w:rFonts w:ascii="Times New Roman" w:hAnsi="Times New Roman" w:cs="Times New Roman" w:hint="eastAsia"/>
          <w:sz w:val="24"/>
          <w:szCs w:val="24"/>
          <w:lang w:val="ms"/>
        </w:rPr>
        <w:lastRenderedPageBreak/>
        <w:t>interconnectedly to answering the research questions.</w:t>
      </w:r>
    </w:p>
    <w:p w14:paraId="5618831C" w14:textId="77777777" w:rsidR="00072D87" w:rsidRPr="008D1C21" w:rsidRDefault="00072D87" w:rsidP="00072D87">
      <w:pPr>
        <w:spacing w:line="480" w:lineRule="auto"/>
        <w:rPr>
          <w:rFonts w:ascii="Times New Roman" w:hAnsi="Times New Roman" w:cs="Times New Roman"/>
          <w:sz w:val="24"/>
          <w:szCs w:val="24"/>
          <w:lang w:val="ms"/>
        </w:rPr>
      </w:pPr>
    </w:p>
    <w:p w14:paraId="29E5D6F1" w14:textId="2E783046" w:rsidR="00E46843" w:rsidRPr="008D1C21" w:rsidRDefault="00E46843" w:rsidP="00334E7A">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 xml:space="preserve">Step </w:t>
      </w:r>
      <w:r w:rsidR="00E13CBB" w:rsidRPr="008D1C21">
        <w:rPr>
          <w:rFonts w:ascii="Times New Roman" w:hAnsi="Times New Roman" w:cs="Times New Roman"/>
          <w:b/>
          <w:bCs/>
          <w:i/>
          <w:iCs/>
          <w:sz w:val="24"/>
          <w:szCs w:val="24"/>
          <w:lang w:val="ms"/>
        </w:rPr>
        <w:t>6</w:t>
      </w:r>
      <w:r w:rsidRPr="008D1C21">
        <w:rPr>
          <w:rFonts w:ascii="Times New Roman" w:hAnsi="Times New Roman" w:cs="Times New Roman"/>
          <w:b/>
          <w:bCs/>
          <w:i/>
          <w:iCs/>
          <w:sz w:val="24"/>
          <w:szCs w:val="24"/>
          <w:lang w:val="ms"/>
        </w:rPr>
        <w:t>:</w:t>
      </w:r>
      <w:r w:rsidR="00E13CBB" w:rsidRPr="008D1C21">
        <w:rPr>
          <w:rFonts w:ascii="Times New Roman" w:hAnsi="Times New Roman" w:cs="Times New Roman"/>
          <w:b/>
          <w:bCs/>
          <w:i/>
          <w:iCs/>
          <w:sz w:val="24"/>
          <w:szCs w:val="24"/>
          <w:lang w:val="ms"/>
        </w:rPr>
        <w:t>Writing up</w:t>
      </w:r>
    </w:p>
    <w:p w14:paraId="43456D9B" w14:textId="0572970F" w:rsidR="0005288E" w:rsidRPr="008D1C21" w:rsidRDefault="00072D87" w:rsidP="00F954B1">
      <w:pPr>
        <w:spacing w:line="480" w:lineRule="auto"/>
        <w:rPr>
          <w:rFonts w:ascii="Times New Roman" w:hAnsi="Times New Roman" w:cs="Times New Roman"/>
          <w:sz w:val="24"/>
          <w:szCs w:val="24"/>
          <w:lang w:val="ms"/>
        </w:rPr>
      </w:pPr>
      <w:r w:rsidRPr="00072D87">
        <w:rPr>
          <w:rFonts w:ascii="Times New Roman" w:hAnsi="Times New Roman" w:cs="Times New Roman"/>
          <w:sz w:val="24"/>
          <w:szCs w:val="24"/>
          <w:lang w:val="ms"/>
        </w:rPr>
        <w:t>In qualitative research, writing is deeply connected to analysis rather than being separate from it (Braun &amp; Clarke, 2013). Therefore, the researcher viewed the writing process as an analytical step in which established themes were refined, synthesized, and interpreted in relation to the existing literature and theoretical framework. This involved developing a coherent narrative about the data and illustrating how career adaptability was shaped, enacted, and developed in relation to sustainable academic career development.</w:t>
      </w:r>
    </w:p>
    <w:p w14:paraId="36D889BD" w14:textId="3DE4B4FC" w:rsidR="00DB300C" w:rsidRPr="00CB06C5" w:rsidRDefault="00DB300C" w:rsidP="00DB300C">
      <w:pPr>
        <w:pStyle w:val="3"/>
        <w:spacing w:line="480" w:lineRule="auto"/>
        <w:rPr>
          <w:rFonts w:cs="Times New Roman"/>
        </w:rPr>
      </w:pPr>
      <w:bookmarkStart w:id="126" w:name="_Toc233125685"/>
      <w:bookmarkStart w:id="127" w:name="_Toc233751644"/>
      <w:bookmarkStart w:id="128" w:name="_Hlk216341944"/>
      <w:r w:rsidRPr="00CB06C5">
        <w:rPr>
          <w:rFonts w:cs="Times New Roman"/>
        </w:rPr>
        <w:t>3.</w:t>
      </w:r>
      <w:r w:rsidR="001B3FFF" w:rsidRPr="00CB06C5">
        <w:rPr>
          <w:rFonts w:eastAsiaTheme="minorEastAsia" w:cs="Times New Roman"/>
        </w:rPr>
        <w:t>5</w:t>
      </w:r>
      <w:r w:rsidRPr="00CB06C5">
        <w:rPr>
          <w:rFonts w:eastAsiaTheme="minorEastAsia" w:cs="Times New Roman"/>
        </w:rPr>
        <w:t>.</w:t>
      </w:r>
      <w:r w:rsidR="00C5064E" w:rsidRPr="00CB06C5">
        <w:rPr>
          <w:rFonts w:eastAsiaTheme="minorEastAsia" w:cs="Times New Roman"/>
        </w:rPr>
        <w:t>3</w:t>
      </w:r>
      <w:r w:rsidRPr="00CB06C5">
        <w:rPr>
          <w:rFonts w:cs="Times New Roman"/>
        </w:rPr>
        <w:t xml:space="preserve"> Trustworthiness</w:t>
      </w:r>
      <w:bookmarkEnd w:id="126"/>
      <w:bookmarkEnd w:id="127"/>
    </w:p>
    <w:bookmarkEnd w:id="128"/>
    <w:p w14:paraId="6512B21F" w14:textId="77777777" w:rsidR="008749EF" w:rsidRDefault="008749EF" w:rsidP="009C2433">
      <w:pPr>
        <w:spacing w:line="480" w:lineRule="auto"/>
        <w:rPr>
          <w:rFonts w:ascii="Times New Roman" w:hAnsi="Times New Roman" w:cs="Times New Roman"/>
          <w:sz w:val="24"/>
          <w:szCs w:val="24"/>
          <w:lang w:val="ms"/>
        </w:rPr>
      </w:pPr>
      <w:r w:rsidRPr="008749EF">
        <w:rPr>
          <w:rFonts w:ascii="Times New Roman" w:hAnsi="Times New Roman" w:cs="Times New Roman"/>
          <w:sz w:val="24"/>
          <w:szCs w:val="24"/>
          <w:lang w:val="ms"/>
        </w:rPr>
        <w:t>Guba (1981) identified four key criteria for ensuring trustworthiness: credibility, transferability, dependability, and confirmability. These criteria have gained broad acceptance among scholars engaged in qualitative research. This study addressed these criteria throughout the research process, as explained below.</w:t>
      </w:r>
    </w:p>
    <w:p w14:paraId="03EF1E83" w14:textId="5A721168" w:rsidR="00F060F2" w:rsidRPr="008D1C21" w:rsidRDefault="00C15986" w:rsidP="009C2433">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Credibility</w:t>
      </w:r>
    </w:p>
    <w:p w14:paraId="0E1C9778" w14:textId="3C915094" w:rsidR="0014287F" w:rsidRPr="008D1C21" w:rsidRDefault="008749EF" w:rsidP="008E74A7">
      <w:pPr>
        <w:spacing w:line="480" w:lineRule="auto"/>
        <w:rPr>
          <w:rFonts w:ascii="Times New Roman" w:hAnsi="Times New Roman" w:cs="Times New Roman"/>
          <w:sz w:val="24"/>
          <w:szCs w:val="24"/>
          <w:lang w:val="ms"/>
        </w:rPr>
      </w:pPr>
      <w:r w:rsidRPr="008749EF">
        <w:rPr>
          <w:rFonts w:ascii="Times New Roman" w:hAnsi="Times New Roman" w:cs="Times New Roman"/>
          <w:sz w:val="24"/>
          <w:szCs w:val="24"/>
          <w:lang w:val="ms"/>
        </w:rPr>
        <w:t>Credibility refers to the extent to which findings are believable and accurately reflect participants’ lived experiences</w:t>
      </w:r>
      <w:r w:rsidR="008E74A7" w:rsidRPr="008D1C21">
        <w:rPr>
          <w:rFonts w:ascii="Times New Roman" w:hAnsi="Times New Roman" w:cs="Times New Roman"/>
          <w:sz w:val="24"/>
          <w:szCs w:val="24"/>
          <w:lang w:val="ms"/>
        </w:rPr>
        <w:t xml:space="preserve"> </w:t>
      </w:r>
      <w:r w:rsidR="008E74A7"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&lt;EndNote&gt;&lt;Cite&gt;&lt;Author&gt;Merriam&lt;/Author&gt;&lt;Year&gt;1998&lt;/Year&gt;&lt;RecNum&gt;407&lt;/RecNum&gt;&lt;DisplayText&gt;(Merriam, 1998)&lt;/DisplayText&gt;&lt;record&gt;&lt;rec-number&gt;407&lt;/rec-number&gt;&lt;foreign-keys&gt;&lt;key app="EN" db-id="sssa22faodpddte2fe5xddzjsfetaaext5sv" timestamp="1764938320"&gt;407&lt;/key&gt;&lt;/foreign-keys&gt;&lt;ref-type name="Book"&gt;6&lt;/ref-type&gt;&lt;contributors&gt;&lt;authors&gt;&lt;author&gt;Merriam, Sharan B&lt;/author&gt;&lt;/authors&gt;&lt;/contributors&gt;&lt;titles&gt;&lt;title&gt;Qualitative Research and Case Study Applications in Education. Revised and Expanded from&amp;quot; Case Study Research in Education.&amp;quot;&lt;/title&gt;&lt;/titles&gt;&lt;dates&gt;&lt;year&gt;1998&lt;/year&gt;&lt;/dates&gt;&lt;publisher&gt;ERIC&lt;/publisher&gt;&lt;isbn&gt;0787910090&lt;/isbn&gt;&lt;urls&gt;&lt;/urls&gt;&lt;/record&gt;&lt;/Cite&gt;&lt;/EndNote&gt;</w:instrText>
      </w:r>
      <w:r w:rsidR="008E74A7"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(Merriam, 1998)</w:t>
      </w:r>
      <w:r w:rsidR="008E74A7" w:rsidRPr="008D1C21">
        <w:rPr>
          <w:rFonts w:ascii="Times New Roman" w:hAnsi="Times New Roman" w:cs="Times New Roman"/>
          <w:sz w:val="24"/>
          <w:szCs w:val="24"/>
          <w:lang w:val="ms"/>
        </w:rPr>
        <w:fldChar w:fldCharType="end"/>
      </w:r>
      <w:r w:rsidR="008E74A7" w:rsidRPr="008D1C21">
        <w:rPr>
          <w:rFonts w:ascii="Times New Roman" w:hAnsi="Times New Roman" w:cs="Times New Roman"/>
          <w:sz w:val="24"/>
          <w:szCs w:val="24"/>
          <w:lang w:val="ms"/>
        </w:rPr>
        <w:t xml:space="preserve">. </w:t>
      </w:r>
      <w:r w:rsidR="00F060F2" w:rsidRPr="008D1C21">
        <w:rPr>
          <w:rFonts w:ascii="Times New Roman" w:hAnsi="Times New Roman" w:cs="Times New Roman"/>
          <w:sz w:val="24"/>
          <w:szCs w:val="24"/>
          <w:lang w:val="ms"/>
        </w:rPr>
        <w:t xml:space="preserve">It involves establishing that the study's findings are credible and trustworthy. </w:t>
      </w:r>
      <w:r w:rsidRPr="008749EF">
        <w:rPr>
          <w:rFonts w:ascii="Times New Roman" w:hAnsi="Times New Roman" w:cs="Times New Roman"/>
          <w:sz w:val="24"/>
          <w:szCs w:val="24"/>
          <w:lang w:val="ms"/>
        </w:rPr>
        <w:t>In this study, credibility was supported through rigorous data collection and interpretive procedures, including triangulation, member checking, peer debriefing, and prolonged engagement with the research context</w:t>
      </w:r>
      <w:r w:rsidR="005B214B" w:rsidRPr="008D1C21">
        <w:rPr>
          <w:rFonts w:ascii="Times New Roman" w:hAnsi="Times New Roman" w:cs="Times New Roman"/>
          <w:sz w:val="24"/>
          <w:szCs w:val="24"/>
          <w:lang w:val="ms"/>
        </w:rPr>
        <w:t xml:space="preserve"> </w:t>
      </w:r>
      <w:r w:rsidR="00F060F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&lt;EndNote&gt;&lt;Cite&gt;&lt;Author&gt;Morse&lt;/Author&gt;&lt;Year&gt;2015&lt;/Year&gt;&lt;RecNum&gt;136&lt;/RecNum&gt;&lt;DisplayText&gt;(Morse, 2015; Tuckett, 2005)&lt;/DisplayText&gt;&lt;record&gt;&lt;rec-number&gt;136&lt;/rec-number&gt;&lt;foreign-keys&gt;&lt;key app="EN" db-id="sssa22faodpddte2fe5xddzjsfetaaext5sv" timestamp="1699844879"&gt;136&lt;/key&gt;&lt;/foreign-keys&gt;&lt;ref-type name="Journal Article"&gt;17&lt;/ref-type&gt;&lt;contributors&gt;&lt;authors&gt;&lt;author&gt;Morse, Janice M.&lt;/author&gt;&lt;/authors&gt;&lt;/contributors&gt;&lt;titles&gt;&lt;title&gt;Critical Analysis of Strategies for Determining Rigor in Qualitative Inquiry&lt;/title&gt;&lt;secondary-title&gt;Qualitative Health Research&lt;/secondary-title&gt;&lt;/titles&gt;&lt;periodical&gt;&lt;full-title&gt;Qualitative Health Research&lt;/full-title&gt;&lt;/periodical&gt;&lt;dates&gt;&lt;year&gt;2015&lt;/year&gt;&lt;/dates&gt;&lt;urls&gt;&lt;/urls&gt;&lt;electronic-resource-num&gt;10.1177/1049732315588501&lt;/electronic-resource-num&gt;&lt;/record&gt;&lt;/Cite&gt;&lt;Cite&gt;&lt;Author&gt;Tuckett&lt;/Author&gt;&lt;Year&gt;2005&lt;/Year&gt;&lt;RecNum&gt;137&lt;/RecNum&gt;&lt;record&gt;&lt;rec-number&gt;137&lt;/rec-number&gt;&lt;foreign-keys&gt;&lt;key app="EN" db-id="sssa22faodpddte2fe5xddzjsfetaaext5sv" timestamp="1699844879"&gt;137&lt;/key&gt;&lt;/foreign-keys&gt;&lt;ref-type name="Journal Article"&gt;17&lt;/ref-type&gt;&lt;contributors&gt;&lt;authors&gt;&lt;author&gt;Tuckett, Anthony G.&lt;/author&gt;&lt;/authors&gt;&lt;/contributors&gt;&lt;titles&gt;&lt;title&gt;Part II. Rigour in Qualitative Research: Complexities and Solutions&lt;/title&gt;&lt;secondary-title&gt;Nurse Researcher&lt;/secondary-title&gt;&lt;/titles&gt;&lt;periodical&gt;&lt;full-title&gt;Nurse Researcher&lt;/full-title&gt;&lt;/periodical&gt;&lt;dates&gt;&lt;year&gt;2005&lt;/year&gt;&lt;/dates&gt;&lt;urls&gt;&lt;/urls&gt;&lt;electronic-resource-num&gt;10.7748/nr2005.07.13.1.29.c5998&lt;/electronic-resource-num&gt;&lt;/record&gt;&lt;/Cite&gt;&lt;/EndNote&gt;</w:instrText>
      </w:r>
      <w:r w:rsidR="00F060F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sz w:val="24"/>
          <w:szCs w:val="24"/>
          <w:lang w:val="ms"/>
        </w:rPr>
        <w:t xml:space="preserve">(Morse, </w:t>
      </w:r>
      <w:r w:rsidR="005E513A" w:rsidRPr="008D1C21">
        <w:rPr>
          <w:rFonts w:ascii="Times New Roman" w:hAnsi="Times New Roman" w:cs="Times New Roman"/>
          <w:sz w:val="24"/>
          <w:szCs w:val="24"/>
          <w:lang w:val="ms"/>
        </w:rPr>
        <w:lastRenderedPageBreak/>
        <w:t>2015; Tuckett, 2005)</w:t>
      </w:r>
      <w:r w:rsidR="00F060F2" w:rsidRPr="008D1C21">
        <w:rPr>
          <w:rFonts w:ascii="Times New Roman" w:hAnsi="Times New Roman" w:cs="Times New Roman"/>
          <w:sz w:val="24"/>
          <w:szCs w:val="24"/>
          <w:lang w:val="ms"/>
        </w:rPr>
        <w:fldChar w:fldCharType="end"/>
      </w:r>
      <w:r w:rsidR="00F060F2" w:rsidRPr="008D1C21">
        <w:rPr>
          <w:rFonts w:ascii="Times New Roman" w:hAnsi="Times New Roman" w:cs="Times New Roman"/>
          <w:sz w:val="24"/>
          <w:szCs w:val="24"/>
          <w:lang w:val="ms"/>
        </w:rPr>
        <w:t>.</w:t>
      </w:r>
    </w:p>
    <w:p w14:paraId="75ACF5C1" w14:textId="77777777" w:rsidR="002129E0" w:rsidRPr="008D1C21" w:rsidRDefault="002129E0" w:rsidP="008E74A7">
      <w:pPr>
        <w:spacing w:line="480" w:lineRule="auto"/>
        <w:rPr>
          <w:rFonts w:ascii="Times New Roman" w:hAnsi="Times New Roman" w:cs="Times New Roman"/>
          <w:sz w:val="24"/>
          <w:szCs w:val="24"/>
          <w:lang w:val="ms"/>
        </w:rPr>
      </w:pPr>
    </w:p>
    <w:p w14:paraId="247D0C52" w14:textId="1FD5A3E7" w:rsidR="00943448" w:rsidRDefault="008E74A7" w:rsidP="00F060F2">
      <w:pPr>
        <w:spacing w:line="480" w:lineRule="auto"/>
        <w:rPr>
          <w:rFonts w:ascii="Times New Roman" w:hAnsi="Times New Roman" w:cs="Times New Roman"/>
          <w:sz w:val="24"/>
          <w:szCs w:val="24"/>
        </w:rPr>
      </w:pPr>
      <w:r w:rsidRPr="008D1C21">
        <w:rPr>
          <w:rFonts w:ascii="Times New Roman" w:hAnsi="Times New Roman" w:cs="Times New Roman"/>
          <w:b/>
          <w:bCs/>
          <w:i/>
          <w:iCs/>
          <w:sz w:val="24"/>
          <w:szCs w:val="24"/>
          <w:lang w:val="ms"/>
        </w:rPr>
        <w:t xml:space="preserve">Prolonged </w:t>
      </w:r>
      <w:r w:rsidR="00390A4F" w:rsidRPr="008D1C21">
        <w:rPr>
          <w:rFonts w:ascii="Times New Roman" w:hAnsi="Times New Roman" w:cs="Times New Roman"/>
          <w:b/>
          <w:bCs/>
          <w:i/>
          <w:iCs/>
          <w:sz w:val="24"/>
          <w:szCs w:val="24"/>
          <w:lang w:val="ms"/>
        </w:rPr>
        <w:t>engagement</w:t>
      </w:r>
      <w:r w:rsidR="00943448" w:rsidRPr="008D1C21">
        <w:rPr>
          <w:rFonts w:ascii="Times New Roman" w:hAnsi="Times New Roman" w:cs="Times New Roman"/>
          <w:b/>
          <w:bCs/>
          <w:i/>
          <w:iCs/>
          <w:sz w:val="24"/>
          <w:szCs w:val="24"/>
          <w:lang w:val="ms"/>
        </w:rPr>
        <w:t>.</w:t>
      </w:r>
      <w:r w:rsidR="00943448" w:rsidRPr="008D1C21">
        <w:rPr>
          <w:rFonts w:ascii="Times New Roman" w:hAnsi="Times New Roman" w:cs="Times New Roman"/>
          <w:sz w:val="24"/>
          <w:szCs w:val="24"/>
          <w:lang w:val="ms"/>
        </w:rPr>
        <w:t xml:space="preserve"> </w:t>
      </w:r>
      <w:r w:rsidR="00D3053A" w:rsidRPr="008D1C21">
        <w:rPr>
          <w:rFonts w:ascii="Times New Roman" w:hAnsi="Times New Roman" w:cs="Times New Roman"/>
          <w:sz w:val="24"/>
          <w:szCs w:val="24"/>
        </w:rPr>
        <w:t xml:space="preserve">Erlandson et al. (1993) </w:t>
      </w:r>
      <w:r w:rsidR="008749EF" w:rsidRPr="008749EF">
        <w:rPr>
          <w:rFonts w:ascii="Times New Roman" w:hAnsi="Times New Roman" w:cs="Times New Roman"/>
          <w:sz w:val="24"/>
          <w:szCs w:val="24"/>
        </w:rPr>
        <w:t>highlight that prolonged engagement is crucial for establishing credibility. It involves the researcher spending sufficient time in the field to understand the professional environment, verify information, and build trust with participants. In this study, the researcher engaged with participants across relevant professional settings to develop contextual understanding of their academic work and transition experiences. Where participants were located within shared professional settings, informal interactions occurred on campus and during professional training sessions, while professional boundaries and voluntary participation were maintained. These informal interactions helped the researcher understand the everyday challenges faced by practitioner-academics and the tacit ways they managed their dual professional roles.</w:t>
      </w:r>
    </w:p>
    <w:p w14:paraId="5A79CD6B" w14:textId="77777777" w:rsidR="008749EF" w:rsidRPr="008D1C21" w:rsidRDefault="008749EF" w:rsidP="00F060F2">
      <w:pPr>
        <w:spacing w:line="480" w:lineRule="auto"/>
        <w:rPr>
          <w:rFonts w:ascii="Times New Roman" w:hAnsi="Times New Roman" w:cs="Times New Roman"/>
          <w:sz w:val="24"/>
          <w:szCs w:val="24"/>
          <w:lang w:val="ms"/>
        </w:rPr>
      </w:pPr>
    </w:p>
    <w:p w14:paraId="0EFB2443" w14:textId="4C4423BC" w:rsidR="009B20F2" w:rsidRDefault="004B04F7" w:rsidP="00181A00">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Member Checking</w:t>
      </w:r>
      <w:r w:rsidR="002129E0" w:rsidRPr="008D1C21">
        <w:rPr>
          <w:rFonts w:ascii="Times New Roman" w:hAnsi="Times New Roman" w:cs="Times New Roman"/>
          <w:b/>
          <w:bCs/>
          <w:i/>
          <w:iCs/>
          <w:sz w:val="24"/>
          <w:szCs w:val="24"/>
          <w:lang w:val="ms"/>
        </w:rPr>
        <w:t>.</w:t>
      </w:r>
      <w:r w:rsidR="009B20F2" w:rsidRPr="008D1C21">
        <w:rPr>
          <w:rFonts w:ascii="Times New Roman" w:hAnsi="Times New Roman" w:cs="Times New Roman"/>
          <w:b/>
          <w:bCs/>
          <w:i/>
          <w:iCs/>
          <w:sz w:val="24"/>
          <w:szCs w:val="24"/>
          <w:lang w:val="ms"/>
        </w:rPr>
        <w:t xml:space="preserve"> </w:t>
      </w:r>
      <w:r w:rsidR="00955B06" w:rsidRPr="008D1C21">
        <w:rPr>
          <w:rFonts w:ascii="Times New Roman" w:hAnsi="Times New Roman" w:cs="Times New Roman"/>
          <w:sz w:val="24"/>
          <w:szCs w:val="24"/>
          <w:lang w:val="ms"/>
        </w:rPr>
        <w:t xml:space="preserve">To improve </w:t>
      </w:r>
      <w:r w:rsidR="00FD75C0" w:rsidRPr="008D1C21">
        <w:rPr>
          <w:rFonts w:ascii="Times New Roman" w:hAnsi="Times New Roman" w:cs="Times New Roman"/>
          <w:sz w:val="24"/>
          <w:szCs w:val="24"/>
          <w:lang w:val="ms"/>
        </w:rPr>
        <w:t>credibility</w:t>
      </w:r>
      <w:r w:rsidR="00955B06" w:rsidRPr="008D1C21">
        <w:rPr>
          <w:rFonts w:ascii="Times New Roman" w:hAnsi="Times New Roman" w:cs="Times New Roman"/>
          <w:sz w:val="24"/>
          <w:szCs w:val="24"/>
          <w:lang w:val="ms"/>
        </w:rPr>
        <w:t xml:space="preserve">, member checking was thoroughly used during the data analysis process. According to </w:t>
      </w:r>
      <w:r w:rsidR="00955B06"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AuthorYear="1"&gt;&lt;Author&gt;Tisdell&lt;/Author&gt;&lt;Year&gt;2025&lt;/Year&gt;&lt;RecNum&gt;446&lt;/RecNum&gt;&lt;DisplayText&gt;Tisdell et al. (2025)&lt;/DisplayText&gt;&lt;record&gt;&lt;rec-number&gt;446&lt;/rec-number&gt;&lt;foreign-keys&gt;&lt;key app="EN" db-id="sssa22faodpddte2fe5xddzjsfetaaext5sv" timestamp="1765529117"&gt;446&lt;/key&gt;&lt;/foreign-keys&gt;&lt;ref-type name="Book"&gt;6&lt;/ref-type&gt;&lt;contributors&gt;&lt;authors&gt;&lt;author&gt;Tisdell, Elizabeth J&lt;/author&gt;&lt;author&gt;Merriam, Sharan B&lt;/author&gt;&lt;author&gt;Stuckey-Peyrot, Heather L&lt;/author&gt;&lt;/authors&gt;&lt;/contributors&gt;&lt;titles&gt;&lt;title&gt;Qualitative research: A guide to design and implementation&lt;/title&gt;&lt;/titles&gt;&lt;dates&gt;&lt;year&gt;2025&lt;/year&gt;&lt;/dates&gt;&lt;publisher&gt;John Wiley &amp;amp; Sons&lt;/publisher&gt;&lt;isbn&gt;1394266448&lt;/isbn&gt;&lt;urls&gt;&lt;/urls&gt;&lt;/record&gt;&lt;/Cite&gt;&lt;/EndNote&gt;</w:instrText>
      </w:r>
      <w:r w:rsidR="00955B06"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Tisdell et al. (2025)</w:t>
      </w:r>
      <w:r w:rsidR="00955B06" w:rsidRPr="008D1C21">
        <w:rPr>
          <w:rFonts w:ascii="Times New Roman" w:hAnsi="Times New Roman" w:cs="Times New Roman"/>
          <w:sz w:val="24"/>
          <w:szCs w:val="24"/>
          <w:lang w:val="ms"/>
        </w:rPr>
        <w:fldChar w:fldCharType="end"/>
      </w:r>
      <w:r w:rsidR="00955B06" w:rsidRPr="008D1C21">
        <w:rPr>
          <w:rFonts w:ascii="Times New Roman" w:hAnsi="Times New Roman" w:cs="Times New Roman"/>
          <w:sz w:val="24"/>
          <w:szCs w:val="24"/>
          <w:lang w:val="ms"/>
        </w:rPr>
        <w:t xml:space="preserve">, </w:t>
      </w:r>
      <w:r w:rsidR="00651BDA">
        <w:rPr>
          <w:rFonts w:ascii="Times New Roman" w:hAnsi="Times New Roman" w:cs="Times New Roman" w:hint="eastAsia"/>
          <w:sz w:val="24"/>
          <w:szCs w:val="24"/>
          <w:lang w:val="ms"/>
        </w:rPr>
        <w:t>this m</w:t>
      </w:r>
      <w:r w:rsidR="008749EF" w:rsidRPr="008749EF">
        <w:rPr>
          <w:rFonts w:ascii="Times New Roman" w:hAnsi="Times New Roman" w:cs="Times New Roman"/>
          <w:sz w:val="24"/>
          <w:szCs w:val="24"/>
          <w:lang w:val="ms"/>
        </w:rPr>
        <w:t xml:space="preserve">ethod can help reduce the risk of misinterpreting participants’ words and actions. In this study, member checking was carried out in two analytical phases. First, during the initial coding stage, the researcher engaged in follow-up dialogue with participants to check whether preliminary interpretations, codes, and concepts resonated with their lived experiences. As preliminary codes were identified from the transcripts, such as specific challenges or adaptation strategies, the researcher sought feedback from participants, particularly </w:t>
      </w:r>
      <w:r w:rsidR="008749EF" w:rsidRPr="008749EF">
        <w:rPr>
          <w:rFonts w:ascii="Times New Roman" w:hAnsi="Times New Roman" w:cs="Times New Roman"/>
          <w:sz w:val="24"/>
          <w:szCs w:val="24"/>
          <w:lang w:val="ms"/>
        </w:rPr>
        <w:lastRenderedPageBreak/>
        <w:t>those who were accessible for follow-up discussion. This allowed the researcher to correct possible misinterpretations during data analysis. Second, once the analysis was completed, the finalized thematic narrative was shared with selected participants for review. This summative review invited them to comment on whether the overall findings and thematic narrative reflected their experiences. By seeking feedback at both the coding and reporting levels, this process strengthened the credibility and interpretive adequacy of the findings.</w:t>
      </w:r>
    </w:p>
    <w:p w14:paraId="1325F780" w14:textId="77777777" w:rsidR="008749EF" w:rsidRPr="008D1C21" w:rsidRDefault="008749EF" w:rsidP="00181A00">
      <w:pPr>
        <w:spacing w:line="480" w:lineRule="auto"/>
        <w:rPr>
          <w:rFonts w:ascii="Times New Roman" w:hAnsi="Times New Roman" w:cs="Times New Roman"/>
          <w:sz w:val="24"/>
          <w:szCs w:val="24"/>
          <w:highlight w:val="yellow"/>
          <w:lang w:val="ms"/>
        </w:rPr>
      </w:pPr>
    </w:p>
    <w:p w14:paraId="717505AE" w14:textId="152DF0B8" w:rsidR="001F3CAE" w:rsidRPr="008D1C21" w:rsidRDefault="006453E2" w:rsidP="009C2433">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highlight w:val="yellow"/>
        </w:rPr>
        <w:t>Triangulation</w:t>
      </w:r>
      <w:r w:rsidR="009C2433" w:rsidRPr="008D1C21">
        <w:rPr>
          <w:rFonts w:ascii="Times New Roman" w:hAnsi="Times New Roman" w:cs="Times New Roman"/>
          <w:b/>
          <w:bCs/>
          <w:i/>
          <w:iCs/>
          <w:sz w:val="24"/>
          <w:szCs w:val="24"/>
        </w:rPr>
        <w:t xml:space="preserve">. </w:t>
      </w:r>
      <w:r w:rsidR="00150798" w:rsidRPr="008D1C21">
        <w:rPr>
          <w:rFonts w:ascii="Times New Roman" w:hAnsi="Times New Roman" w:cs="Times New Roman"/>
          <w:sz w:val="24"/>
          <w:szCs w:val="24"/>
          <w:lang w:val="ms"/>
        </w:rPr>
        <w:t xml:space="preserve">In the context of research, </w:t>
      </w:r>
      <w:r w:rsidR="00C879E8" w:rsidRPr="00C879E8">
        <w:rPr>
          <w:rFonts w:ascii="Times New Roman" w:hAnsi="Times New Roman" w:cs="Times New Roman"/>
          <w:sz w:val="24"/>
          <w:szCs w:val="24"/>
          <w:lang w:val="ms"/>
        </w:rPr>
        <w:t>triangulation refers to the use of multiple data sources, methods, or perspectives to strengthen the credibility of the inquiry</w:t>
      </w:r>
      <w:r w:rsidR="00150798" w:rsidRPr="008D1C21">
        <w:rPr>
          <w:rFonts w:ascii="Times New Roman" w:hAnsi="Times New Roman" w:cs="Times New Roman"/>
          <w:sz w:val="24"/>
          <w:szCs w:val="24"/>
          <w:lang w:val="ms"/>
        </w:rPr>
        <w:t xml:space="preserve"> </w:t>
      </w:r>
      <w:r w:rsidR="0015079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&lt;EndNote&gt;&lt;Cite&gt;&lt;Author&gt;Denzin&lt;/Author&gt;&lt;Year&gt;2017&lt;/Year&gt;&lt;RecNum&gt;31&lt;/RecNum&gt;&lt;DisplayText&gt;(Denzin, 2017; Merriam &amp;amp; Tisdell, 2015; Thurmond, 2001)&lt;/DisplayText&gt;&lt;record&gt;&lt;rec-number&gt;31&lt;/rec-number&gt;&lt;foreign-keys&gt;&lt;key app="EN" db-id="sssa22faodpddte2fe5xddzjsfetaaext5sv" timestamp="1688977808"&gt;31&lt;/key&gt;&lt;/foreign-keys&gt;&lt;ref-type name="Book"&gt;6&lt;/ref-type&gt;&lt;contributors&gt;&lt;authors&gt;&lt;author&gt;Denzin, Norman K&lt;/author&gt;&lt;/authors&gt;&lt;/contributors&gt;&lt;titles&gt;&lt;title&gt;The research act: A theoretical introduction to sociological methods&lt;/title&gt;&lt;/titles&gt;&lt;dates&gt;&lt;year&gt;2017&lt;/year&gt;&lt;/dates&gt;&lt;publisher&gt;Transaction publishers&lt;/publisher&gt;&lt;isbn&gt;0202368599&lt;/isbn&gt;&lt;urls&gt;&lt;/urls&gt;&lt;/record&gt;&lt;/Cite&gt;&lt;Cite&gt;&lt;Author&gt;Merriam&lt;/Author&gt;&lt;Year&gt;2015&lt;/Year&gt;&lt;RecNum&gt;25&lt;/RecNum&gt;&lt;record&gt;&lt;rec-number&gt;25&lt;/rec-number&gt;&lt;foreign-keys&gt;&lt;key app="EN" db-id="sssa22faodpddte2fe5xddzjsfetaaext5sv" timestamp="1688697602"&gt;25&lt;/key&gt;&lt;/foreign-keys&gt;&lt;ref-type name="Book"&gt;6&lt;/ref-type&gt;&lt;contributors&gt;&lt;authors&gt;&lt;author&gt;Merriam, Sharan B&lt;/author&gt;&lt;author&gt;Tisdell, Elizabeth J&lt;/author&gt;&lt;/authors&gt;&lt;/contributors&gt;&lt;titles&gt;&lt;title&gt;Qualitative research: A guide to design and implementation&lt;/title&gt;&lt;/titles&gt;&lt;dates&gt;&lt;year&gt;2015&lt;/year&gt;&lt;/dates&gt;&lt;publisher&gt;John Wiley &amp;amp; Sons&lt;/publisher&gt;&lt;isbn&gt;111900361X&lt;/isbn&gt;&lt;urls&gt;&lt;/urls&gt;&lt;/record&gt;&lt;/Cite&gt;&lt;Cite&gt;&lt;Author&gt;Thurmond&lt;/Author&gt;&lt;Year&gt;2001&lt;/Year&gt;&lt;RecNum&gt;434&lt;/RecNum&gt;&lt;record&gt;&lt;rec-number&gt;434&lt;/rec-number&gt;&lt;foreign-keys&gt;&lt;key app="EN" db-id="sssa22faodpddte2fe5xddzjsfetaaext5sv" timestamp="1704269485"&gt;434&lt;/key&gt;&lt;/foreign-keys&gt;&lt;ref-type name="Journal Article"&gt;17&lt;/ref-type&gt;&lt;contributors&gt;&lt;authors&gt;&lt;author&gt;Thurmond, Veronica A&lt;/author&gt;&lt;/authors&gt;&lt;/contributors&gt;&lt;titles&gt;&lt;title&gt;The point of triangulation&lt;/title&gt;&lt;secondary-title&gt;Journal of nursing scholarship&lt;/secondary-title&gt;&lt;/titles&gt;&lt;periodical&gt;&lt;full-title&gt;Journal of nursing scholarship&lt;/full-title&gt;&lt;/periodical&gt;&lt;pages&gt;253-258&lt;/pages&gt;&lt;volume&gt;33&lt;/volume&gt;&lt;number&gt;3&lt;/number&gt;&lt;dates&gt;&lt;year&gt;2001&lt;/year&gt;&lt;/dates&gt;&lt;isbn&gt;1527-6546&lt;/isbn&gt;&lt;urls&gt;&lt;/urls&gt;&lt;/record&gt;&lt;/Cite&gt;&lt;/EndNote&gt;</w:instrText>
      </w:r>
      <w:r w:rsidR="0015079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(Denzin, 2017; Merriam &amp; Tisdell, 2015; Thurmond, 2001)</w:t>
      </w:r>
      <w:r w:rsidR="00150798" w:rsidRPr="008D1C21">
        <w:rPr>
          <w:rFonts w:ascii="Times New Roman" w:hAnsi="Times New Roman" w:cs="Times New Roman"/>
          <w:sz w:val="24"/>
          <w:szCs w:val="24"/>
          <w:lang w:val="ms"/>
        </w:rPr>
        <w:fldChar w:fldCharType="end"/>
      </w:r>
      <w:r w:rsidR="00150798" w:rsidRPr="008D1C21">
        <w:rPr>
          <w:rFonts w:ascii="Times New Roman" w:hAnsi="Times New Roman" w:cs="Times New Roman"/>
          <w:sz w:val="24"/>
          <w:szCs w:val="24"/>
          <w:lang w:val="ms"/>
        </w:rPr>
        <w:t>.</w:t>
      </w:r>
      <w:r w:rsidR="003C17F8" w:rsidRPr="008D1C21">
        <w:rPr>
          <w:rFonts w:ascii="Times New Roman" w:hAnsi="Times New Roman" w:cs="Times New Roman"/>
          <w:sz w:val="24"/>
          <w:szCs w:val="24"/>
          <w:lang w:val="ms"/>
        </w:rPr>
        <w:t xml:space="preserve"> Specifically, researchers can triangulate their data by collecting it through different qualitative methods, such as interviews, observations, and </w:t>
      </w:r>
      <w:r w:rsidR="000F0B15" w:rsidRPr="008D1C21">
        <w:rPr>
          <w:rFonts w:ascii="Times New Roman" w:hAnsi="Times New Roman" w:cs="Times New Roman"/>
          <w:sz w:val="24"/>
          <w:szCs w:val="24"/>
          <w:lang w:val="ms"/>
        </w:rPr>
        <w:t xml:space="preserve">focus groups </w:t>
      </w:r>
      <w:r w:rsidR="00E94AA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&lt;EndNote&gt;&lt;Cite&gt;&lt;Author&gt;Tisdell&lt;/Author&gt;&lt;Year&gt;2025&lt;/Year&gt;&lt;RecNum&gt;446&lt;/RecNum&gt;&lt;DisplayText&gt;(Tisdell et al., 2025)&lt;/DisplayText&gt;&lt;record&gt;&lt;rec-number&gt;446&lt;/rec-number&gt;&lt;foreign-keys&gt;&lt;key app="EN" db-id="sssa22faodpddte2fe5xddzjsfetaaext5sv" timestamp="1765529117"&gt;446&lt;/key&gt;&lt;/foreign-keys&gt;&lt;ref-type name="Book"&gt;6&lt;/ref-type&gt;&lt;contributors&gt;&lt;authors&gt;&lt;author&gt;Tisdell, Elizabeth J&lt;/author&gt;&lt;author&gt;Merriam, Sharan B&lt;/author&gt;&lt;author&gt;Stuckey-Peyrot, Heather L&lt;/author&gt;&lt;/authors&gt;&lt;/contributors&gt;&lt;titles&gt;&lt;title&gt;Qualitative research: A guide to design and implementation&lt;/title&gt;&lt;/titles&gt;&lt;dates&gt;&lt;year&gt;2025&lt;/year&gt;&lt;/dates&gt;&lt;publisher&gt;John Wiley &amp;amp; Sons&lt;/publisher&gt;&lt;isbn&gt;1394266448&lt;/isbn&gt;&lt;urls&gt;&lt;/urls&gt;&lt;/record&gt;&lt;/Cite&gt;&lt;/EndNote&gt;</w:instrText>
      </w:r>
      <w:r w:rsidR="00E94AA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(Tisdell et al., 2025)</w:t>
      </w:r>
      <w:r w:rsidR="00E94AA9" w:rsidRPr="008D1C21">
        <w:rPr>
          <w:rFonts w:ascii="Times New Roman" w:hAnsi="Times New Roman" w:cs="Times New Roman"/>
          <w:sz w:val="24"/>
          <w:szCs w:val="24"/>
          <w:lang w:val="ms"/>
        </w:rPr>
        <w:fldChar w:fldCharType="end"/>
      </w:r>
      <w:r w:rsidR="003C17F8" w:rsidRPr="008D1C21">
        <w:rPr>
          <w:rFonts w:ascii="Times New Roman" w:hAnsi="Times New Roman" w:cs="Times New Roman"/>
          <w:sz w:val="24"/>
          <w:szCs w:val="24"/>
          <w:lang w:val="ms"/>
        </w:rPr>
        <w:t>.</w:t>
      </w:r>
      <w:r w:rsidR="00E94AA9" w:rsidRPr="008D1C21">
        <w:rPr>
          <w:rFonts w:ascii="Times New Roman" w:hAnsi="Times New Roman" w:cs="Times New Roman"/>
          <w:sz w:val="24"/>
          <w:szCs w:val="24"/>
          <w:lang w:val="ms"/>
        </w:rPr>
        <w:t xml:space="preserve"> </w:t>
      </w:r>
      <w:r w:rsidR="003C17F8" w:rsidRPr="008D1C21">
        <w:rPr>
          <w:rFonts w:ascii="Times New Roman" w:hAnsi="Times New Roman" w:cs="Times New Roman"/>
          <w:sz w:val="24"/>
          <w:szCs w:val="24"/>
          <w:lang w:val="ms"/>
        </w:rPr>
        <w:t xml:space="preserve">Within-method triangulation requires that researchers employ a minimum of two data-collection procedures that align with the same design approach </w:t>
      </w:r>
      <w:r w:rsidR="003C17F8"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&lt;EndNote&gt;&lt;Cite&gt;&lt;Author&gt;Kimchi&lt;/Author&gt;&lt;Year&gt;1991&lt;/Year&gt;&lt;RecNum&gt;438&lt;/RecNum&gt;&lt;DisplayText&gt;(Kimchi et al., 1991)&lt;/DisplayText&gt;&lt;record&gt;&lt;rec-number&gt;438&lt;/rec-number&gt;&lt;foreign-keys&gt;&lt;key app="EN" db-id="sssa22faodpddte2fe5xddzjsfetaaext5sv" timestamp="1704352776"&gt;438&lt;/key&gt;&lt;/foreign-keys&gt;&lt;ref-type name="Journal Article"&gt;17&lt;/ref-type&gt;&lt;contributors&gt;&lt;authors&gt;&lt;author&gt;Kimchi, Judith&lt;/author&gt;&lt;author&gt;Polivka, Barbara&lt;/author&gt;&lt;author&gt;Stevenson, Joanne Sabol&lt;/author&gt;&lt;/authors&gt;&lt;/contributors&gt;&lt;titles&gt;&lt;title&gt;Triangulation: operational definitions&lt;/title&gt;&lt;secondary-title&gt;Nursing research&lt;/secondary-title&gt;&lt;/titles&gt;&lt;periodical&gt;&lt;full-title&gt;Nursing research&lt;/full-title&gt;&lt;/periodical&gt;&lt;pages&gt;364-366&lt;/pages&gt;&lt;volume&gt;40&lt;/volume&gt;&lt;number&gt;6&lt;/number&gt;&lt;dates&gt;&lt;year&gt;1991&lt;/year&gt;&lt;/dates&gt;&lt;isbn&gt;0029-6562&lt;/isbn&gt;&lt;urls&gt;&lt;/urls&gt;&lt;/record&gt;&lt;/Cite&gt;&lt;/EndNote&gt;</w:instrText>
      </w:r>
      <w:r w:rsidR="003C17F8"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(Kimchi et al., 1991)</w:t>
      </w:r>
      <w:r w:rsidR="003C17F8" w:rsidRPr="008D1C21">
        <w:rPr>
          <w:rFonts w:ascii="Times New Roman" w:hAnsi="Times New Roman" w:cs="Times New Roman"/>
          <w:sz w:val="24"/>
          <w:szCs w:val="24"/>
          <w:lang w:val="ms"/>
        </w:rPr>
        <w:fldChar w:fldCharType="end"/>
      </w:r>
      <w:r w:rsidR="003C17F8" w:rsidRPr="008D1C21">
        <w:rPr>
          <w:rFonts w:ascii="Times New Roman" w:hAnsi="Times New Roman" w:cs="Times New Roman"/>
          <w:sz w:val="24"/>
          <w:szCs w:val="24"/>
          <w:lang w:val="ms"/>
        </w:rPr>
        <w:t xml:space="preserve">. </w:t>
      </w:r>
    </w:p>
    <w:p w14:paraId="6C90AD6B" w14:textId="77777777" w:rsidR="00E94AA9" w:rsidRPr="008D1C21" w:rsidRDefault="00E94AA9" w:rsidP="00F97B6A">
      <w:pPr>
        <w:spacing w:line="480" w:lineRule="auto"/>
        <w:rPr>
          <w:rFonts w:ascii="Times New Roman" w:hAnsi="Times New Roman" w:cs="Times New Roman"/>
          <w:sz w:val="24"/>
          <w:szCs w:val="24"/>
          <w:lang w:val="ms"/>
        </w:rPr>
      </w:pPr>
    </w:p>
    <w:p w14:paraId="3CA29FBE" w14:textId="5F6107A7" w:rsidR="001F327A" w:rsidRDefault="00C879E8" w:rsidP="00E94AA9">
      <w:pPr>
        <w:spacing w:line="480" w:lineRule="auto"/>
        <w:rPr>
          <w:rFonts w:ascii="Times New Roman" w:hAnsi="Times New Roman" w:cs="Times New Roman"/>
          <w:sz w:val="24"/>
          <w:szCs w:val="24"/>
          <w:lang w:val="ms"/>
        </w:rPr>
      </w:pPr>
      <w:r w:rsidRPr="00C879E8">
        <w:rPr>
          <w:rFonts w:ascii="Times New Roman" w:hAnsi="Times New Roman" w:cs="Times New Roman"/>
          <w:sz w:val="24"/>
          <w:szCs w:val="24"/>
          <w:lang w:val="ms"/>
        </w:rPr>
        <w:t xml:space="preserve">This study used within-method triangulation through individual interviews and focus-group discussion. Individual interviews provided in-depth personal narratives, while the focus-group discussion offered collective perspectives and opportunities to explore convergence and divergence across participants’ experiences. The researcher compared the data from these sources to identify patterns, clarify ambiguities, and strengthen the interpretive grounding of the findings. When discrepancies or ambiguities appeared </w:t>
      </w:r>
      <w:r w:rsidRPr="00C879E8">
        <w:rPr>
          <w:rFonts w:ascii="Times New Roman" w:hAnsi="Times New Roman" w:cs="Times New Roman"/>
          <w:sz w:val="24"/>
          <w:szCs w:val="24"/>
          <w:lang w:val="ms"/>
        </w:rPr>
        <w:lastRenderedPageBreak/>
        <w:t>between individual and group data, follow-up clarification was sought from participants where appropriate to enhance the credibility and interpretive adequacy of the findings.</w:t>
      </w:r>
    </w:p>
    <w:p w14:paraId="54FDB196" w14:textId="77777777" w:rsidR="00C879E8" w:rsidRPr="008D1C21" w:rsidRDefault="00C879E8" w:rsidP="00E94AA9">
      <w:pPr>
        <w:spacing w:line="480" w:lineRule="auto"/>
        <w:rPr>
          <w:rFonts w:ascii="Times New Roman" w:hAnsi="Times New Roman" w:cs="Times New Roman"/>
          <w:sz w:val="24"/>
          <w:szCs w:val="24"/>
          <w:lang w:val="ms"/>
        </w:rPr>
      </w:pPr>
    </w:p>
    <w:p w14:paraId="466B1E63" w14:textId="2B80878B" w:rsidR="00E94AA9" w:rsidRDefault="002657D3" w:rsidP="00E94AA9">
      <w:pPr>
        <w:spacing w:line="480" w:lineRule="auto"/>
        <w:rPr>
          <w:rFonts w:ascii="Times New Roman" w:hAnsi="Times New Roman" w:cs="Times New Roman"/>
          <w:sz w:val="24"/>
          <w:szCs w:val="24"/>
          <w:lang w:val="ms"/>
        </w:rPr>
      </w:pPr>
      <w:r w:rsidRPr="002657D3">
        <w:rPr>
          <w:rFonts w:ascii="Times New Roman" w:hAnsi="Times New Roman" w:cs="Times New Roman"/>
          <w:sz w:val="24"/>
          <w:szCs w:val="24"/>
          <w:lang w:val="ms"/>
        </w:rPr>
        <w:t>Ultimately, by triangulating data, this study aimed to build a convergence of evidence that strengthens credibility</w:t>
      </w:r>
      <w:r w:rsidR="00E94AA9" w:rsidRPr="008D1C21">
        <w:rPr>
          <w:rFonts w:ascii="Times New Roman" w:hAnsi="Times New Roman" w:cs="Times New Roman"/>
          <w:sz w:val="24"/>
          <w:szCs w:val="24"/>
          <w:lang w:val="ms"/>
        </w:rPr>
        <w:t xml:space="preserve"> </w:t>
      </w:r>
      <w:r w:rsidR="00E94AA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&lt;EndNote&gt;&lt;Cite&gt;&lt;Author&gt;Eisner&lt;/Author&gt;&lt;Year&gt;2017&lt;/Year&gt;&lt;RecNum&gt;188&lt;/RecNum&gt;&lt;DisplayText&gt;(Eisner, 2017)&lt;/DisplayText&gt;&lt;record&gt;&lt;rec-number&gt;188&lt;/rec-number&gt;&lt;foreign-keys&gt;&lt;key app="EN" db-id="sssa22faodpddte2fe5xddzjsfetaaext5sv" timestamp="1701243857"&gt;188&lt;/key&gt;&lt;/foreign-keys&gt;&lt;ref-type name="Book"&gt;6&lt;/ref-type&gt;&lt;contributors&gt;&lt;authors&gt;&lt;author&gt;Eisner, Elliot W&lt;/author&gt;&lt;/authors&gt;&lt;/contributors&gt;&lt;titles&gt;&lt;title&gt;The enlightened eye: Qualitative inquiry and the enhancement of educational practice&lt;/title&gt;&lt;/titles&gt;&lt;dates&gt;&lt;year&gt;2017&lt;/year&gt;&lt;/dates&gt;&lt;publisher&gt;Teachers College Press&lt;/publisher&gt;&lt;isbn&gt;0807758248&lt;/isbn&gt;&lt;urls&gt;&lt;/urls&gt;&lt;/record&gt;&lt;/Cite&gt;&lt;/EndNote&gt;</w:instrText>
      </w:r>
      <w:r w:rsidR="00E94AA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(Eisner, 2017)</w:t>
      </w:r>
      <w:r w:rsidR="00E94AA9" w:rsidRPr="008D1C21">
        <w:rPr>
          <w:rFonts w:ascii="Times New Roman" w:hAnsi="Times New Roman" w:cs="Times New Roman"/>
          <w:sz w:val="24"/>
          <w:szCs w:val="24"/>
          <w:lang w:val="ms"/>
        </w:rPr>
        <w:fldChar w:fldCharType="end"/>
      </w:r>
      <w:r w:rsidR="00E94AA9" w:rsidRPr="008D1C21">
        <w:rPr>
          <w:rFonts w:ascii="Times New Roman" w:hAnsi="Times New Roman" w:cs="Times New Roman"/>
          <w:sz w:val="24"/>
          <w:szCs w:val="24"/>
          <w:lang w:val="ms"/>
        </w:rPr>
        <w:t xml:space="preserve">. As </w:t>
      </w:r>
      <w:r w:rsidR="00E94AA9"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AuthorYear="1"&gt;&lt;Author&gt;Bowen&lt;/Author&gt;&lt;Year&gt;2009&lt;/Year&gt;&lt;RecNum&gt;185&lt;/RecNum&gt;&lt;DisplayText&gt;Bowen (2009)&lt;/DisplayText&gt;&lt;record&gt;&lt;rec-number&gt;185&lt;/rec-number&gt;&lt;foreign-keys&gt;&lt;key app="EN" db-id="sssa22faodpddte2fe5xddzjsfetaaext5sv" timestamp="1701240052"&gt;185&lt;/key&gt;&lt;/foreign-keys&gt;&lt;ref-type name="Journal Article"&gt;17&lt;/ref-type&gt;&lt;contributors&gt;&lt;authors&gt;&lt;author&gt;Bowen, Glenn A&lt;/author&gt;&lt;/authors&gt;&lt;/contributors&gt;&lt;titles&gt;&lt;title&gt;Document analysis as a qualitative research method&lt;/title&gt;&lt;secondary-title&gt;Qualitative research journal&lt;/secondary-title&gt;&lt;/titles&gt;&lt;periodical&gt;&lt;full-title&gt;Qualitative research journal&lt;/full-title&gt;&lt;/periodical&gt;&lt;pages&gt;27-40&lt;/pages&gt;&lt;volume&gt;9&lt;/volume&gt;&lt;number&gt;2&lt;/number&gt;&lt;dates&gt;&lt;year&gt;2009&lt;/year&gt;&lt;/dates&gt;&lt;isbn&gt;1443-9883&lt;/isbn&gt;&lt;urls&gt;&lt;/urls&gt;&lt;/record&gt;&lt;/Cite&gt;&lt;/EndNote&gt;</w:instrText>
      </w:r>
      <w:r w:rsidR="00E94AA9"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Bowen (2009)</w:t>
      </w:r>
      <w:r w:rsidR="00E94AA9" w:rsidRPr="008D1C21">
        <w:rPr>
          <w:rFonts w:ascii="Times New Roman" w:hAnsi="Times New Roman" w:cs="Times New Roman"/>
          <w:sz w:val="24"/>
          <w:szCs w:val="24"/>
          <w:lang w:val="ms"/>
        </w:rPr>
        <w:fldChar w:fldCharType="end"/>
      </w:r>
      <w:r w:rsidR="00E94AA9" w:rsidRPr="008D1C21">
        <w:rPr>
          <w:rFonts w:ascii="Times New Roman" w:hAnsi="Times New Roman" w:cs="Times New Roman"/>
          <w:sz w:val="24"/>
          <w:szCs w:val="24"/>
          <w:lang w:val="ms"/>
        </w:rPr>
        <w:t xml:space="preserve"> suggests, </w:t>
      </w:r>
      <w:r w:rsidRPr="002657D3">
        <w:rPr>
          <w:rFonts w:ascii="Times New Roman" w:hAnsi="Times New Roman" w:cs="Times New Roman"/>
          <w:sz w:val="24"/>
          <w:szCs w:val="24"/>
          <w:lang w:val="ms"/>
        </w:rPr>
        <w:t>when research findings match across multiple sources, it can increase confidence in the overall trustworthiness of the inquiry.</w:t>
      </w:r>
    </w:p>
    <w:p w14:paraId="3846865E" w14:textId="77777777" w:rsidR="002657D3" w:rsidRPr="008D1C21" w:rsidRDefault="002657D3" w:rsidP="00E94AA9">
      <w:pPr>
        <w:spacing w:line="480" w:lineRule="auto"/>
        <w:rPr>
          <w:rFonts w:ascii="Times New Roman" w:hAnsi="Times New Roman" w:cs="Times New Roman"/>
          <w:sz w:val="24"/>
          <w:szCs w:val="24"/>
          <w:lang w:val="ms"/>
        </w:rPr>
      </w:pPr>
    </w:p>
    <w:p w14:paraId="09340070" w14:textId="6E9A79B6" w:rsidR="005F10DB" w:rsidRDefault="008E74A7" w:rsidP="006453E2">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Peer Debriefing</w:t>
      </w:r>
      <w:r w:rsidR="009C2433" w:rsidRPr="008D1C21">
        <w:rPr>
          <w:rFonts w:ascii="Times New Roman" w:hAnsi="Times New Roman" w:cs="Times New Roman"/>
          <w:b/>
          <w:bCs/>
          <w:i/>
          <w:iCs/>
          <w:sz w:val="24"/>
          <w:szCs w:val="24"/>
          <w:lang w:val="ms"/>
        </w:rPr>
        <w:t xml:space="preserve">. </w:t>
      </w:r>
      <w:r w:rsidR="004A2AFF" w:rsidRPr="004A2AFF">
        <w:rPr>
          <w:rFonts w:ascii="Times New Roman" w:hAnsi="Times New Roman" w:cs="Times New Roman"/>
          <w:sz w:val="24"/>
          <w:szCs w:val="24"/>
          <w:lang w:val="ms"/>
        </w:rPr>
        <w:t>In this study, peer debriefing contributed to the credibility of the research findings by allowing others to question the researcher’s methods, interpretations, and assumptions. Peer debriefing helps strengthen qualitative research by creating a space in which the debriefer asks critical questions about the methods, meanings, and interpretations of the data and findings</w:t>
      </w:r>
      <w:r w:rsidR="001073F5" w:rsidRPr="008D1C21">
        <w:rPr>
          <w:rFonts w:ascii="Times New Roman" w:hAnsi="Times New Roman" w:cs="Times New Roman"/>
          <w:sz w:val="24"/>
          <w:szCs w:val="24"/>
          <w:lang w:val="ms"/>
        </w:rPr>
        <w:t xml:space="preserve"> </w:t>
      </w:r>
      <w:r w:rsidR="00F919A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&lt;EndNote&gt;&lt;Cite&gt;&lt;Author&gt;Lincoln&lt;/Author&gt;&lt;Year&gt;1985&lt;/Year&gt;&lt;RecNum&gt;447&lt;/RecNum&gt;&lt;DisplayText&gt;(Lincoln &amp;amp; Guba, 1985)&lt;/DisplayText&gt;&lt;record&gt;&lt;rec-number&gt;447&lt;/rec-number&gt;&lt;foreign-keys&gt;&lt;key app="EN" db-id="sssa22faodpddte2fe5xddzjsfetaaext5sv" timestamp="1765547730"&gt;447&lt;/key&gt;&lt;/foreign-keys&gt;&lt;ref-type name="Book"&gt;6&lt;/ref-type&gt;&lt;contributors&gt;&lt;authors&gt;&lt;author&gt;Lincoln, Yvonna S&lt;/author&gt;&lt;author&gt;Guba, Egon G&lt;/author&gt;&lt;/authors&gt;&lt;/contributors&gt;&lt;titles&gt;&lt;title&gt;Naturalistic inquiry&lt;/title&gt;&lt;/titles&gt;&lt;dates&gt;&lt;year&gt;1985&lt;/year&gt;&lt;/dates&gt;&lt;publisher&gt;sage&lt;/publisher&gt;&lt;isbn&gt;0803924313&lt;/isbn&gt;&lt;urls&gt;&lt;/urls&gt;&lt;/record&gt;&lt;/Cite&gt;&lt;/EndNote&gt;</w:instrText>
      </w:r>
      <w:r w:rsidR="00F919A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(Lincoln &amp; Guba, 1985)</w:t>
      </w:r>
      <w:r w:rsidR="00F919A5" w:rsidRPr="008D1C21">
        <w:rPr>
          <w:rFonts w:ascii="Times New Roman" w:hAnsi="Times New Roman" w:cs="Times New Roman"/>
          <w:sz w:val="24"/>
          <w:szCs w:val="24"/>
          <w:lang w:val="ms"/>
        </w:rPr>
        <w:fldChar w:fldCharType="end"/>
      </w:r>
      <w:r w:rsidR="001073F5" w:rsidRPr="008D1C21">
        <w:rPr>
          <w:rFonts w:ascii="Times New Roman" w:hAnsi="Times New Roman" w:cs="Times New Roman"/>
          <w:sz w:val="24"/>
          <w:szCs w:val="24"/>
          <w:lang w:val="ms"/>
        </w:rPr>
        <w:t xml:space="preserve">. </w:t>
      </w:r>
      <w:r w:rsidR="004A2AFF">
        <w:rPr>
          <w:rFonts w:ascii="Times New Roman" w:hAnsi="Times New Roman" w:cs="Times New Roman"/>
          <w:sz w:val="24"/>
          <w:szCs w:val="24"/>
          <w:lang w:val="ms"/>
        </w:rPr>
        <w:t>The</w:t>
      </w:r>
      <w:r w:rsidR="004A2AFF" w:rsidRPr="004A2AFF">
        <w:rPr>
          <w:rFonts w:ascii="Times New Roman" w:hAnsi="Times New Roman" w:cs="Times New Roman"/>
          <w:sz w:val="24"/>
          <w:szCs w:val="24"/>
          <w:lang w:val="ms"/>
        </w:rPr>
        <w:t xml:space="preserve"> researcher’s supervisory committee and external subject matter experts provided feedback on the interview protocols, generated themes, and final findings. Their feedback helped challenge assumptions, refine interpretations, and confirm that the identified themes were grounded in the data and reflected relevant professional realities.</w:t>
      </w:r>
    </w:p>
    <w:p w14:paraId="02732346" w14:textId="77777777" w:rsidR="004A2AFF" w:rsidRPr="008D1C21" w:rsidRDefault="004A2AFF" w:rsidP="006453E2">
      <w:pPr>
        <w:spacing w:line="480" w:lineRule="auto"/>
        <w:rPr>
          <w:rFonts w:ascii="Times New Roman" w:hAnsi="Times New Roman" w:cs="Times New Roman"/>
          <w:sz w:val="24"/>
          <w:szCs w:val="24"/>
          <w:lang w:val="ms"/>
        </w:rPr>
      </w:pPr>
    </w:p>
    <w:p w14:paraId="73E5ABDB" w14:textId="4AEEDAE8" w:rsidR="006453E2" w:rsidRDefault="004A2AFF" w:rsidP="006453E2">
      <w:pPr>
        <w:spacing w:line="480" w:lineRule="auto"/>
        <w:rPr>
          <w:rFonts w:ascii="Times New Roman" w:hAnsi="Times New Roman" w:cs="Times New Roman"/>
          <w:sz w:val="24"/>
          <w:szCs w:val="24"/>
          <w:lang w:val="ms"/>
        </w:rPr>
      </w:pPr>
      <w:r w:rsidRPr="004A2AFF">
        <w:rPr>
          <w:rFonts w:ascii="Times New Roman" w:hAnsi="Times New Roman" w:cs="Times New Roman"/>
          <w:sz w:val="24"/>
          <w:szCs w:val="24"/>
          <w:lang w:val="ms"/>
        </w:rPr>
        <w:t xml:space="preserve">Peers also played a helpful role by identifying issues such as overemphasized or underemphasized points, vague descriptions, data errors, and potential assumptions or biases related to the researcher. Interview transcripts, field notes, coding records, and thematic summaries were used as materials for peer debriefing sessions where </w:t>
      </w:r>
      <w:r w:rsidRPr="004A2AFF">
        <w:rPr>
          <w:rFonts w:ascii="Times New Roman" w:hAnsi="Times New Roman" w:cs="Times New Roman"/>
          <w:sz w:val="24"/>
          <w:szCs w:val="24"/>
          <w:lang w:val="ms"/>
        </w:rPr>
        <w:lastRenderedPageBreak/>
        <w:t>appropriate. Through these debriefing processes and material reviews, the overall trustworthiness and interpretive rigor of the qualitative data were strengthened.</w:t>
      </w:r>
    </w:p>
    <w:p w14:paraId="1A90BD04" w14:textId="77777777" w:rsidR="004A2AFF" w:rsidRPr="008D1C21" w:rsidRDefault="004A2AFF" w:rsidP="006453E2">
      <w:pPr>
        <w:spacing w:line="480" w:lineRule="auto"/>
        <w:rPr>
          <w:rFonts w:ascii="Times New Roman" w:hAnsi="Times New Roman" w:cs="Times New Roman"/>
          <w:sz w:val="24"/>
          <w:szCs w:val="24"/>
          <w:lang w:val="ms"/>
        </w:rPr>
      </w:pPr>
    </w:p>
    <w:p w14:paraId="7A9EAFC2" w14:textId="54F0549C" w:rsidR="00F060F2" w:rsidRPr="008D1C21" w:rsidRDefault="00F060F2" w:rsidP="007B5A1E">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 xml:space="preserve">Transferability </w:t>
      </w:r>
    </w:p>
    <w:p w14:paraId="467A52B5" w14:textId="7B856ADD" w:rsidR="007B5A1E" w:rsidRDefault="007B5A1E" w:rsidP="007B5A1E">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Transferability refers to how well research findings can be applied to other contexts or settings </w:t>
      </w:r>
      <w:r w:rsidR="00832AB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&lt;EndNote&gt;&lt;Cite&gt;&lt;Author&gt;Schloemer&lt;/Author&gt;&lt;Year&gt;2018&lt;/Year&gt;&lt;RecNum&gt;139&lt;/RecNum&gt;&lt;DisplayText&gt;(Schloemer &amp;amp; Schröder‐Bäck, 2018)&lt;/DisplayText&gt;&lt;record&gt;&lt;rec-number&gt;139&lt;/rec-number&gt;&lt;foreign-keys&gt;&lt;key app="EN" db-id="sssa22faodpddte2fe5xddzjsfetaaext5sv" timestamp="1699844879"&gt;139&lt;/key&gt;&lt;/foreign-keys&gt;&lt;ref-type name="Journal Article"&gt;17&lt;/ref-type&gt;&lt;contributors&gt;&lt;authors&gt;&lt;author&gt;Schloemer, Tamara&lt;/author&gt;&lt;author&gt;Schröder‐Bäck, Peter&lt;/author&gt;&lt;/authors&gt;&lt;/contributors&gt;&lt;titles&gt;&lt;title&gt;Criteria for Evaluating Transferability of Health Interventions: A Systematic Review and Thematic Synthesis&lt;/title&gt;&lt;secondary-title&gt;Implementation Science&lt;/secondary-title&gt;&lt;/titles&gt;&lt;periodical&gt;&lt;full-title&gt;Implementation Science&lt;/full-title&gt;&lt;/periodical&gt;&lt;dates&gt;&lt;year&gt;2018&lt;/year&gt;&lt;/dates&gt;&lt;urls&gt;&lt;/urls&gt;&lt;electronic-resource-num&gt;10.1186/s13012-018-0751-8&lt;/electronic-resource-num&gt;&lt;/record&gt;&lt;/Cite&gt;&lt;/EndNote&gt;</w:instrText>
      </w:r>
      <w:r w:rsidR="00832AB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(Schloemer &amp; Schröder‐Bäck, 2018)</w:t>
      </w:r>
      <w:r w:rsidR="00832AB5"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w:t>
      </w:r>
      <w:r w:rsidR="004A2AFF" w:rsidRPr="004A2AFF">
        <w:rPr>
          <w:rFonts w:ascii="Times New Roman" w:hAnsi="Times New Roman" w:cs="Times New Roman"/>
          <w:sz w:val="24"/>
          <w:szCs w:val="24"/>
          <w:lang w:val="ms"/>
        </w:rPr>
        <w:t>Unlike statistical generalizability in quantitative research, qualitative inquiry is closely tied to specific contexts and participants.</w:t>
      </w:r>
      <w:r w:rsidRPr="008D1C21">
        <w:rPr>
          <w:rFonts w:ascii="Times New Roman" w:hAnsi="Times New Roman" w:cs="Times New Roman"/>
          <w:sz w:val="24"/>
          <w:szCs w:val="24"/>
          <w:lang w:val="ms"/>
        </w:rPr>
        <w:t xml:space="preserve"> Therefore, as </w:t>
      </w:r>
      <w:r w:rsidR="00832AB5"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 AuthorYear="1"&gt;&lt;Author&gt;Geertz&lt;/Author&gt;&lt;Year&gt;1973&lt;/Year&gt;&lt;RecNum&gt;448&lt;/RecNum&gt;&lt;DisplayText&gt;Geertz (1973)&lt;/DisplayText&gt;&lt;record&gt;&lt;rec-number&gt;448&lt;/rec-number&gt;&lt;foreign-keys&gt;&lt;key app="EN" db-id="sssa22faodpddte2fe5xddzjsfetaaext5sv" timestamp="1765597348"&gt;448&lt;/key&gt;&lt;/foreign-keys&gt;&lt;ref-type name="Journal Article"&gt;17&lt;/ref-type&gt;&lt;contributors&gt;&lt;authors&gt;&lt;author&gt;Geertz, Clifford&lt;/author&gt;&lt;/authors&gt;&lt;/contributors&gt;&lt;titles&gt;&lt;title&gt;Chapter 1/Thick Description: Toward an interpretive theory of culture&lt;/title&gt;&lt;secondary-title&gt;The interpretation of cultures: Selected essays&lt;/secondary-title&gt;&lt;/titles&gt;&lt;periodical&gt;&lt;full-title&gt;The interpretation of cultures: Selected essays&lt;/full-title&gt;&lt;/periodical&gt;&lt;pages&gt;3-30&lt;/pages&gt;&lt;dates&gt;&lt;year&gt;1973&lt;/year&gt;&lt;/dates&gt;&lt;urls&gt;&lt;/urls&gt;&lt;/record&gt;&lt;/Cite&gt;&lt;/EndNote&gt;</w:instrText>
      </w:r>
      <w:r w:rsidR="00832AB5"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Geertz (1973)</w:t>
      </w:r>
      <w:r w:rsidR="00832AB5" w:rsidRPr="008D1C21">
        <w:rPr>
          <w:rFonts w:ascii="Times New Roman" w:hAnsi="Times New Roman" w:cs="Times New Roman"/>
          <w:sz w:val="24"/>
          <w:szCs w:val="24"/>
          <w:lang w:val="ms"/>
        </w:rPr>
        <w:fldChar w:fldCharType="end"/>
      </w:r>
      <w:r w:rsidRPr="008D1C21">
        <w:rPr>
          <w:rFonts w:ascii="Times New Roman" w:hAnsi="Times New Roman" w:cs="Times New Roman"/>
          <w:sz w:val="24"/>
          <w:szCs w:val="24"/>
          <w:lang w:val="ms"/>
        </w:rPr>
        <w:t xml:space="preserve"> argues, </w:t>
      </w:r>
      <w:r w:rsidR="004A2AFF" w:rsidRPr="004A2AFF">
        <w:rPr>
          <w:rFonts w:ascii="Times New Roman" w:hAnsi="Times New Roman" w:cs="Times New Roman"/>
          <w:sz w:val="24"/>
          <w:szCs w:val="24"/>
          <w:lang w:val="ms"/>
        </w:rPr>
        <w:t>transferability is supported through detailed and comprehensive “thick description” of the phenomenon. In this study, transferability was supported by providing detailed descriptions of practitioner-academics’ professional backgrounds, institutional contexts, transition experiences, and career adaptability challenges. These descriptions allow readers to assess the relevance of the findings to other settings or similar professional groups.</w:t>
      </w:r>
    </w:p>
    <w:p w14:paraId="63C6F39F" w14:textId="77777777" w:rsidR="004A2AFF" w:rsidRPr="008D1C21" w:rsidRDefault="004A2AFF" w:rsidP="007B5A1E">
      <w:pPr>
        <w:spacing w:line="480" w:lineRule="auto"/>
        <w:rPr>
          <w:rFonts w:ascii="Times New Roman" w:hAnsi="Times New Roman" w:cs="Times New Roman"/>
          <w:sz w:val="24"/>
          <w:szCs w:val="24"/>
          <w:lang w:val="ms"/>
        </w:rPr>
      </w:pPr>
    </w:p>
    <w:p w14:paraId="1C9075CC" w14:textId="226A9EDB" w:rsidR="00D31751" w:rsidRPr="008D1C21" w:rsidRDefault="00C15986" w:rsidP="007B5A1E">
      <w:pPr>
        <w:spacing w:line="480" w:lineRule="auto"/>
        <w:rPr>
          <w:rFonts w:ascii="Times New Roman" w:hAnsi="Times New Roman" w:cs="Times New Roman"/>
          <w:b/>
          <w:bCs/>
          <w:i/>
          <w:iCs/>
          <w:sz w:val="24"/>
          <w:szCs w:val="24"/>
          <w:lang w:val="ms"/>
        </w:rPr>
      </w:pPr>
      <w:r w:rsidRPr="008D1C21">
        <w:rPr>
          <w:rFonts w:ascii="Times New Roman" w:hAnsi="Times New Roman" w:cs="Times New Roman"/>
          <w:b/>
          <w:bCs/>
          <w:i/>
          <w:iCs/>
          <w:sz w:val="24"/>
          <w:szCs w:val="24"/>
          <w:lang w:val="ms"/>
        </w:rPr>
        <w:t xml:space="preserve"> </w:t>
      </w:r>
      <w:r w:rsidR="00F060F2" w:rsidRPr="008D1C21">
        <w:rPr>
          <w:rFonts w:ascii="Times New Roman" w:hAnsi="Times New Roman" w:cs="Times New Roman"/>
          <w:b/>
          <w:bCs/>
          <w:i/>
          <w:iCs/>
          <w:sz w:val="24"/>
          <w:szCs w:val="24"/>
          <w:lang w:val="ms"/>
        </w:rPr>
        <w:t>Dependability</w:t>
      </w:r>
      <w:r w:rsidR="003566A3" w:rsidRPr="008D1C21">
        <w:rPr>
          <w:rFonts w:ascii="Times New Roman" w:hAnsi="Times New Roman" w:cs="Times New Roman"/>
          <w:b/>
          <w:bCs/>
          <w:i/>
          <w:iCs/>
          <w:sz w:val="24"/>
          <w:szCs w:val="24"/>
          <w:lang w:val="ms"/>
        </w:rPr>
        <w:t xml:space="preserve"> &amp;</w:t>
      </w:r>
      <w:r w:rsidR="00D624A0">
        <w:rPr>
          <w:rFonts w:ascii="Times New Roman" w:hAnsi="Times New Roman" w:cs="Times New Roman" w:hint="eastAsia"/>
          <w:b/>
          <w:bCs/>
          <w:i/>
          <w:iCs/>
          <w:sz w:val="24"/>
          <w:szCs w:val="24"/>
          <w:lang w:val="ms"/>
        </w:rPr>
        <w:t xml:space="preserve"> </w:t>
      </w:r>
      <w:r w:rsidR="003566A3" w:rsidRPr="008D1C21">
        <w:rPr>
          <w:rFonts w:ascii="Times New Roman" w:hAnsi="Times New Roman" w:cs="Times New Roman"/>
          <w:b/>
          <w:bCs/>
          <w:i/>
          <w:iCs/>
          <w:sz w:val="24"/>
          <w:szCs w:val="24"/>
          <w:lang w:val="ms"/>
        </w:rPr>
        <w:t>Confirmability</w:t>
      </w:r>
    </w:p>
    <w:p w14:paraId="383B5BF1" w14:textId="0414FE36" w:rsidR="003566A3" w:rsidRPr="008D1C21" w:rsidRDefault="004A2AFF" w:rsidP="00F060F2">
      <w:pPr>
        <w:spacing w:line="480" w:lineRule="auto"/>
        <w:rPr>
          <w:rFonts w:ascii="Times New Roman" w:hAnsi="Times New Roman" w:cs="Times New Roman"/>
          <w:sz w:val="24"/>
          <w:szCs w:val="24"/>
          <w:lang w:val="ms"/>
        </w:rPr>
      </w:pPr>
      <w:r w:rsidRPr="004A2AFF">
        <w:rPr>
          <w:rFonts w:ascii="Times New Roman" w:hAnsi="Times New Roman" w:cs="Times New Roman"/>
          <w:sz w:val="24"/>
          <w:szCs w:val="24"/>
          <w:lang w:val="ms"/>
        </w:rPr>
        <w:t>Dependability and confirmability are closely linked criteria for establishing trustworthiness. Dependability refers to the stability and consistency of the research process over time and across conditions</w:t>
      </w:r>
      <w:r w:rsidR="003566A3" w:rsidRPr="008D1C21">
        <w:rPr>
          <w:rFonts w:ascii="Times New Roman" w:hAnsi="Times New Roman" w:cs="Times New Roman"/>
          <w:sz w:val="24"/>
          <w:szCs w:val="24"/>
          <w:lang w:val="ms"/>
        </w:rPr>
        <w:t xml:space="preserve"> </w:t>
      </w:r>
      <w:r w:rsidR="003B114A"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&lt;EndNote&gt;&lt;Cite&gt;&lt;Author&gt;Cohen&lt;/Author&gt;&lt;Year&gt;2008&lt;/Year&gt;&lt;RecNum&gt;140&lt;/RecNum&gt;&lt;DisplayText&gt;(Cohen &amp;amp; Crabtree, 2008; Morse, 2015)&lt;/DisplayText&gt;&lt;record&gt;&lt;rec-number&gt;140&lt;/rec-number&gt;&lt;foreign-keys&gt;&lt;key app="EN" db-id="sssa22faodpddte2fe5xddzjsfetaaext5sv" timestamp="1699844879"&gt;140&lt;/key&gt;&lt;/foreign-keys&gt;&lt;ref-type name="Journal Article"&gt;17&lt;/ref-type&gt;&lt;contributors&gt;&lt;authors&gt;&lt;author&gt;Cohen, Deborah J.&lt;/author&gt;&lt;author&gt;Crabtree, Benjamin F.&lt;/author&gt;&lt;/authors&gt;&lt;/contributors&gt;&lt;titles&gt;&lt;title&gt;Evaluative Criteria for Qualitative Research in Health Care: Controversies and Recommendations&lt;/title&gt;&lt;secondary-title&gt;The Annals of Family Medicine&lt;/secondary-title&gt;&lt;/titles&gt;&lt;periodical&gt;&lt;full-title&gt;The Annals of Family Medicine&lt;/full-title&gt;&lt;/periodical&gt;&lt;dates&gt;&lt;year&gt;2008&lt;/year&gt;&lt;/dates&gt;&lt;urls&gt;&lt;/urls&gt;&lt;electronic-resource-num&gt;10.1370/afm.818&lt;/electronic-resource-num&gt;&lt;/record&gt;&lt;/Cite&gt;&lt;Cite&gt;&lt;Author&gt;Morse&lt;/Author&gt;&lt;Year&gt;2015&lt;/Year&gt;&lt;RecNum&gt;136&lt;/RecNum&gt;&lt;record&gt;&lt;rec-number&gt;136&lt;/rec-number&gt;&lt;foreign-keys&gt;&lt;key app="EN" db-id="sssa22faodpddte2fe5xddzjsfetaaext5sv" timestamp="1699844879"&gt;136&lt;/key&gt;&lt;/foreign-keys&gt;&lt;ref-type name="Journal Article"&gt;17&lt;/ref-type&gt;&lt;contributors&gt;&lt;authors&gt;&lt;author&gt;Morse, Janice M.&lt;/author&gt;&lt;/authors&gt;&lt;/contributors&gt;&lt;titles&gt;&lt;title&gt;Critical Analysis of Strategies for Determining Rigor in Qualitative Inquiry&lt;/title&gt;&lt;secondary-title&gt;Qualitative Health Research&lt;/secondary-title&gt;&lt;/titles&gt;&lt;periodical&gt;&lt;full-title&gt;Qualitative Health Research&lt;/full-title&gt;&lt;/periodical&gt;&lt;dates&gt;&lt;year&gt;2015&lt;/year&gt;&lt;/dates&gt;&lt;urls&gt;&lt;/urls&gt;&lt;electronic-resource-num&gt;10.1177/1049732315588501&lt;/electronic-resource-num&gt;&lt;/record&gt;&lt;/Cite&gt;&lt;/EndNote&gt;</w:instrText>
      </w:r>
      <w:r w:rsidR="003B114A"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(Cohen &amp; Crabtree, 2008; Morse, 2015)</w:t>
      </w:r>
      <w:r w:rsidR="003B114A" w:rsidRPr="008D1C21">
        <w:rPr>
          <w:rFonts w:ascii="Times New Roman" w:hAnsi="Times New Roman" w:cs="Times New Roman"/>
          <w:sz w:val="24"/>
          <w:szCs w:val="24"/>
          <w:lang w:val="ms"/>
        </w:rPr>
        <w:fldChar w:fldCharType="end"/>
      </w:r>
      <w:r w:rsidR="003566A3" w:rsidRPr="008D1C21">
        <w:rPr>
          <w:rFonts w:ascii="Times New Roman" w:hAnsi="Times New Roman" w:cs="Times New Roman"/>
          <w:sz w:val="24"/>
          <w:szCs w:val="24"/>
          <w:lang w:val="ms"/>
        </w:rPr>
        <w:t xml:space="preserve">. </w:t>
      </w:r>
      <w:r w:rsidRPr="004A2AFF">
        <w:rPr>
          <w:rFonts w:ascii="Times New Roman" w:hAnsi="Times New Roman" w:cs="Times New Roman"/>
          <w:sz w:val="24"/>
          <w:szCs w:val="24"/>
          <w:lang w:val="ms"/>
        </w:rPr>
        <w:t>Confirmability refers to the extent to which findings are grounded in participants’ narratives and the research context rather than being shaped primarily by the researcher’s assumptions or biases</w:t>
      </w:r>
      <w:r w:rsidR="003566A3" w:rsidRPr="008D1C21">
        <w:rPr>
          <w:rFonts w:ascii="Times New Roman" w:hAnsi="Times New Roman" w:cs="Times New Roman"/>
          <w:sz w:val="24"/>
          <w:szCs w:val="24"/>
          <w:lang w:val="ms"/>
        </w:rPr>
        <w:t xml:space="preserve"> </w:t>
      </w:r>
      <w:r w:rsidR="003B114A"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&lt;EndNote&gt;&lt;Cite&gt;&lt;Author&gt;Gill&lt;/Author&gt;&lt;Year&gt;2017&lt;/Year&gt;&lt;RecNum&gt;141&lt;/RecNum&gt;&lt;DisplayText&gt;(Gill et al., 2017)&lt;/DisplayText&gt;&lt;record&gt;&lt;rec-number&gt;141&lt;/rec-number&gt;&lt;foreign-keys&gt;&lt;key app="EN" db-id="sssa22faodpddte2fe5xddzjsfetaaext5sv" timestamp="1699844879"&gt;141&lt;/key&gt;&lt;/foreign-keys&gt;&lt;ref-type name="Journal Article"&gt;17&lt;/ref-type&gt;&lt;contributors&gt;&lt;authors&gt;&lt;author&gt;Gill, M. J.&lt;/author&gt;&lt;author&gt;Gill, David&lt;/author&gt;&lt;author&gt;Roulet, Thomas J.&lt;/author&gt;&lt;/authors&gt;&lt;/contributors&gt;&lt;titles&gt;&lt;title&gt;Constructing Trustworthy Historical Narratives: Criteria, Principles and Techniques&lt;/title&gt;&lt;secondary-title&gt;British Journal of Management&lt;/secondary-title&gt;&lt;/titles&gt;&lt;periodical&gt;&lt;full-title&gt;British Journal of Management&lt;/full-title&gt;&lt;/periodical&gt;&lt;dates&gt;&lt;year&gt;2017&lt;/year&gt;&lt;/dates&gt;&lt;urls&gt;&lt;/urls&gt;&lt;electronic-resource-num&gt;10.1111/1467-8551.12262&lt;/electronic-resource-num&gt;&lt;/record&gt;&lt;/Cite&gt;&lt;/EndNote&gt;</w:instrText>
      </w:r>
      <w:r w:rsidR="003B114A"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sz w:val="24"/>
          <w:szCs w:val="24"/>
          <w:lang w:val="ms"/>
        </w:rPr>
        <w:t>(Gill et al., 2017)</w:t>
      </w:r>
      <w:r w:rsidR="003B114A" w:rsidRPr="008D1C21">
        <w:rPr>
          <w:rFonts w:ascii="Times New Roman" w:hAnsi="Times New Roman" w:cs="Times New Roman"/>
          <w:sz w:val="24"/>
          <w:szCs w:val="24"/>
          <w:lang w:val="ms"/>
        </w:rPr>
        <w:fldChar w:fldCharType="end"/>
      </w:r>
      <w:r w:rsidR="003566A3" w:rsidRPr="008D1C21">
        <w:rPr>
          <w:rFonts w:ascii="Times New Roman" w:hAnsi="Times New Roman" w:cs="Times New Roman"/>
          <w:sz w:val="24"/>
          <w:szCs w:val="24"/>
          <w:lang w:val="ms"/>
        </w:rPr>
        <w:t>.</w:t>
      </w:r>
    </w:p>
    <w:p w14:paraId="1C4533EE" w14:textId="77777777" w:rsidR="003566A3" w:rsidRPr="008D1C21" w:rsidRDefault="003566A3" w:rsidP="00F060F2">
      <w:pPr>
        <w:spacing w:line="480" w:lineRule="auto"/>
        <w:rPr>
          <w:rFonts w:ascii="Times New Roman" w:hAnsi="Times New Roman" w:cs="Times New Roman"/>
          <w:sz w:val="24"/>
          <w:szCs w:val="24"/>
          <w:lang w:val="ms"/>
        </w:rPr>
      </w:pPr>
    </w:p>
    <w:p w14:paraId="7C81D977" w14:textId="77777777" w:rsidR="004A2AFF" w:rsidRPr="004A2AFF" w:rsidRDefault="004A2AFF" w:rsidP="004A2AFF">
      <w:pPr>
        <w:spacing w:line="480" w:lineRule="auto"/>
        <w:rPr>
          <w:rFonts w:ascii="Times New Roman" w:hAnsi="Times New Roman" w:cs="Times New Roman"/>
          <w:sz w:val="24"/>
          <w:szCs w:val="24"/>
          <w:lang w:val="ms"/>
        </w:rPr>
      </w:pPr>
      <w:r w:rsidRPr="004A2AFF">
        <w:rPr>
          <w:rFonts w:ascii="Times New Roman" w:hAnsi="Times New Roman" w:cs="Times New Roman" w:hint="eastAsia"/>
          <w:sz w:val="24"/>
          <w:szCs w:val="24"/>
          <w:lang w:val="ms"/>
        </w:rPr>
        <w:lastRenderedPageBreak/>
        <w:t>In this study, a comprehensive audit trail was established to address both criteria (Lincoln &amp; Guba, 1985). To ensure dependability, each research process, methodological decision, and analytical choice was documented. This transparency allows the research process to be traced and reviewed. To support confirmability, the audit trail served as a chain of evidence showing how interpretations developed from the data. This documentation enables the researcher and readers to trace the evolution of the study from raw data to final conclusions (see Appendix D). Furthermore, the researcher practiced reflexivity and analytic bracketing. In this study, analytic bracketing involved making the researcher</w:t>
      </w:r>
      <w:proofErr w:type="gramStart"/>
      <w:r w:rsidRPr="004A2AFF">
        <w:rPr>
          <w:rFonts w:ascii="Times New Roman" w:hAnsi="Times New Roman" w:cs="Times New Roman" w:hint="eastAsia"/>
          <w:sz w:val="24"/>
          <w:szCs w:val="24"/>
          <w:lang w:val="ms"/>
        </w:rPr>
        <w:t>’</w:t>
      </w:r>
      <w:proofErr w:type="gramEnd"/>
      <w:r w:rsidRPr="004A2AFF">
        <w:rPr>
          <w:rFonts w:ascii="Times New Roman" w:hAnsi="Times New Roman" w:cs="Times New Roman" w:hint="eastAsia"/>
          <w:sz w:val="24"/>
          <w:szCs w:val="24"/>
          <w:lang w:val="ms"/>
        </w:rPr>
        <w:t>s pre-understandings explicit and holding them in critical awareness during data collection, analysis, and interpretation. This process helped ensure that the findings remained grounded in participants</w:t>
      </w:r>
      <w:proofErr w:type="gramStart"/>
      <w:r w:rsidRPr="004A2AFF">
        <w:rPr>
          <w:rFonts w:ascii="Times New Roman" w:hAnsi="Times New Roman" w:cs="Times New Roman" w:hint="eastAsia"/>
          <w:sz w:val="24"/>
          <w:szCs w:val="24"/>
          <w:lang w:val="ms"/>
        </w:rPr>
        <w:t>’</w:t>
      </w:r>
      <w:proofErr w:type="gramEnd"/>
      <w:r w:rsidRPr="004A2AFF">
        <w:rPr>
          <w:rFonts w:ascii="Times New Roman" w:hAnsi="Times New Roman" w:cs="Times New Roman" w:hint="eastAsia"/>
          <w:sz w:val="24"/>
          <w:szCs w:val="24"/>
          <w:lang w:val="ms"/>
        </w:rPr>
        <w:t xml:space="preserve"> narratives rather than being shaped primarily by the researcher</w:t>
      </w:r>
      <w:r w:rsidRPr="004A2AFF">
        <w:rPr>
          <w:rFonts w:ascii="Times New Roman" w:hAnsi="Times New Roman" w:cs="Times New Roman" w:hint="eastAsia"/>
          <w:sz w:val="24"/>
          <w:szCs w:val="24"/>
          <w:lang w:val="ms"/>
        </w:rPr>
        <w:t>’</w:t>
      </w:r>
      <w:r w:rsidRPr="004A2AFF">
        <w:rPr>
          <w:rFonts w:ascii="Times New Roman" w:hAnsi="Times New Roman" w:cs="Times New Roman" w:hint="eastAsia"/>
          <w:sz w:val="24"/>
          <w:szCs w:val="24"/>
          <w:lang w:val="ms"/>
        </w:rPr>
        <w:t>s prior assumptions.</w:t>
      </w:r>
    </w:p>
    <w:p w14:paraId="1C80B034" w14:textId="77777777" w:rsidR="004A2AFF" w:rsidRPr="004A2AFF" w:rsidRDefault="004A2AFF" w:rsidP="004A2AFF">
      <w:pPr>
        <w:spacing w:line="480" w:lineRule="auto"/>
        <w:rPr>
          <w:rFonts w:ascii="Times New Roman" w:hAnsi="Times New Roman" w:cs="Times New Roman"/>
          <w:sz w:val="24"/>
          <w:szCs w:val="24"/>
          <w:lang w:val="ms"/>
        </w:rPr>
      </w:pPr>
    </w:p>
    <w:p w14:paraId="714AFD7B" w14:textId="0FF48C0B" w:rsidR="005F10DB" w:rsidRDefault="004A2AFF" w:rsidP="004A2AFF">
      <w:pPr>
        <w:spacing w:line="480" w:lineRule="auto"/>
        <w:rPr>
          <w:rFonts w:ascii="Times New Roman" w:hAnsi="Times New Roman" w:cs="Times New Roman"/>
          <w:sz w:val="24"/>
          <w:szCs w:val="24"/>
          <w:lang w:val="ms"/>
        </w:rPr>
      </w:pPr>
      <w:r w:rsidRPr="004A2AFF">
        <w:rPr>
          <w:rFonts w:ascii="Times New Roman" w:hAnsi="Times New Roman" w:cs="Times New Roman" w:hint="eastAsia"/>
          <w:sz w:val="24"/>
          <w:szCs w:val="24"/>
          <w:lang w:val="ms"/>
        </w:rPr>
        <w:t>In summary, the systematic use of trustworthiness strategies informed by Shenton (2004) supported the rigor of this study across four key areas: credibility, transferability, dependability, and confirmability.</w:t>
      </w:r>
    </w:p>
    <w:p w14:paraId="73F9A78A" w14:textId="77777777" w:rsidR="004A2AFF" w:rsidRPr="004A2AFF" w:rsidRDefault="004A2AFF" w:rsidP="004A2AFF">
      <w:pPr>
        <w:spacing w:line="480" w:lineRule="auto"/>
        <w:rPr>
          <w:rFonts w:ascii="Times New Roman" w:hAnsi="Times New Roman" w:cs="Times New Roman"/>
          <w:sz w:val="24"/>
          <w:szCs w:val="24"/>
          <w:lang w:val="ms"/>
        </w:rPr>
      </w:pPr>
    </w:p>
    <w:p w14:paraId="0FA645F2" w14:textId="7C125E35" w:rsidR="00275530" w:rsidRPr="008D1C21" w:rsidRDefault="006669CE" w:rsidP="00854EDC">
      <w:pPr>
        <w:pStyle w:val="2"/>
        <w:spacing w:line="480" w:lineRule="auto"/>
        <w:rPr>
          <w:lang w:val="ms"/>
        </w:rPr>
      </w:pPr>
      <w:bookmarkStart w:id="129" w:name="_Toc233125686"/>
      <w:bookmarkStart w:id="130" w:name="_Toc233751645"/>
      <w:r w:rsidRPr="008D1C21">
        <w:rPr>
          <w:lang w:val="ms"/>
        </w:rPr>
        <w:t>3.</w:t>
      </w:r>
      <w:r w:rsidR="0047268E" w:rsidRPr="008D1C21">
        <w:rPr>
          <w:lang w:val="ms"/>
        </w:rPr>
        <w:t>6</w:t>
      </w:r>
      <w:r w:rsidR="009748C2" w:rsidRPr="008D1C21">
        <w:rPr>
          <w:lang w:val="ms"/>
        </w:rPr>
        <w:t xml:space="preserve"> Ethical Considerations</w:t>
      </w:r>
      <w:bookmarkEnd w:id="129"/>
      <w:bookmarkEnd w:id="130"/>
      <w:r w:rsidR="009E5C42" w:rsidRPr="008D1C21">
        <w:rPr>
          <w:lang w:val="ms"/>
        </w:rPr>
        <w:t xml:space="preserve"> </w:t>
      </w:r>
    </w:p>
    <w:p w14:paraId="100F1D3C" w14:textId="5F33BE0B" w:rsidR="00186C80" w:rsidRPr="00186C80" w:rsidRDefault="00186C80" w:rsidP="00186C80">
      <w:pPr>
        <w:spacing w:line="480" w:lineRule="auto"/>
        <w:rPr>
          <w:rFonts w:ascii="Times New Roman" w:hAnsi="Times New Roman" w:cs="Times New Roman"/>
          <w:sz w:val="24"/>
          <w:szCs w:val="24"/>
          <w:lang w:val="ms"/>
        </w:rPr>
      </w:pPr>
      <w:r w:rsidRPr="00186C80">
        <w:rPr>
          <w:rFonts w:ascii="Times New Roman" w:hAnsi="Times New Roman" w:cs="Times New Roman" w:hint="eastAsia"/>
          <w:sz w:val="24"/>
          <w:szCs w:val="24"/>
          <w:lang w:val="ms"/>
        </w:rPr>
        <w:t xml:space="preserve">Planning and conducting qualitative research necessitates a comprehensive approach that establishes a systematic protocol for managing data from multiple sources while simultaneously addressing ethical considerations throughout the collection process </w:t>
      </w:r>
      <w:r w:rsidR="00E50189">
        <w:rPr>
          <w:rFonts w:ascii="Times New Roman" w:hAnsi="Times New Roman" w:cs="Times New Roman"/>
          <w:sz w:val="24"/>
          <w:szCs w:val="24"/>
          <w:lang w:val="ms"/>
        </w:rPr>
        <w:fldChar w:fldCharType="begin"/>
      </w:r>
      <w:r w:rsidR="00E50189">
        <w:rPr>
          <w:rFonts w:ascii="Times New Roman" w:hAnsi="Times New Roman" w:cs="Times New Roman"/>
          <w:sz w:val="24"/>
          <w:szCs w:val="24"/>
          <w:lang w:val="ms"/>
        </w:rPr>
        <w:instrText xml:space="preserve"> ADDIN EN.CITE &lt;EndNote&gt;&lt;Cite&gt;&lt;Author&gt;Creswell&lt;/Author&gt;&lt;Year&gt;2016&lt;/Year&gt;&lt;RecNum&gt;65&lt;/RecNum&gt;&lt;DisplayText&gt;(Creswell &amp;amp; Poth, 2016)&lt;/DisplayText&gt;&lt;record&gt;&lt;rec-number&gt;65&lt;/rec-number&gt;&lt;foreign-keys&gt;&lt;key app="EN" db-id="sssa22faodpddte2fe5xddzjsfetaaext5sv" timestamp="1699586496"&gt;65&lt;/key&gt;&lt;/foreign-keys&gt;&lt;ref-type name="Book"&gt;6&lt;/ref-type&gt;&lt;contributors&gt;&lt;authors&gt;&lt;author&gt;Creswell, John W&lt;/author&gt;&lt;author&gt;Poth, Cheryl N&lt;/author&gt;&lt;/authors&gt;&lt;/contributors&gt;&lt;titles&gt;&lt;title&gt;Qualitative inquiry and research design: Choosing among five approaches&lt;/title&gt;&lt;/titles&gt;&lt;dates&gt;&lt;year&gt;2016&lt;/year&gt;&lt;/dates&gt;&lt;publisher&gt;Sage publications&lt;/publisher&gt;&lt;isbn&gt;1506330193&lt;/isbn&gt;&lt;urls&gt;&lt;/urls&gt;&lt;/record&gt;&lt;/Cite&gt;&lt;/EndNote&gt;</w:instrText>
      </w:r>
      <w:r w:rsidR="00E50189">
        <w:rPr>
          <w:rFonts w:ascii="Times New Roman" w:hAnsi="Times New Roman" w:cs="Times New Roman"/>
          <w:sz w:val="24"/>
          <w:szCs w:val="24"/>
          <w:lang w:val="ms"/>
        </w:rPr>
        <w:fldChar w:fldCharType="separate"/>
      </w:r>
      <w:r w:rsidR="00E50189">
        <w:rPr>
          <w:rFonts w:ascii="Times New Roman" w:hAnsi="Times New Roman" w:cs="Times New Roman"/>
          <w:noProof/>
          <w:sz w:val="24"/>
          <w:szCs w:val="24"/>
          <w:lang w:val="ms"/>
        </w:rPr>
        <w:t>(Creswell &amp; Poth, 2016)</w:t>
      </w:r>
      <w:r w:rsidR="00E50189">
        <w:rPr>
          <w:rFonts w:ascii="Times New Roman" w:hAnsi="Times New Roman" w:cs="Times New Roman"/>
          <w:sz w:val="24"/>
          <w:szCs w:val="24"/>
          <w:lang w:val="ms"/>
        </w:rPr>
        <w:fldChar w:fldCharType="end"/>
      </w:r>
      <w:r w:rsidRPr="00186C80">
        <w:rPr>
          <w:rFonts w:ascii="Times New Roman" w:hAnsi="Times New Roman" w:cs="Times New Roman" w:hint="eastAsia"/>
          <w:sz w:val="24"/>
          <w:szCs w:val="24"/>
          <w:lang w:val="ms"/>
        </w:rPr>
        <w:t xml:space="preserve">. Ethical considerations should be taken into account during </w:t>
      </w:r>
      <w:r w:rsidRPr="00186C80">
        <w:rPr>
          <w:rFonts w:ascii="Times New Roman" w:hAnsi="Times New Roman" w:cs="Times New Roman" w:hint="eastAsia"/>
          <w:sz w:val="24"/>
          <w:szCs w:val="24"/>
          <w:lang w:val="ms"/>
        </w:rPr>
        <w:lastRenderedPageBreak/>
        <w:t>both the data collection and analysis processes to ensure that the research is conducted in a responsible and ethical manner. In this study, ethical procedures were addressed through institutional approval, informed consent, voluntary participation, confidentiality protection, secure data management, and reflexive awareness during analysis.</w:t>
      </w:r>
    </w:p>
    <w:p w14:paraId="2EE1424B" w14:textId="77777777" w:rsidR="00186C80" w:rsidRPr="00186C80" w:rsidRDefault="00186C80" w:rsidP="00186C80">
      <w:pPr>
        <w:spacing w:line="480" w:lineRule="auto"/>
        <w:rPr>
          <w:rFonts w:ascii="Times New Roman" w:hAnsi="Times New Roman" w:cs="Times New Roman"/>
          <w:sz w:val="24"/>
          <w:szCs w:val="24"/>
          <w:lang w:val="ms"/>
        </w:rPr>
      </w:pPr>
    </w:p>
    <w:p w14:paraId="12B8F344" w14:textId="681297FA" w:rsidR="00186C80" w:rsidRPr="00186C80" w:rsidRDefault="00186C80" w:rsidP="00186C80">
      <w:pPr>
        <w:spacing w:line="480" w:lineRule="auto"/>
        <w:rPr>
          <w:rFonts w:ascii="Times New Roman" w:hAnsi="Times New Roman" w:cs="Times New Roman"/>
          <w:sz w:val="24"/>
          <w:szCs w:val="24"/>
          <w:lang w:val="ms"/>
        </w:rPr>
      </w:pPr>
      <w:r w:rsidRPr="00186C80">
        <w:rPr>
          <w:rFonts w:ascii="Times New Roman" w:hAnsi="Times New Roman" w:cs="Times New Roman" w:hint="eastAsia"/>
          <w:sz w:val="24"/>
          <w:szCs w:val="24"/>
          <w:lang w:val="ms"/>
        </w:rPr>
        <w:t>The researcher, as the primary instrument in qualitative inquiry, addressed ethical considerations by first obtaining permission to conduct the research. Permission to conduct the research was requested from the University Ethics Committee for Research Involving Human Subjects (JKEUPM) (see</w:t>
      </w:r>
      <w:r w:rsidR="00E50189">
        <w:rPr>
          <w:rFonts w:ascii="Times New Roman" w:hAnsi="Times New Roman" w:cs="Times New Roman" w:hint="eastAsia"/>
          <w:sz w:val="24"/>
          <w:szCs w:val="24"/>
          <w:lang w:val="ms"/>
        </w:rPr>
        <w:t xml:space="preserve"> </w:t>
      </w:r>
      <w:r w:rsidR="00E50189">
        <w:rPr>
          <w:rFonts w:ascii="Times New Roman" w:hAnsi="Times New Roman" w:cs="Times New Roman"/>
          <w:sz w:val="24"/>
          <w:szCs w:val="24"/>
          <w:lang w:val="ms"/>
        </w:rPr>
        <w:t>Appendix A</w:t>
      </w:r>
      <w:r w:rsidRPr="00186C80">
        <w:rPr>
          <w:rFonts w:ascii="Times New Roman" w:hAnsi="Times New Roman" w:cs="Times New Roman" w:hint="eastAsia"/>
          <w:sz w:val="24"/>
          <w:szCs w:val="24"/>
          <w:lang w:val="ms"/>
        </w:rPr>
        <w:t>). This procedure was completed prior to data collection to ensure that the respective participants were well informed about the research purpose, procedures, and any potential risks or harm during the course of the study. In addition, this procedure was undertaken to ensure that the privacy and rights of the participants were protected. Before each in-depth interview was conducted, participants were given an information sheet explaining the details of the study and a consent form indicating their willingness to participate in the study (see Appendix B). They were also informed that participation was voluntary, that they could decline to answer any question, and that they had the right to withdraw from the study at any stage without penalty. By doing so, the participants were made aware of their rights while participating in the study.</w:t>
      </w:r>
    </w:p>
    <w:p w14:paraId="5C593E22" w14:textId="77777777" w:rsidR="00186C80" w:rsidRPr="00186C80" w:rsidRDefault="00186C80" w:rsidP="00186C80">
      <w:pPr>
        <w:spacing w:line="480" w:lineRule="auto"/>
        <w:rPr>
          <w:rFonts w:ascii="Times New Roman" w:hAnsi="Times New Roman" w:cs="Times New Roman"/>
          <w:sz w:val="24"/>
          <w:szCs w:val="24"/>
          <w:lang w:val="ms"/>
        </w:rPr>
      </w:pPr>
    </w:p>
    <w:p w14:paraId="66B194A9" w14:textId="77777777" w:rsidR="00186C80" w:rsidRPr="00186C80" w:rsidRDefault="00186C80" w:rsidP="00186C80">
      <w:pPr>
        <w:spacing w:line="480" w:lineRule="auto"/>
        <w:rPr>
          <w:rFonts w:ascii="Times New Roman" w:hAnsi="Times New Roman" w:cs="Times New Roman"/>
          <w:sz w:val="24"/>
          <w:szCs w:val="24"/>
          <w:lang w:val="ms"/>
        </w:rPr>
      </w:pPr>
      <w:r w:rsidRPr="00186C80">
        <w:rPr>
          <w:rFonts w:ascii="Times New Roman" w:hAnsi="Times New Roman" w:cs="Times New Roman" w:hint="eastAsia"/>
          <w:sz w:val="24"/>
          <w:szCs w:val="24"/>
          <w:lang w:val="ms"/>
        </w:rPr>
        <w:t xml:space="preserve">Confidentiality and anonymity were also carefully considered throughout the research </w:t>
      </w:r>
      <w:r w:rsidRPr="00186C80">
        <w:rPr>
          <w:rFonts w:ascii="Times New Roman" w:hAnsi="Times New Roman" w:cs="Times New Roman" w:hint="eastAsia"/>
          <w:sz w:val="24"/>
          <w:szCs w:val="24"/>
          <w:lang w:val="ms"/>
        </w:rPr>
        <w:lastRenderedPageBreak/>
        <w:t>process. Participants</w:t>
      </w:r>
      <w:proofErr w:type="gramStart"/>
      <w:r w:rsidRPr="00186C80">
        <w:rPr>
          <w:rFonts w:ascii="Times New Roman" w:hAnsi="Times New Roman" w:cs="Times New Roman" w:hint="eastAsia"/>
          <w:sz w:val="24"/>
          <w:szCs w:val="24"/>
          <w:lang w:val="ms"/>
        </w:rPr>
        <w:t>’</w:t>
      </w:r>
      <w:proofErr w:type="gramEnd"/>
      <w:r w:rsidRPr="00186C80">
        <w:rPr>
          <w:rFonts w:ascii="Times New Roman" w:hAnsi="Times New Roman" w:cs="Times New Roman" w:hint="eastAsia"/>
          <w:sz w:val="24"/>
          <w:szCs w:val="24"/>
          <w:lang w:val="ms"/>
        </w:rPr>
        <w:t xml:space="preserve"> identifying information was removed from the transcripts, and pseudonyms or participant codes were used when presenting interview excerpts and findings. Any institutional or personal details that could reveal participants</w:t>
      </w:r>
      <w:proofErr w:type="gramStart"/>
      <w:r w:rsidRPr="00186C80">
        <w:rPr>
          <w:rFonts w:ascii="Times New Roman" w:hAnsi="Times New Roman" w:cs="Times New Roman" w:hint="eastAsia"/>
          <w:sz w:val="24"/>
          <w:szCs w:val="24"/>
          <w:lang w:val="ms"/>
        </w:rPr>
        <w:t>’</w:t>
      </w:r>
      <w:proofErr w:type="gramEnd"/>
      <w:r w:rsidRPr="00186C80">
        <w:rPr>
          <w:rFonts w:ascii="Times New Roman" w:hAnsi="Times New Roman" w:cs="Times New Roman" w:hint="eastAsia"/>
          <w:sz w:val="24"/>
          <w:szCs w:val="24"/>
          <w:lang w:val="ms"/>
        </w:rPr>
        <w:t xml:space="preserve"> identities were revised or omitted where necessary. Since some participants were located within shared professional contexts, the researcher maintained professional boundaries and emphasized that participation was voluntary and confidential.</w:t>
      </w:r>
    </w:p>
    <w:p w14:paraId="45A11054" w14:textId="77777777" w:rsidR="00186C80" w:rsidRPr="00186C80" w:rsidRDefault="00186C80" w:rsidP="00186C80">
      <w:pPr>
        <w:spacing w:line="480" w:lineRule="auto"/>
        <w:rPr>
          <w:rFonts w:ascii="Times New Roman" w:hAnsi="Times New Roman" w:cs="Times New Roman"/>
          <w:sz w:val="24"/>
          <w:szCs w:val="24"/>
          <w:lang w:val="ms"/>
        </w:rPr>
      </w:pPr>
    </w:p>
    <w:p w14:paraId="60729DF6" w14:textId="2D8F9F2B" w:rsidR="000D50F0" w:rsidRPr="008D1C21" w:rsidRDefault="00186C80" w:rsidP="00186C80">
      <w:pPr>
        <w:spacing w:line="480" w:lineRule="auto"/>
        <w:rPr>
          <w:rFonts w:ascii="Times New Roman" w:hAnsi="Times New Roman" w:cs="Times New Roman"/>
          <w:sz w:val="24"/>
          <w:szCs w:val="24"/>
          <w:lang w:val="ms"/>
        </w:rPr>
      </w:pPr>
      <w:r w:rsidRPr="00186C80">
        <w:rPr>
          <w:rFonts w:ascii="Times New Roman" w:hAnsi="Times New Roman" w:cs="Times New Roman" w:hint="eastAsia"/>
          <w:sz w:val="24"/>
          <w:szCs w:val="24"/>
          <w:lang w:val="ms"/>
        </w:rPr>
        <w:t>In the data analysis process, data security was maintained through password-protected digital files, restricted access to research materials, and careful management of interview transcripts, consent forms, field notes, and analytic records. The data were analyzed using ATLAS.ti 25, while original files and supporting documents were stored securely to ensure confidentiality and safety. Furthermore, to uphold ethical integrity during the analysis stage, the researcher maintained reflexivity and analytic memos throughout the entire process. Rather than claiming complete neutrality, the researcher used reflexive memoing to monitor personal assumptions, professional familiarity, and interpretive decisions during data analysis. This helped ensure that interpretations remained grounded in participants</w:t>
      </w:r>
      <w:proofErr w:type="gramStart"/>
      <w:r w:rsidRPr="00186C80">
        <w:rPr>
          <w:rFonts w:ascii="Times New Roman" w:hAnsi="Times New Roman" w:cs="Times New Roman" w:hint="eastAsia"/>
          <w:sz w:val="24"/>
          <w:szCs w:val="24"/>
          <w:lang w:val="ms"/>
        </w:rPr>
        <w:t>’</w:t>
      </w:r>
      <w:proofErr w:type="gramEnd"/>
      <w:r w:rsidRPr="00186C80">
        <w:rPr>
          <w:rFonts w:ascii="Times New Roman" w:hAnsi="Times New Roman" w:cs="Times New Roman" w:hint="eastAsia"/>
          <w:sz w:val="24"/>
          <w:szCs w:val="24"/>
          <w:lang w:val="ms"/>
        </w:rPr>
        <w:t xml:space="preserve"> narratives and that participants were represented respectfully and responsibly.</w:t>
      </w:r>
    </w:p>
    <w:p w14:paraId="55C52409" w14:textId="77777777" w:rsidR="00D67E13" w:rsidRPr="008D1C21" w:rsidRDefault="00D67E13" w:rsidP="00AD503E">
      <w:pPr>
        <w:spacing w:line="480" w:lineRule="auto"/>
        <w:rPr>
          <w:rFonts w:ascii="Times New Roman" w:hAnsi="Times New Roman" w:cs="Times New Roman"/>
          <w:sz w:val="24"/>
          <w:szCs w:val="24"/>
          <w:lang w:val="ms"/>
        </w:rPr>
      </w:pPr>
    </w:p>
    <w:p w14:paraId="42356E01" w14:textId="5DBC7DC4" w:rsidR="0047268E" w:rsidRPr="008D1C21" w:rsidRDefault="0047268E" w:rsidP="0047268E">
      <w:pPr>
        <w:spacing w:line="480" w:lineRule="auto"/>
        <w:outlineLvl w:val="1"/>
        <w:rPr>
          <w:rFonts w:ascii="Times New Roman" w:hAnsi="Times New Roman" w:cs="Times New Roman"/>
          <w:b/>
          <w:bCs/>
          <w:sz w:val="24"/>
          <w:szCs w:val="24"/>
          <w:lang w:val="ms"/>
        </w:rPr>
      </w:pPr>
      <w:bookmarkStart w:id="131" w:name="_Toc233125687"/>
      <w:r w:rsidRPr="008D1C21">
        <w:rPr>
          <w:rFonts w:ascii="Times New Roman" w:hAnsi="Times New Roman" w:cs="Times New Roman"/>
          <w:b/>
          <w:bCs/>
          <w:sz w:val="24"/>
          <w:szCs w:val="24"/>
          <w:lang w:val="ms"/>
        </w:rPr>
        <w:t>3.7 Chapter Summary</w:t>
      </w:r>
      <w:bookmarkEnd w:id="131"/>
    </w:p>
    <w:bookmarkEnd w:id="83"/>
    <w:p w14:paraId="416C9561" w14:textId="4BC4EA94" w:rsidR="009E22E9" w:rsidRDefault="00CF79CB" w:rsidP="009E22E9">
      <w:pPr>
        <w:spacing w:line="480" w:lineRule="auto"/>
        <w:rPr>
          <w:rFonts w:ascii="Times New Roman" w:hAnsi="Times New Roman" w:cs="Times New Roman"/>
          <w:sz w:val="24"/>
          <w:szCs w:val="24"/>
          <w:lang w:val="ms"/>
        </w:rPr>
      </w:pPr>
      <w:r w:rsidRPr="00CF79CB">
        <w:rPr>
          <w:rFonts w:ascii="Times New Roman" w:hAnsi="Times New Roman" w:cs="Times New Roman"/>
          <w:sz w:val="24"/>
          <w:szCs w:val="24"/>
          <w:lang w:val="ms"/>
        </w:rPr>
        <w:t xml:space="preserve">This chapter outlined the qualitative research methodology and design employed in this study. Grounded in an interpretivist paradigm, the inquiry utilized a hermeneutic </w:t>
      </w:r>
      <w:r w:rsidRPr="00CF79CB">
        <w:rPr>
          <w:rFonts w:ascii="Times New Roman" w:hAnsi="Times New Roman" w:cs="Times New Roman"/>
          <w:sz w:val="24"/>
          <w:szCs w:val="24"/>
          <w:lang w:val="ms"/>
        </w:rPr>
        <w:lastRenderedPageBreak/>
        <w:t>phenomenological approach to explore the lived experiences of practitioner-academics. This approach focused on interpreting the meanings embedded in participants’ lived experiences and capturing the essence of their career adaptability within the context of their transition from industry into academia.</w:t>
      </w:r>
    </w:p>
    <w:p w14:paraId="1FE33E5C" w14:textId="77777777" w:rsidR="00CF79CB" w:rsidRPr="008D1C21" w:rsidRDefault="00CF79CB" w:rsidP="009E22E9">
      <w:pPr>
        <w:spacing w:line="480" w:lineRule="auto"/>
        <w:rPr>
          <w:rFonts w:ascii="Times New Roman" w:hAnsi="Times New Roman" w:cs="Times New Roman"/>
          <w:sz w:val="24"/>
          <w:szCs w:val="24"/>
          <w:lang w:val="ms"/>
        </w:rPr>
      </w:pPr>
    </w:p>
    <w:bookmarkEnd w:id="84"/>
    <w:bookmarkEnd w:id="88"/>
    <w:p w14:paraId="51CF460D" w14:textId="77777777" w:rsidR="00CF79CB" w:rsidRPr="00CF79CB" w:rsidRDefault="00CF79CB" w:rsidP="00CF79CB">
      <w:pPr>
        <w:spacing w:line="480" w:lineRule="auto"/>
        <w:rPr>
          <w:rFonts w:ascii="Times New Roman" w:hAnsi="Times New Roman" w:cs="Times New Roman"/>
          <w:sz w:val="24"/>
          <w:szCs w:val="24"/>
          <w:lang w:val="ms"/>
        </w:rPr>
      </w:pPr>
      <w:r w:rsidRPr="00CF79CB">
        <w:rPr>
          <w:rFonts w:ascii="Times New Roman" w:hAnsi="Times New Roman" w:cs="Times New Roman" w:hint="eastAsia"/>
          <w:sz w:val="24"/>
          <w:szCs w:val="24"/>
          <w:lang w:val="ms"/>
        </w:rPr>
        <w:t>The theoretical framework guiding this study was an integrated framework combining career construction theory and self-regulated learning. This dual-lens framework provided the conceptual boundaries for exploring the research questions. The study relied on purposeful criterion sampling to select participants capable of providing rich, information-dense data. The primary data source was semi-structured phenomenological interviews, supplemented by a focus-group discussion and a pilot study that helped refine the interview protocol and strengthen the coherence of the research design.</w:t>
      </w:r>
    </w:p>
    <w:p w14:paraId="17BF52D7" w14:textId="77777777" w:rsidR="00CF79CB" w:rsidRPr="00CF79CB" w:rsidRDefault="00CF79CB" w:rsidP="00CF79CB">
      <w:pPr>
        <w:spacing w:line="480" w:lineRule="auto"/>
        <w:rPr>
          <w:rFonts w:ascii="Times New Roman" w:hAnsi="Times New Roman" w:cs="Times New Roman"/>
          <w:sz w:val="24"/>
          <w:szCs w:val="24"/>
          <w:lang w:val="ms"/>
        </w:rPr>
      </w:pPr>
    </w:p>
    <w:p w14:paraId="3486DB2F" w14:textId="21D9CE16" w:rsidR="00157C2D" w:rsidRPr="008D1C21" w:rsidRDefault="00CF79CB" w:rsidP="00CF79CB">
      <w:pPr>
        <w:spacing w:line="480" w:lineRule="auto"/>
        <w:rPr>
          <w:rFonts w:ascii="Times New Roman" w:hAnsi="Times New Roman" w:cs="Times New Roman"/>
          <w:sz w:val="24"/>
          <w:szCs w:val="24"/>
          <w:lang w:val="ms"/>
        </w:rPr>
      </w:pPr>
      <w:r w:rsidRPr="00CF79CB">
        <w:rPr>
          <w:rFonts w:ascii="Times New Roman" w:hAnsi="Times New Roman" w:cs="Times New Roman" w:hint="eastAsia"/>
          <w:sz w:val="24"/>
          <w:szCs w:val="24"/>
          <w:lang w:val="ms"/>
        </w:rPr>
        <w:t>Data management and analysis were facilitated by the qualitative software ATLAS.ti 25. The analysis was conducted through Van Manen</w:t>
      </w:r>
      <w:proofErr w:type="gramStart"/>
      <w:r w:rsidRPr="00CF79CB">
        <w:rPr>
          <w:rFonts w:ascii="Times New Roman" w:hAnsi="Times New Roman" w:cs="Times New Roman" w:hint="eastAsia"/>
          <w:sz w:val="24"/>
          <w:szCs w:val="24"/>
          <w:lang w:val="ms"/>
        </w:rPr>
        <w:t>’</w:t>
      </w:r>
      <w:proofErr w:type="gramEnd"/>
      <w:r w:rsidRPr="00CF79CB">
        <w:rPr>
          <w:rFonts w:ascii="Times New Roman" w:hAnsi="Times New Roman" w:cs="Times New Roman" w:hint="eastAsia"/>
          <w:sz w:val="24"/>
          <w:szCs w:val="24"/>
          <w:lang w:val="ms"/>
        </w:rPr>
        <w:t xml:space="preserve">s phenomenological principles and reflexive thematic analysis, allowing the researcher to move iteratively between interview transcripts, codes, memos, themes, and interpretation. To enhance trustworthiness and rigor, several strategies were employed, including triangulation, member checking, peer debriefing, prolonged engagement, and the maintenance of a comprehensive audit trail. Additionally, a distinguishing feature of this research design was the application of reflexivity and analytic bracketing. By explicitly addressing the </w:t>
      </w:r>
      <w:r w:rsidRPr="00CF79CB">
        <w:rPr>
          <w:rFonts w:ascii="Times New Roman" w:hAnsi="Times New Roman" w:cs="Times New Roman" w:hint="eastAsia"/>
          <w:sz w:val="24"/>
          <w:szCs w:val="24"/>
          <w:lang w:val="ms"/>
        </w:rPr>
        <w:lastRenderedPageBreak/>
        <w:t>researcher</w:t>
      </w:r>
      <w:proofErr w:type="gramStart"/>
      <w:r w:rsidRPr="00CF79CB">
        <w:rPr>
          <w:rFonts w:ascii="Times New Roman" w:hAnsi="Times New Roman" w:cs="Times New Roman" w:hint="eastAsia"/>
          <w:sz w:val="24"/>
          <w:szCs w:val="24"/>
          <w:lang w:val="ms"/>
        </w:rPr>
        <w:t>’</w:t>
      </w:r>
      <w:proofErr w:type="gramEnd"/>
      <w:r w:rsidRPr="00CF79CB">
        <w:rPr>
          <w:rFonts w:ascii="Times New Roman" w:hAnsi="Times New Roman" w:cs="Times New Roman" w:hint="eastAsia"/>
          <w:sz w:val="24"/>
          <w:szCs w:val="24"/>
          <w:lang w:val="ms"/>
        </w:rPr>
        <w:t>s pre-understandings and the movement between emic and etic perspectives, the researcher monitored potential insider assumptions and ensured that the findings remained grounded in participants</w:t>
      </w:r>
      <w:r w:rsidRPr="00CF79CB">
        <w:rPr>
          <w:rFonts w:ascii="Times New Roman" w:hAnsi="Times New Roman" w:cs="Times New Roman" w:hint="eastAsia"/>
          <w:sz w:val="24"/>
          <w:szCs w:val="24"/>
          <w:lang w:val="ms"/>
        </w:rPr>
        <w:t>’</w:t>
      </w:r>
      <w:r w:rsidRPr="00CF79CB">
        <w:rPr>
          <w:rFonts w:ascii="Times New Roman" w:hAnsi="Times New Roman" w:cs="Times New Roman" w:hint="eastAsia"/>
          <w:sz w:val="24"/>
          <w:szCs w:val="24"/>
          <w:lang w:val="ms"/>
        </w:rPr>
        <w:t xml:space="preserve"> narratives while following ethical principles and procedures throughout the study.</w:t>
      </w:r>
    </w:p>
    <w:p w14:paraId="6CA2E94D" w14:textId="77777777" w:rsidR="00DA39A6" w:rsidRPr="008D1C21" w:rsidRDefault="00DA39A6" w:rsidP="00AD503E">
      <w:pPr>
        <w:spacing w:line="480" w:lineRule="auto"/>
        <w:rPr>
          <w:rFonts w:ascii="Times New Roman" w:hAnsi="Times New Roman" w:cs="Times New Roman"/>
          <w:sz w:val="24"/>
          <w:szCs w:val="24"/>
          <w:lang w:val="ms"/>
        </w:rPr>
      </w:pPr>
    </w:p>
    <w:p w14:paraId="7CC16D32" w14:textId="77777777" w:rsidR="00DA39A6" w:rsidRPr="008D1C21" w:rsidRDefault="00DA39A6" w:rsidP="00AD503E">
      <w:pPr>
        <w:spacing w:line="480" w:lineRule="auto"/>
        <w:rPr>
          <w:rFonts w:ascii="Times New Roman" w:hAnsi="Times New Roman" w:cs="Times New Roman"/>
          <w:sz w:val="24"/>
          <w:szCs w:val="24"/>
          <w:lang w:val="ms"/>
        </w:rPr>
      </w:pPr>
    </w:p>
    <w:p w14:paraId="480AA8D3" w14:textId="77777777" w:rsidR="00400375" w:rsidRPr="008D1C21" w:rsidRDefault="00400375" w:rsidP="00AD503E">
      <w:pPr>
        <w:spacing w:line="480" w:lineRule="auto"/>
        <w:rPr>
          <w:rFonts w:ascii="Times New Roman" w:hAnsi="Times New Roman" w:cs="Times New Roman"/>
          <w:sz w:val="24"/>
          <w:szCs w:val="24"/>
          <w:lang w:val="ms"/>
        </w:rPr>
      </w:pPr>
    </w:p>
    <w:p w14:paraId="5CBEF973" w14:textId="77777777" w:rsidR="00400375" w:rsidRPr="008D1C21" w:rsidRDefault="00400375" w:rsidP="00AD503E">
      <w:pPr>
        <w:spacing w:line="480" w:lineRule="auto"/>
        <w:rPr>
          <w:rFonts w:ascii="Times New Roman" w:hAnsi="Times New Roman" w:cs="Times New Roman"/>
          <w:sz w:val="24"/>
          <w:szCs w:val="24"/>
          <w:lang w:val="ms"/>
        </w:rPr>
      </w:pPr>
    </w:p>
    <w:p w14:paraId="053E26D2" w14:textId="77777777" w:rsidR="00400375" w:rsidRPr="008D1C21" w:rsidRDefault="00400375" w:rsidP="00AD503E">
      <w:pPr>
        <w:spacing w:line="480" w:lineRule="auto"/>
        <w:rPr>
          <w:rFonts w:ascii="Times New Roman" w:hAnsi="Times New Roman" w:cs="Times New Roman"/>
          <w:sz w:val="24"/>
          <w:szCs w:val="24"/>
          <w:lang w:val="ms"/>
        </w:rPr>
      </w:pPr>
    </w:p>
    <w:p w14:paraId="637CF9D9" w14:textId="77777777" w:rsidR="00400375" w:rsidRPr="008D1C21" w:rsidRDefault="00400375" w:rsidP="00AD503E">
      <w:pPr>
        <w:spacing w:line="480" w:lineRule="auto"/>
        <w:rPr>
          <w:rFonts w:ascii="Times New Roman" w:hAnsi="Times New Roman" w:cs="Times New Roman"/>
          <w:sz w:val="24"/>
          <w:szCs w:val="24"/>
          <w:lang w:val="ms"/>
        </w:rPr>
      </w:pPr>
    </w:p>
    <w:p w14:paraId="5E875F49" w14:textId="77777777" w:rsidR="00400375" w:rsidRDefault="00400375" w:rsidP="00AD503E">
      <w:pPr>
        <w:spacing w:line="480" w:lineRule="auto"/>
        <w:rPr>
          <w:rFonts w:ascii="Times New Roman" w:hAnsi="Times New Roman" w:cs="Times New Roman"/>
          <w:sz w:val="24"/>
          <w:szCs w:val="24"/>
          <w:lang w:val="ms"/>
        </w:rPr>
      </w:pPr>
    </w:p>
    <w:p w14:paraId="4DDD4014" w14:textId="77777777" w:rsidR="0076186D" w:rsidRDefault="0076186D" w:rsidP="00AD503E">
      <w:pPr>
        <w:spacing w:line="480" w:lineRule="auto"/>
        <w:rPr>
          <w:rFonts w:ascii="Times New Roman" w:hAnsi="Times New Roman" w:cs="Times New Roman"/>
          <w:sz w:val="24"/>
          <w:szCs w:val="24"/>
          <w:lang w:val="ms"/>
        </w:rPr>
      </w:pPr>
    </w:p>
    <w:p w14:paraId="04A3F69F" w14:textId="77777777" w:rsidR="0076186D" w:rsidRDefault="0076186D" w:rsidP="00AD503E">
      <w:pPr>
        <w:spacing w:line="480" w:lineRule="auto"/>
        <w:rPr>
          <w:rFonts w:ascii="Times New Roman" w:hAnsi="Times New Roman" w:cs="Times New Roman"/>
          <w:sz w:val="24"/>
          <w:szCs w:val="24"/>
          <w:lang w:val="ms"/>
        </w:rPr>
      </w:pPr>
    </w:p>
    <w:p w14:paraId="2131CAA4" w14:textId="77777777" w:rsidR="0076186D" w:rsidRPr="008D1C21" w:rsidRDefault="0076186D" w:rsidP="00AD503E">
      <w:pPr>
        <w:spacing w:line="480" w:lineRule="auto"/>
        <w:rPr>
          <w:rFonts w:ascii="Times New Roman" w:hAnsi="Times New Roman" w:cs="Times New Roman"/>
          <w:sz w:val="24"/>
          <w:szCs w:val="24"/>
          <w:lang w:val="ms"/>
        </w:rPr>
      </w:pPr>
    </w:p>
    <w:p w14:paraId="513C784A" w14:textId="77777777" w:rsidR="007B5A1E" w:rsidRDefault="007B5A1E" w:rsidP="00AD503E">
      <w:pPr>
        <w:spacing w:line="480" w:lineRule="auto"/>
        <w:rPr>
          <w:rFonts w:ascii="Times New Roman" w:hAnsi="Times New Roman" w:cs="Times New Roman"/>
          <w:sz w:val="24"/>
          <w:szCs w:val="24"/>
          <w:lang w:val="ms"/>
        </w:rPr>
      </w:pPr>
    </w:p>
    <w:p w14:paraId="0BA4AA00" w14:textId="77777777" w:rsidR="0076186D" w:rsidRDefault="0076186D" w:rsidP="00AD503E">
      <w:pPr>
        <w:spacing w:line="480" w:lineRule="auto"/>
        <w:rPr>
          <w:rFonts w:ascii="Times New Roman" w:hAnsi="Times New Roman" w:cs="Times New Roman"/>
          <w:sz w:val="24"/>
          <w:szCs w:val="24"/>
          <w:lang w:val="ms"/>
        </w:rPr>
      </w:pPr>
    </w:p>
    <w:p w14:paraId="5AEBF414" w14:textId="77777777" w:rsidR="0076186D" w:rsidRDefault="0076186D" w:rsidP="00AD503E">
      <w:pPr>
        <w:spacing w:line="480" w:lineRule="auto"/>
        <w:rPr>
          <w:rFonts w:ascii="Times New Roman" w:hAnsi="Times New Roman" w:cs="Times New Roman"/>
          <w:sz w:val="24"/>
          <w:szCs w:val="24"/>
          <w:lang w:val="ms"/>
        </w:rPr>
      </w:pPr>
    </w:p>
    <w:p w14:paraId="7BAEDC96" w14:textId="77777777" w:rsidR="0076186D" w:rsidRDefault="0076186D" w:rsidP="00AD503E">
      <w:pPr>
        <w:spacing w:line="480" w:lineRule="auto"/>
        <w:rPr>
          <w:rFonts w:ascii="Times New Roman" w:hAnsi="Times New Roman" w:cs="Times New Roman"/>
          <w:sz w:val="24"/>
          <w:szCs w:val="24"/>
          <w:lang w:val="ms"/>
        </w:rPr>
      </w:pPr>
    </w:p>
    <w:p w14:paraId="1E0D95E8" w14:textId="77777777" w:rsidR="0076186D" w:rsidRDefault="0076186D" w:rsidP="00AD503E">
      <w:pPr>
        <w:spacing w:line="480" w:lineRule="auto"/>
        <w:rPr>
          <w:rFonts w:ascii="Times New Roman" w:hAnsi="Times New Roman" w:cs="Times New Roman"/>
          <w:sz w:val="24"/>
          <w:szCs w:val="24"/>
          <w:lang w:val="ms"/>
        </w:rPr>
      </w:pPr>
    </w:p>
    <w:p w14:paraId="195FDDBC" w14:textId="77777777" w:rsidR="0076186D" w:rsidRDefault="0076186D" w:rsidP="00AD503E">
      <w:pPr>
        <w:spacing w:line="480" w:lineRule="auto"/>
        <w:rPr>
          <w:rFonts w:ascii="Times New Roman" w:hAnsi="Times New Roman" w:cs="Times New Roman"/>
          <w:sz w:val="24"/>
          <w:szCs w:val="24"/>
          <w:lang w:val="ms"/>
        </w:rPr>
      </w:pPr>
    </w:p>
    <w:p w14:paraId="1F4F05C0" w14:textId="77777777" w:rsidR="0076186D" w:rsidRDefault="0076186D" w:rsidP="00AD503E">
      <w:pPr>
        <w:spacing w:line="480" w:lineRule="auto"/>
        <w:rPr>
          <w:rFonts w:ascii="Times New Roman" w:hAnsi="Times New Roman" w:cs="Times New Roman"/>
          <w:sz w:val="24"/>
          <w:szCs w:val="24"/>
          <w:lang w:val="ms"/>
        </w:rPr>
      </w:pPr>
    </w:p>
    <w:p w14:paraId="412C8AE6" w14:textId="77777777" w:rsidR="0076186D" w:rsidRPr="008D1C21" w:rsidRDefault="0076186D" w:rsidP="00AD503E">
      <w:pPr>
        <w:spacing w:line="480" w:lineRule="auto"/>
        <w:rPr>
          <w:rFonts w:ascii="Times New Roman" w:hAnsi="Times New Roman" w:cs="Times New Roman"/>
          <w:sz w:val="24"/>
          <w:szCs w:val="24"/>
          <w:lang w:val="ms"/>
        </w:rPr>
      </w:pPr>
    </w:p>
    <w:p w14:paraId="11A8F419" w14:textId="5032DD2C" w:rsidR="00176548" w:rsidRPr="008D1C21" w:rsidRDefault="008606BD" w:rsidP="00503C68">
      <w:pPr>
        <w:pStyle w:val="1"/>
        <w:spacing w:line="480" w:lineRule="auto"/>
      </w:pPr>
      <w:bookmarkStart w:id="132" w:name="_Toc233125688"/>
      <w:bookmarkStart w:id="133" w:name="_Toc233751646"/>
      <w:bookmarkStart w:id="134" w:name="_Hlk212815786"/>
      <w:r w:rsidRPr="008D1C21">
        <w:lastRenderedPageBreak/>
        <w:t>CHAPTER 4</w:t>
      </w:r>
      <w:bookmarkEnd w:id="132"/>
      <w:bookmarkEnd w:id="133"/>
      <w:r w:rsidR="00176548" w:rsidRPr="008D1C21">
        <w:t xml:space="preserve"> </w:t>
      </w:r>
    </w:p>
    <w:p w14:paraId="580E1E87" w14:textId="54531066" w:rsidR="008606BD" w:rsidRPr="008D1C21" w:rsidRDefault="00176548" w:rsidP="009443F4">
      <w:pPr>
        <w:spacing w:line="480" w:lineRule="auto"/>
        <w:ind w:firstLineChars="1000" w:firstLine="2400"/>
        <w:outlineLvl w:val="0"/>
        <w:rPr>
          <w:rFonts w:ascii="Times New Roman" w:hAnsi="Times New Roman" w:cs="Times New Roman"/>
          <w:b/>
          <w:bCs/>
          <w:sz w:val="24"/>
          <w:szCs w:val="24"/>
        </w:rPr>
      </w:pPr>
      <w:r w:rsidRPr="008D1C21">
        <w:rPr>
          <w:rFonts w:ascii="Times New Roman" w:hAnsi="Times New Roman" w:cs="Times New Roman"/>
          <w:b/>
          <w:bCs/>
          <w:sz w:val="24"/>
          <w:szCs w:val="24"/>
        </w:rPr>
        <w:t>FINDINGS AND DISCUSSIONS</w:t>
      </w:r>
    </w:p>
    <w:p w14:paraId="754F1033" w14:textId="77777777" w:rsidR="00A035F8" w:rsidRPr="008D1C21" w:rsidRDefault="00A035F8" w:rsidP="00A035F8">
      <w:pPr>
        <w:spacing w:line="480" w:lineRule="auto"/>
        <w:rPr>
          <w:rFonts w:ascii="Times New Roman" w:hAnsi="Times New Roman" w:cs="Times New Roman"/>
          <w:sz w:val="24"/>
          <w:szCs w:val="24"/>
        </w:rPr>
      </w:pPr>
    </w:p>
    <w:p w14:paraId="1DF62822" w14:textId="77777777" w:rsidR="00A035F8" w:rsidRPr="008D1C21" w:rsidRDefault="00A035F8" w:rsidP="00A035F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chapter presents the findings of the study in relation to the three research questions, while also preserving the lived texture of practitioner-academics’ experiences as they moved from industry into academia. The chapter is </w:t>
      </w:r>
      <w:proofErr w:type="spellStart"/>
      <w:r w:rsidRPr="008D1C21">
        <w:rPr>
          <w:rFonts w:ascii="Times New Roman" w:hAnsi="Times New Roman" w:cs="Times New Roman"/>
          <w:sz w:val="24"/>
          <w:szCs w:val="24"/>
        </w:rPr>
        <w:t>organised</w:t>
      </w:r>
      <w:proofErr w:type="spellEnd"/>
      <w:r w:rsidRPr="008D1C21">
        <w:rPr>
          <w:rFonts w:ascii="Times New Roman" w:hAnsi="Times New Roman" w:cs="Times New Roman"/>
          <w:sz w:val="24"/>
          <w:szCs w:val="24"/>
        </w:rPr>
        <w:t xml:space="preserve"> into four main sections, through which the findings are gradually developed from </w:t>
      </w:r>
      <w:proofErr w:type="gramStart"/>
      <w:r w:rsidRPr="008D1C21">
        <w:rPr>
          <w:rFonts w:ascii="Times New Roman" w:hAnsi="Times New Roman" w:cs="Times New Roman"/>
          <w:sz w:val="24"/>
          <w:szCs w:val="24"/>
        </w:rPr>
        <w:t>participants’</w:t>
      </w:r>
      <w:proofErr w:type="gramEnd"/>
      <w:r w:rsidRPr="008D1C21">
        <w:rPr>
          <w:rFonts w:ascii="Times New Roman" w:hAnsi="Times New Roman" w:cs="Times New Roman"/>
          <w:sz w:val="24"/>
          <w:szCs w:val="24"/>
        </w:rPr>
        <w:t xml:space="preserve"> situated life stories to the broader meaning of career adaptability.</w:t>
      </w:r>
    </w:p>
    <w:p w14:paraId="602F2D48" w14:textId="77777777" w:rsidR="00A035F8" w:rsidRPr="008D1C21" w:rsidRDefault="00A035F8" w:rsidP="00A035F8">
      <w:pPr>
        <w:spacing w:line="480" w:lineRule="auto"/>
        <w:rPr>
          <w:rFonts w:ascii="Times New Roman" w:hAnsi="Times New Roman" w:cs="Times New Roman"/>
          <w:sz w:val="24"/>
          <w:szCs w:val="24"/>
        </w:rPr>
      </w:pPr>
    </w:p>
    <w:p w14:paraId="076E71E1" w14:textId="77777777" w:rsidR="00A035F8" w:rsidRPr="008D1C21" w:rsidRDefault="00A035F8" w:rsidP="00A035F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Section 4.1 introduces the research participants through profiles and individual vignettes. These vignettes provide contextual entry points into participants’ everyday academic lives, allowing their transitions, struggles, reflections, and sense-making processes to be understood within concrete lived situations. By situating the participants within their personal and institutional contexts, this section supports a deeper understanding of the themes that follow. Section 4.2 presents the findings related to the first research question by identifying the conditions that shaped participants’ adaptive capacity. Section 4.3 addresses the second research question by illustrating how participants sustained their careers through ongoing repositioning, </w:t>
      </w:r>
      <w:proofErr w:type="spellStart"/>
      <w:r w:rsidRPr="008D1C21">
        <w:rPr>
          <w:rFonts w:ascii="Times New Roman" w:hAnsi="Times New Roman" w:cs="Times New Roman"/>
          <w:sz w:val="24"/>
          <w:szCs w:val="24"/>
        </w:rPr>
        <w:t>stabilising</w:t>
      </w:r>
      <w:proofErr w:type="spellEnd"/>
      <w:r w:rsidRPr="008D1C21">
        <w:rPr>
          <w:rFonts w:ascii="Times New Roman" w:hAnsi="Times New Roman" w:cs="Times New Roman"/>
          <w:sz w:val="24"/>
          <w:szCs w:val="24"/>
        </w:rPr>
        <w:t>, aligning, and regulating. Section 4.4 responds to the third research question by examining the personal strategies through which participants enacted and developed adaptability in daily academic work.</w:t>
      </w:r>
    </w:p>
    <w:p w14:paraId="62020B83" w14:textId="77777777" w:rsidR="00A035F8" w:rsidRPr="008D1C21" w:rsidRDefault="00A035F8" w:rsidP="00A035F8">
      <w:pPr>
        <w:spacing w:line="480" w:lineRule="auto"/>
        <w:rPr>
          <w:rFonts w:ascii="Times New Roman" w:hAnsi="Times New Roman" w:cs="Times New Roman"/>
          <w:sz w:val="24"/>
          <w:szCs w:val="24"/>
        </w:rPr>
      </w:pPr>
    </w:p>
    <w:p w14:paraId="78DDE681" w14:textId="7AD7DAFD" w:rsidR="00A035F8" w:rsidRPr="008D1C21" w:rsidRDefault="00A035F8" w:rsidP="00A035F8">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Taken together, the findings reveal that career adaptability for practitioner-academics was essentially a process of professional self-reconstruction. Their transition from industry to academia was experienced as a gradual reworking of identity, meaning, and agency within a new institutional world. Through this process, participants learned to connect their prior practitioner experience with emerging academic expectations, to sustain themselves through uncertainty, and to shape a career that could remain meaningful, viable, and continuous over time. The essence of career adaptability in this study therefore lies in the ongoing transformation of past experience into academic identity and sustainable career becoming.</w:t>
      </w:r>
    </w:p>
    <w:p w14:paraId="715D4229" w14:textId="77777777" w:rsidR="00A035F8" w:rsidRPr="008D1C21" w:rsidRDefault="00A035F8" w:rsidP="00A035F8">
      <w:pPr>
        <w:spacing w:line="480" w:lineRule="auto"/>
        <w:rPr>
          <w:rFonts w:ascii="Times New Roman" w:hAnsi="Times New Roman" w:cs="Times New Roman"/>
          <w:sz w:val="24"/>
          <w:szCs w:val="24"/>
        </w:rPr>
      </w:pPr>
    </w:p>
    <w:p w14:paraId="6CA79C67" w14:textId="42F63031" w:rsidR="008606BD" w:rsidRDefault="008606BD" w:rsidP="008606BD">
      <w:pPr>
        <w:pStyle w:val="2"/>
      </w:pPr>
      <w:bookmarkStart w:id="135" w:name="_Toc233125689"/>
      <w:bookmarkStart w:id="136" w:name="_Toc233751647"/>
      <w:bookmarkEnd w:id="134"/>
      <w:r w:rsidRPr="008D1C21">
        <w:t>4.1</w:t>
      </w:r>
      <w:r w:rsidR="009E140B" w:rsidRPr="008D1C21">
        <w:t xml:space="preserve"> </w:t>
      </w:r>
      <w:bookmarkEnd w:id="135"/>
      <w:bookmarkEnd w:id="136"/>
      <w:r w:rsidR="00163BFE">
        <w:rPr>
          <w:rFonts w:hint="eastAsia"/>
        </w:rPr>
        <w:t>Participant</w:t>
      </w:r>
      <w:r w:rsidR="000412A5">
        <w:rPr>
          <w:rFonts w:hint="eastAsia"/>
        </w:rPr>
        <w:t xml:space="preserve"> Profiles</w:t>
      </w:r>
    </w:p>
    <w:p w14:paraId="59D2ADCD" w14:textId="710B414F" w:rsidR="00163BFE" w:rsidRPr="00163BFE" w:rsidRDefault="00163BFE" w:rsidP="00163BFE">
      <w:pPr>
        <w:pStyle w:val="3"/>
        <w:spacing w:line="480" w:lineRule="auto"/>
        <w:rPr>
          <w:rFonts w:eastAsiaTheme="minorEastAsia" w:cs="Times New Roman"/>
        </w:rPr>
      </w:pPr>
      <w:r w:rsidRPr="008D1C21">
        <w:rPr>
          <w:rFonts w:cs="Times New Roman"/>
        </w:rPr>
        <w:t>4.1.</w:t>
      </w:r>
      <w:r>
        <w:rPr>
          <w:rFonts w:eastAsiaTheme="minorEastAsia" w:cs="Times New Roman" w:hint="eastAsia"/>
        </w:rPr>
        <w:t>1</w:t>
      </w:r>
      <w:r w:rsidRPr="008D1C21">
        <w:rPr>
          <w:rFonts w:cs="Times New Roman"/>
        </w:rPr>
        <w:t xml:space="preserve"> </w:t>
      </w:r>
      <w:r w:rsidR="000412A5" w:rsidRPr="000412A5">
        <w:rPr>
          <w:rFonts w:cs="Times New Roman"/>
        </w:rPr>
        <w:t>Overview of Participants</w:t>
      </w:r>
    </w:p>
    <w:p w14:paraId="0CEC3BB7" w14:textId="77777777" w:rsidR="00385C2D" w:rsidRPr="008D1C21" w:rsidRDefault="00385C2D" w:rsidP="00385C2D">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study involved fifteen practitioner academics who participated in the research from different higher education institutions in China. All participants possessed prior professional experience in various industries before entering academia, aligning with the study’s focus on career adaptability and professional transition. Their teaching experience ranged from three to twelve years, while their years of industry experience varied between five and twelve years. This variation allowed for the exploration of diverse professional pathways and experiences of transition from industry to academia.</w:t>
      </w:r>
    </w:p>
    <w:p w14:paraId="5DBB9F97" w14:textId="77777777" w:rsidR="00385C2D" w:rsidRPr="008D1C21" w:rsidRDefault="00385C2D" w:rsidP="00385C2D">
      <w:pPr>
        <w:spacing w:line="480" w:lineRule="auto"/>
        <w:rPr>
          <w:rFonts w:ascii="Times New Roman" w:hAnsi="Times New Roman" w:cs="Times New Roman"/>
          <w:sz w:val="24"/>
          <w:szCs w:val="24"/>
        </w:rPr>
      </w:pPr>
    </w:p>
    <w:p w14:paraId="50D57B03" w14:textId="7117FB22" w:rsidR="00385C2D" w:rsidRPr="008D1C21" w:rsidRDefault="00385C2D" w:rsidP="00385C2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As shown in Table 4.1, detailed background information of the participants, including their academic positions, years of teaching experience, and length of prior industry </w:t>
      </w:r>
      <w:r w:rsidRPr="008D1C21">
        <w:rPr>
          <w:rFonts w:ascii="Times New Roman" w:hAnsi="Times New Roman" w:cs="Times New Roman"/>
          <w:sz w:val="24"/>
          <w:szCs w:val="24"/>
        </w:rPr>
        <w:lastRenderedPageBreak/>
        <w:t xml:space="preserve">engagement, is presented. These profiles provided essential contextual understanding for interpreting </w:t>
      </w:r>
      <w:proofErr w:type="gramStart"/>
      <w:r w:rsidRPr="008D1C21">
        <w:rPr>
          <w:rFonts w:ascii="Times New Roman" w:hAnsi="Times New Roman" w:cs="Times New Roman"/>
          <w:sz w:val="24"/>
          <w:szCs w:val="24"/>
        </w:rPr>
        <w:t>participants’</w:t>
      </w:r>
      <w:proofErr w:type="gramEnd"/>
      <w:r w:rsidRPr="008D1C21">
        <w:rPr>
          <w:rFonts w:ascii="Times New Roman" w:hAnsi="Times New Roman" w:cs="Times New Roman"/>
          <w:sz w:val="24"/>
          <w:szCs w:val="24"/>
        </w:rPr>
        <w:t xml:space="preserve"> lived experiences in the subsequent analysis.</w:t>
      </w:r>
    </w:p>
    <w:p w14:paraId="739AF921" w14:textId="77777777" w:rsidR="00F44727" w:rsidRPr="008D1C21" w:rsidRDefault="00F44727" w:rsidP="00385C2D">
      <w:pPr>
        <w:spacing w:line="480" w:lineRule="auto"/>
        <w:rPr>
          <w:rFonts w:ascii="Times New Roman" w:hAnsi="Times New Roman" w:cs="Times New Roman"/>
          <w:sz w:val="24"/>
          <w:szCs w:val="24"/>
        </w:rPr>
      </w:pPr>
    </w:p>
    <w:p w14:paraId="280D799D" w14:textId="22B2C968" w:rsidR="00163BFE" w:rsidRPr="008D1C21" w:rsidRDefault="00056383" w:rsidP="009B02A9">
      <w:pPr>
        <w:rPr>
          <w:rFonts w:ascii="Times New Roman" w:hAnsi="Times New Roman" w:cs="Times New Roman"/>
          <w:sz w:val="24"/>
          <w:szCs w:val="24"/>
        </w:rPr>
      </w:pPr>
      <w:r w:rsidRPr="008D1C21">
        <w:rPr>
          <w:rFonts w:ascii="Times New Roman" w:hAnsi="Times New Roman" w:cs="Times New Roman"/>
          <w:sz w:val="24"/>
          <w:szCs w:val="24"/>
        </w:rPr>
        <w:t>Table 4.1</w:t>
      </w:r>
      <w:r w:rsidR="00F954F4" w:rsidRPr="008D1C21">
        <w:rPr>
          <w:rFonts w:ascii="Times New Roman" w:hAnsi="Times New Roman" w:cs="Times New Roman"/>
          <w:sz w:val="24"/>
          <w:szCs w:val="24"/>
        </w:rPr>
        <w:t xml:space="preserve">: </w:t>
      </w:r>
      <w:r w:rsidR="006C7837" w:rsidRPr="008D1C21">
        <w:rPr>
          <w:rFonts w:ascii="Times New Roman" w:hAnsi="Times New Roman" w:cs="Times New Roman"/>
          <w:sz w:val="24"/>
          <w:szCs w:val="24"/>
        </w:rPr>
        <w:t xml:space="preserve">Overview of </w:t>
      </w:r>
      <w:r w:rsidR="00F954F4" w:rsidRPr="008D1C21">
        <w:rPr>
          <w:rFonts w:ascii="Times New Roman" w:hAnsi="Times New Roman" w:cs="Times New Roman"/>
          <w:sz w:val="24"/>
          <w:szCs w:val="24"/>
        </w:rPr>
        <w:t>Participants</w:t>
      </w:r>
      <w:r w:rsidR="002028F2">
        <w:rPr>
          <w:rFonts w:ascii="Times New Roman" w:hAnsi="Times New Roman" w:cs="Times New Roman"/>
          <w:sz w:val="24"/>
          <w:szCs w:val="24"/>
        </w:rPr>
        <w:t>’</w:t>
      </w:r>
      <w:r w:rsidR="00F954F4" w:rsidRPr="008D1C21">
        <w:rPr>
          <w:rFonts w:ascii="Times New Roman" w:hAnsi="Times New Roman" w:cs="Times New Roman"/>
          <w:sz w:val="24"/>
          <w:szCs w:val="24"/>
        </w:rPr>
        <w:t xml:space="preserve"> Profiles </w:t>
      </w:r>
    </w:p>
    <w:tbl>
      <w:tblPr>
        <w:tblStyle w:val="ab"/>
        <w:tblW w:w="0" w:type="auto"/>
        <w:jc w:val="center"/>
        <w:tblLook w:val="04A0" w:firstRow="1" w:lastRow="0" w:firstColumn="1" w:lastColumn="0" w:noHBand="0" w:noVBand="1"/>
      </w:tblPr>
      <w:tblGrid>
        <w:gridCol w:w="1537"/>
        <w:gridCol w:w="1598"/>
        <w:gridCol w:w="1945"/>
        <w:gridCol w:w="2127"/>
      </w:tblGrid>
      <w:tr w:rsidR="00333B88" w:rsidRPr="008D1C21" w14:paraId="3513D569" w14:textId="1A1AA0F8" w:rsidTr="00056A32">
        <w:trPr>
          <w:tblHeader/>
          <w:jc w:val="center"/>
        </w:trPr>
        <w:tc>
          <w:tcPr>
            <w:tcW w:w="1537" w:type="dxa"/>
          </w:tcPr>
          <w:p w14:paraId="5D30BE14" w14:textId="73A4B50D"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Informant</w:t>
            </w:r>
          </w:p>
        </w:tc>
        <w:tc>
          <w:tcPr>
            <w:tcW w:w="1598" w:type="dxa"/>
          </w:tcPr>
          <w:p w14:paraId="59FA81CA" w14:textId="5EEA61A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Years of Industry Experience</w:t>
            </w:r>
          </w:p>
        </w:tc>
        <w:tc>
          <w:tcPr>
            <w:tcW w:w="1945" w:type="dxa"/>
          </w:tcPr>
          <w:p w14:paraId="31F8ED44" w14:textId="73F7FDF7"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Years of Teaching Experience</w:t>
            </w:r>
          </w:p>
        </w:tc>
        <w:tc>
          <w:tcPr>
            <w:tcW w:w="2127" w:type="dxa"/>
          </w:tcPr>
          <w:p w14:paraId="748D47DE" w14:textId="4647B021"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Current Academic Title</w:t>
            </w:r>
          </w:p>
        </w:tc>
      </w:tr>
      <w:tr w:rsidR="00333B88" w:rsidRPr="008D1C21" w14:paraId="0DBF9F27" w14:textId="6D40373D" w:rsidTr="00333B88">
        <w:trPr>
          <w:jc w:val="center"/>
        </w:trPr>
        <w:tc>
          <w:tcPr>
            <w:tcW w:w="1537" w:type="dxa"/>
          </w:tcPr>
          <w:p w14:paraId="54EEE573" w14:textId="7A891A8E"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Kuang</w:t>
            </w:r>
          </w:p>
        </w:tc>
        <w:tc>
          <w:tcPr>
            <w:tcW w:w="1598" w:type="dxa"/>
          </w:tcPr>
          <w:p w14:paraId="3A8BA722" w14:textId="60B1172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1945" w:type="dxa"/>
          </w:tcPr>
          <w:p w14:paraId="6BE5517B" w14:textId="4D0A98A4"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2127" w:type="dxa"/>
          </w:tcPr>
          <w:p w14:paraId="207D8630" w14:textId="268F5AC9"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540EFB71" w14:textId="72C398B4" w:rsidTr="00333B88">
        <w:trPr>
          <w:jc w:val="center"/>
        </w:trPr>
        <w:tc>
          <w:tcPr>
            <w:tcW w:w="1537" w:type="dxa"/>
          </w:tcPr>
          <w:p w14:paraId="0B4959F6" w14:textId="0F73C86D"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Ma</w:t>
            </w:r>
          </w:p>
        </w:tc>
        <w:tc>
          <w:tcPr>
            <w:tcW w:w="1598" w:type="dxa"/>
          </w:tcPr>
          <w:p w14:paraId="4598B0EC" w14:textId="04D180E5"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180CEE16" w14:textId="3D196F4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2127" w:type="dxa"/>
          </w:tcPr>
          <w:p w14:paraId="117841BF" w14:textId="3D26230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6BF78B54" w14:textId="51FF0AD3" w:rsidTr="00333B88">
        <w:trPr>
          <w:jc w:val="center"/>
        </w:trPr>
        <w:tc>
          <w:tcPr>
            <w:tcW w:w="1537" w:type="dxa"/>
          </w:tcPr>
          <w:p w14:paraId="5DD0EF1F" w14:textId="2EBCB00A"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Gao</w:t>
            </w:r>
          </w:p>
        </w:tc>
        <w:tc>
          <w:tcPr>
            <w:tcW w:w="1598" w:type="dxa"/>
          </w:tcPr>
          <w:p w14:paraId="50E857FD" w14:textId="744A893C"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10</w:t>
            </w:r>
          </w:p>
        </w:tc>
        <w:tc>
          <w:tcPr>
            <w:tcW w:w="1945" w:type="dxa"/>
          </w:tcPr>
          <w:p w14:paraId="337266A2" w14:textId="17BDF8D0"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3</w:t>
            </w:r>
          </w:p>
        </w:tc>
        <w:tc>
          <w:tcPr>
            <w:tcW w:w="2127" w:type="dxa"/>
          </w:tcPr>
          <w:p w14:paraId="1BA1ED7E" w14:textId="4024B090"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0CF6AB0A" w14:textId="37982FD9" w:rsidTr="00333B88">
        <w:trPr>
          <w:jc w:val="center"/>
        </w:trPr>
        <w:tc>
          <w:tcPr>
            <w:tcW w:w="1537" w:type="dxa"/>
          </w:tcPr>
          <w:p w14:paraId="12A8FDAB" w14:textId="7B65C12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Wen</w:t>
            </w:r>
          </w:p>
        </w:tc>
        <w:tc>
          <w:tcPr>
            <w:tcW w:w="1598" w:type="dxa"/>
          </w:tcPr>
          <w:p w14:paraId="00419A40" w14:textId="6A7FBDE7"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12</w:t>
            </w:r>
          </w:p>
        </w:tc>
        <w:tc>
          <w:tcPr>
            <w:tcW w:w="1945" w:type="dxa"/>
          </w:tcPr>
          <w:p w14:paraId="78184F2D" w14:textId="6B0A18C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4</w:t>
            </w:r>
          </w:p>
        </w:tc>
        <w:tc>
          <w:tcPr>
            <w:tcW w:w="2127" w:type="dxa"/>
          </w:tcPr>
          <w:p w14:paraId="37AF9494" w14:textId="4A206A39"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14D329D0" w14:textId="77777777" w:rsidTr="00333B88">
        <w:trPr>
          <w:jc w:val="center"/>
        </w:trPr>
        <w:tc>
          <w:tcPr>
            <w:tcW w:w="1537" w:type="dxa"/>
          </w:tcPr>
          <w:p w14:paraId="3F9954AB" w14:textId="4C197EB9"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Han</w:t>
            </w:r>
          </w:p>
        </w:tc>
        <w:tc>
          <w:tcPr>
            <w:tcW w:w="1598" w:type="dxa"/>
          </w:tcPr>
          <w:p w14:paraId="48240C3F" w14:textId="41A5318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1945" w:type="dxa"/>
          </w:tcPr>
          <w:p w14:paraId="7851EF59" w14:textId="346C0D5C"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2127" w:type="dxa"/>
          </w:tcPr>
          <w:p w14:paraId="1F9AE86C" w14:textId="796633A2"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4848F82D" w14:textId="490D81EC" w:rsidTr="00333B88">
        <w:trPr>
          <w:jc w:val="center"/>
        </w:trPr>
        <w:tc>
          <w:tcPr>
            <w:tcW w:w="1537" w:type="dxa"/>
          </w:tcPr>
          <w:p w14:paraId="6E0C649D" w14:textId="4D1252DE"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Ning</w:t>
            </w:r>
          </w:p>
        </w:tc>
        <w:tc>
          <w:tcPr>
            <w:tcW w:w="1598" w:type="dxa"/>
          </w:tcPr>
          <w:p w14:paraId="75644AE1" w14:textId="796A672D"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6C7CCDE6" w14:textId="0885121A"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10</w:t>
            </w:r>
          </w:p>
        </w:tc>
        <w:tc>
          <w:tcPr>
            <w:tcW w:w="2127" w:type="dxa"/>
          </w:tcPr>
          <w:p w14:paraId="6B8BB312" w14:textId="243AA20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50DC81B8" w14:textId="77777777" w:rsidTr="00333B88">
        <w:trPr>
          <w:jc w:val="center"/>
        </w:trPr>
        <w:tc>
          <w:tcPr>
            <w:tcW w:w="1537" w:type="dxa"/>
          </w:tcPr>
          <w:p w14:paraId="7B521221" w14:textId="278CD282"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Sha</w:t>
            </w:r>
          </w:p>
        </w:tc>
        <w:tc>
          <w:tcPr>
            <w:tcW w:w="1598" w:type="dxa"/>
          </w:tcPr>
          <w:p w14:paraId="54B99B0F" w14:textId="020526B5"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168E7C91" w14:textId="509416B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1</w:t>
            </w:r>
            <w:r w:rsidR="00A76E1A">
              <w:rPr>
                <w:rFonts w:ascii="Times New Roman" w:hAnsi="Times New Roman" w:cs="Times New Roman" w:hint="eastAsia"/>
                <w:sz w:val="24"/>
                <w:szCs w:val="24"/>
              </w:rPr>
              <w:t>0</w:t>
            </w:r>
          </w:p>
        </w:tc>
        <w:tc>
          <w:tcPr>
            <w:tcW w:w="2127" w:type="dxa"/>
          </w:tcPr>
          <w:p w14:paraId="02534DCE" w14:textId="1A46433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73707FFC" w14:textId="3865A908" w:rsidTr="00333B88">
        <w:trPr>
          <w:jc w:val="center"/>
        </w:trPr>
        <w:tc>
          <w:tcPr>
            <w:tcW w:w="1537" w:type="dxa"/>
          </w:tcPr>
          <w:p w14:paraId="3265B176" w14:textId="77244699"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Sun</w:t>
            </w:r>
          </w:p>
        </w:tc>
        <w:tc>
          <w:tcPr>
            <w:tcW w:w="1598" w:type="dxa"/>
          </w:tcPr>
          <w:p w14:paraId="5FE3CB82" w14:textId="1AAA9CE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7</w:t>
            </w:r>
          </w:p>
        </w:tc>
        <w:tc>
          <w:tcPr>
            <w:tcW w:w="1945" w:type="dxa"/>
          </w:tcPr>
          <w:p w14:paraId="0255D0EA" w14:textId="1A6EF01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2127" w:type="dxa"/>
          </w:tcPr>
          <w:p w14:paraId="61092ED8" w14:textId="6022C63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047B8554" w14:textId="6DD409E6" w:rsidTr="00333B88">
        <w:trPr>
          <w:jc w:val="center"/>
        </w:trPr>
        <w:tc>
          <w:tcPr>
            <w:tcW w:w="1537" w:type="dxa"/>
          </w:tcPr>
          <w:p w14:paraId="3DEADA29" w14:textId="385E9811"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Xia</w:t>
            </w:r>
          </w:p>
        </w:tc>
        <w:tc>
          <w:tcPr>
            <w:tcW w:w="1598" w:type="dxa"/>
          </w:tcPr>
          <w:p w14:paraId="32C02CD3" w14:textId="1E516D9C"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75C03B38" w14:textId="77C51C0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2127" w:type="dxa"/>
          </w:tcPr>
          <w:p w14:paraId="7B90AC64" w14:textId="587C7F6D"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51774EF7" w14:textId="00C577BF" w:rsidTr="00333B88">
        <w:trPr>
          <w:jc w:val="center"/>
        </w:trPr>
        <w:tc>
          <w:tcPr>
            <w:tcW w:w="1537" w:type="dxa"/>
          </w:tcPr>
          <w:p w14:paraId="11B6AB67" w14:textId="6FED390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Wang</w:t>
            </w:r>
          </w:p>
        </w:tc>
        <w:tc>
          <w:tcPr>
            <w:tcW w:w="1598" w:type="dxa"/>
          </w:tcPr>
          <w:p w14:paraId="21255B12" w14:textId="34E6CC8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27DA57A0" w14:textId="0F46029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6</w:t>
            </w:r>
          </w:p>
        </w:tc>
        <w:tc>
          <w:tcPr>
            <w:tcW w:w="2127" w:type="dxa"/>
          </w:tcPr>
          <w:p w14:paraId="439A2754" w14:textId="46DC40C8"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0E74849C" w14:textId="48EEA133" w:rsidTr="00333B88">
        <w:trPr>
          <w:jc w:val="center"/>
        </w:trPr>
        <w:tc>
          <w:tcPr>
            <w:tcW w:w="1537" w:type="dxa"/>
          </w:tcPr>
          <w:p w14:paraId="691D47F3" w14:textId="27631821" w:rsidR="00333B88" w:rsidRPr="008D1C21" w:rsidRDefault="00E53F4D" w:rsidP="00333B88">
            <w:pPr>
              <w:jc w:val="center"/>
              <w:rPr>
                <w:rFonts w:ascii="Times New Roman" w:hAnsi="Times New Roman" w:cs="Times New Roman"/>
                <w:sz w:val="24"/>
                <w:szCs w:val="24"/>
              </w:rPr>
            </w:pPr>
            <w:r w:rsidRPr="008D1C21">
              <w:rPr>
                <w:rFonts w:ascii="Times New Roman" w:hAnsi="Times New Roman" w:cs="Times New Roman"/>
                <w:sz w:val="24"/>
                <w:szCs w:val="24"/>
              </w:rPr>
              <w:t>Jin</w:t>
            </w:r>
          </w:p>
        </w:tc>
        <w:tc>
          <w:tcPr>
            <w:tcW w:w="1598" w:type="dxa"/>
          </w:tcPr>
          <w:p w14:paraId="38472C62" w14:textId="1541C64B"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12</w:t>
            </w:r>
          </w:p>
        </w:tc>
        <w:tc>
          <w:tcPr>
            <w:tcW w:w="1945" w:type="dxa"/>
          </w:tcPr>
          <w:p w14:paraId="235E1689" w14:textId="786FF4D5"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3</w:t>
            </w:r>
          </w:p>
        </w:tc>
        <w:tc>
          <w:tcPr>
            <w:tcW w:w="2127" w:type="dxa"/>
          </w:tcPr>
          <w:p w14:paraId="3513CC02" w14:textId="6A7712D1"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67E73177" w14:textId="0A92B146" w:rsidTr="00333B88">
        <w:trPr>
          <w:jc w:val="center"/>
        </w:trPr>
        <w:tc>
          <w:tcPr>
            <w:tcW w:w="1537" w:type="dxa"/>
          </w:tcPr>
          <w:p w14:paraId="270FFB43" w14:textId="41D97DC4"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Shuai</w:t>
            </w:r>
          </w:p>
        </w:tc>
        <w:tc>
          <w:tcPr>
            <w:tcW w:w="1598" w:type="dxa"/>
          </w:tcPr>
          <w:p w14:paraId="1AFD0446" w14:textId="1760DDE7"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1945" w:type="dxa"/>
          </w:tcPr>
          <w:p w14:paraId="2B2701B9" w14:textId="6A13256C"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2127" w:type="dxa"/>
          </w:tcPr>
          <w:p w14:paraId="5FEB4F66" w14:textId="39682FAE"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3B3C63C0" w14:textId="0B039110" w:rsidTr="00333B88">
        <w:trPr>
          <w:jc w:val="center"/>
        </w:trPr>
        <w:tc>
          <w:tcPr>
            <w:tcW w:w="1537" w:type="dxa"/>
          </w:tcPr>
          <w:p w14:paraId="2B618C41" w14:textId="41756176"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Liang</w:t>
            </w:r>
          </w:p>
        </w:tc>
        <w:tc>
          <w:tcPr>
            <w:tcW w:w="1598" w:type="dxa"/>
          </w:tcPr>
          <w:p w14:paraId="6109B3E5" w14:textId="7A2D924C"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1945" w:type="dxa"/>
          </w:tcPr>
          <w:p w14:paraId="584E7446" w14:textId="4B0E73C8"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3</w:t>
            </w:r>
          </w:p>
        </w:tc>
        <w:tc>
          <w:tcPr>
            <w:tcW w:w="2127" w:type="dxa"/>
          </w:tcPr>
          <w:p w14:paraId="1E72E23E" w14:textId="7176A6B8"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r w:rsidR="00333B88" w:rsidRPr="008D1C21" w14:paraId="3E72D046" w14:textId="244C14BF" w:rsidTr="00333B88">
        <w:trPr>
          <w:jc w:val="center"/>
        </w:trPr>
        <w:tc>
          <w:tcPr>
            <w:tcW w:w="1537" w:type="dxa"/>
          </w:tcPr>
          <w:p w14:paraId="16CB8F19" w14:textId="11FD4AAA"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Liu</w:t>
            </w:r>
          </w:p>
        </w:tc>
        <w:tc>
          <w:tcPr>
            <w:tcW w:w="1598" w:type="dxa"/>
          </w:tcPr>
          <w:p w14:paraId="62D5A8E3" w14:textId="41527455"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7</w:t>
            </w:r>
          </w:p>
        </w:tc>
        <w:tc>
          <w:tcPr>
            <w:tcW w:w="1945" w:type="dxa"/>
          </w:tcPr>
          <w:p w14:paraId="1A3D7D76" w14:textId="394D8380"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3</w:t>
            </w:r>
          </w:p>
        </w:tc>
        <w:tc>
          <w:tcPr>
            <w:tcW w:w="2127" w:type="dxa"/>
          </w:tcPr>
          <w:p w14:paraId="0D21C5CC" w14:textId="49B3F89E"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Associate Professor</w:t>
            </w:r>
          </w:p>
        </w:tc>
      </w:tr>
      <w:tr w:rsidR="00333B88" w:rsidRPr="008D1C21" w14:paraId="347C947C" w14:textId="34A54DE3" w:rsidTr="00333B88">
        <w:trPr>
          <w:jc w:val="center"/>
        </w:trPr>
        <w:tc>
          <w:tcPr>
            <w:tcW w:w="1537" w:type="dxa"/>
          </w:tcPr>
          <w:p w14:paraId="55ACE013" w14:textId="21DDA967"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Jing</w:t>
            </w:r>
          </w:p>
        </w:tc>
        <w:tc>
          <w:tcPr>
            <w:tcW w:w="1598" w:type="dxa"/>
          </w:tcPr>
          <w:p w14:paraId="205D3EAE" w14:textId="1345AB23"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8</w:t>
            </w:r>
          </w:p>
        </w:tc>
        <w:tc>
          <w:tcPr>
            <w:tcW w:w="1945" w:type="dxa"/>
          </w:tcPr>
          <w:p w14:paraId="641D2027" w14:textId="2C8252A4"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5</w:t>
            </w:r>
          </w:p>
        </w:tc>
        <w:tc>
          <w:tcPr>
            <w:tcW w:w="2127" w:type="dxa"/>
          </w:tcPr>
          <w:p w14:paraId="1DB519B0" w14:textId="72CE941A" w:rsidR="00333B88" w:rsidRPr="008D1C21" w:rsidRDefault="00333B88" w:rsidP="00333B88">
            <w:pPr>
              <w:jc w:val="center"/>
              <w:rPr>
                <w:rFonts w:ascii="Times New Roman" w:hAnsi="Times New Roman" w:cs="Times New Roman"/>
                <w:sz w:val="24"/>
                <w:szCs w:val="24"/>
              </w:rPr>
            </w:pPr>
            <w:r w:rsidRPr="008D1C21">
              <w:rPr>
                <w:rFonts w:ascii="Times New Roman" w:hAnsi="Times New Roman" w:cs="Times New Roman"/>
                <w:sz w:val="24"/>
                <w:szCs w:val="24"/>
              </w:rPr>
              <w:t>Lecturer</w:t>
            </w:r>
          </w:p>
        </w:tc>
      </w:tr>
    </w:tbl>
    <w:p w14:paraId="04E1897B" w14:textId="77777777" w:rsidR="009D7637" w:rsidRPr="008D1C21" w:rsidRDefault="009D7637" w:rsidP="009D7637">
      <w:pPr>
        <w:spacing w:line="480" w:lineRule="auto"/>
        <w:rPr>
          <w:rFonts w:ascii="Times New Roman" w:hAnsi="Times New Roman" w:cs="Times New Roman"/>
          <w:sz w:val="24"/>
          <w:szCs w:val="24"/>
        </w:rPr>
      </w:pPr>
    </w:p>
    <w:p w14:paraId="4FB0A6ED" w14:textId="5A72F61D" w:rsidR="009D7637" w:rsidRPr="008D1C21" w:rsidRDefault="009D7637" w:rsidP="009D7637">
      <w:pPr>
        <w:spacing w:line="480" w:lineRule="auto"/>
        <w:rPr>
          <w:rFonts w:ascii="Times New Roman" w:hAnsi="Times New Roman" w:cs="Times New Roman"/>
          <w:sz w:val="24"/>
          <w:szCs w:val="24"/>
        </w:rPr>
      </w:pPr>
      <w:r w:rsidRPr="008D1C21">
        <w:rPr>
          <w:rFonts w:ascii="Times New Roman" w:hAnsi="Times New Roman" w:cs="Times New Roman"/>
          <w:sz w:val="24"/>
          <w:szCs w:val="24"/>
        </w:rPr>
        <w:t>The participants were selected through purposive sampling to ensure relevance to the study’s objectives. Each participant met the inclusion criteria of having substantial prior industry experience and curre</w:t>
      </w:r>
      <w:r w:rsidRPr="00877BF6">
        <w:rPr>
          <w:rFonts w:ascii="Times New Roman" w:hAnsi="Times New Roman" w:cs="Times New Roman"/>
          <w:sz w:val="24"/>
          <w:szCs w:val="24"/>
        </w:rPr>
        <w:t>nt teaching responsibilities in higher education</w:t>
      </w:r>
      <w:r w:rsidR="001929EE">
        <w:rPr>
          <w:rFonts w:ascii="Times New Roman" w:hAnsi="Times New Roman" w:cs="Times New Roman"/>
          <w:sz w:val="24"/>
          <w:szCs w:val="24"/>
        </w:rPr>
        <w:t>,</w:t>
      </w:r>
      <w:r w:rsidR="00333B88" w:rsidRPr="00877BF6">
        <w:rPr>
          <w:rFonts w:ascii="Times New Roman" w:hAnsi="Times New Roman" w:cs="Times New Roman"/>
          <w:sz w:val="24"/>
          <w:szCs w:val="24"/>
        </w:rPr>
        <w:t xml:space="preserve"> as reported in Chapter 3 (</w:t>
      </w:r>
      <w:r w:rsidR="002F3678">
        <w:rPr>
          <w:rFonts w:ascii="Times New Roman" w:hAnsi="Times New Roman" w:cs="Times New Roman"/>
          <w:sz w:val="24"/>
          <w:szCs w:val="24"/>
        </w:rPr>
        <w:t>see</w:t>
      </w:r>
      <w:r w:rsidR="00333B88" w:rsidRPr="00877BF6">
        <w:rPr>
          <w:rFonts w:ascii="Times New Roman" w:hAnsi="Times New Roman" w:cs="Times New Roman"/>
          <w:sz w:val="24"/>
          <w:szCs w:val="24"/>
        </w:rPr>
        <w:t xml:space="preserve"> page </w:t>
      </w:r>
      <w:r w:rsidR="00877BF6" w:rsidRPr="00877BF6">
        <w:rPr>
          <w:rFonts w:ascii="Times New Roman" w:hAnsi="Times New Roman" w:cs="Times New Roman" w:hint="eastAsia"/>
          <w:sz w:val="24"/>
          <w:szCs w:val="24"/>
        </w:rPr>
        <w:t>83</w:t>
      </w:r>
      <w:r w:rsidR="00333B88" w:rsidRPr="00877BF6">
        <w:rPr>
          <w:rFonts w:ascii="Times New Roman" w:hAnsi="Times New Roman" w:cs="Times New Roman"/>
          <w:sz w:val="24"/>
          <w:szCs w:val="24"/>
        </w:rPr>
        <w:t>)</w:t>
      </w:r>
      <w:r w:rsidRPr="00877BF6">
        <w:rPr>
          <w:rFonts w:ascii="Times New Roman" w:hAnsi="Times New Roman" w:cs="Times New Roman"/>
          <w:sz w:val="24"/>
          <w:szCs w:val="24"/>
        </w:rPr>
        <w:t>. This c</w:t>
      </w:r>
      <w:r w:rsidRPr="008D1C21">
        <w:rPr>
          <w:rFonts w:ascii="Times New Roman" w:hAnsi="Times New Roman" w:cs="Times New Roman"/>
          <w:sz w:val="24"/>
          <w:szCs w:val="24"/>
        </w:rPr>
        <w:t xml:space="preserve">ombination enabled the study to capture the essence of practitioner </w:t>
      </w:r>
      <w:proofErr w:type="gramStart"/>
      <w:r w:rsidRPr="008D1C21">
        <w:rPr>
          <w:rFonts w:ascii="Times New Roman" w:hAnsi="Times New Roman" w:cs="Times New Roman"/>
          <w:sz w:val="24"/>
          <w:szCs w:val="24"/>
        </w:rPr>
        <w:t>academics’</w:t>
      </w:r>
      <w:proofErr w:type="gramEnd"/>
      <w:r w:rsidRPr="008D1C21">
        <w:rPr>
          <w:rFonts w:ascii="Times New Roman" w:hAnsi="Times New Roman" w:cs="Times New Roman"/>
          <w:sz w:val="24"/>
          <w:szCs w:val="24"/>
        </w:rPr>
        <w:t xml:space="preserve"> lived experiences in adapting to academic environments and constructing professional identities</w:t>
      </w:r>
    </w:p>
    <w:p w14:paraId="7BAAA4ED" w14:textId="57644302" w:rsidR="00385C2D" w:rsidRPr="00877BF6" w:rsidRDefault="00DA0B81" w:rsidP="00DA0B81">
      <w:pPr>
        <w:pStyle w:val="3"/>
        <w:spacing w:line="480" w:lineRule="auto"/>
        <w:rPr>
          <w:rFonts w:eastAsiaTheme="minorEastAsia" w:cs="Times New Roman"/>
        </w:rPr>
      </w:pPr>
      <w:bookmarkStart w:id="137" w:name="_Toc233125690"/>
      <w:bookmarkStart w:id="138" w:name="_Toc233751648"/>
      <w:r w:rsidRPr="008D1C21">
        <w:rPr>
          <w:rFonts w:cs="Times New Roman"/>
        </w:rPr>
        <w:t>4.1.2 Participants</w:t>
      </w:r>
      <w:bookmarkEnd w:id="137"/>
      <w:bookmarkEnd w:id="138"/>
      <w:r w:rsidR="00877BF6">
        <w:rPr>
          <w:rFonts w:eastAsiaTheme="minorEastAsia" w:cs="Times New Roman"/>
        </w:rPr>
        <w:t>’</w:t>
      </w:r>
      <w:r w:rsidR="00877BF6">
        <w:rPr>
          <w:rFonts w:eastAsiaTheme="minorEastAsia" w:cs="Times New Roman" w:hint="eastAsia"/>
        </w:rPr>
        <w:t xml:space="preserve"> </w:t>
      </w:r>
      <w:r w:rsidR="00877BF6">
        <w:rPr>
          <w:spacing w:val="-2"/>
        </w:rPr>
        <w:t>Vignettes</w:t>
      </w:r>
    </w:p>
    <w:p w14:paraId="3ACD5948" w14:textId="18A14CC1" w:rsidR="00A43BF1" w:rsidRPr="008D1C21" w:rsidRDefault="005963D9" w:rsidP="00D52515">
      <w:pPr>
        <w:pStyle w:val="af7"/>
        <w:spacing w:line="480" w:lineRule="auto"/>
        <w:jc w:val="both"/>
        <w:rPr>
          <w:rFonts w:ascii="Times New Roman" w:hAnsi="Times New Roman" w:cs="Times New Roman"/>
          <w:b/>
          <w:bCs/>
        </w:rPr>
      </w:pPr>
      <w:r w:rsidRPr="008D1C21">
        <w:rPr>
          <w:rFonts w:ascii="Times New Roman" w:eastAsiaTheme="minorEastAsia" w:hAnsi="Times New Roman" w:cs="Times New Roman"/>
          <w:kern w:val="2"/>
        </w:rPr>
        <w:t xml:space="preserve">Detailed background descriptions of participants were included through vignettes to contextualize their experiences within the study. In qualitative research, participants’ </w:t>
      </w:r>
      <w:r w:rsidRPr="008D1C21">
        <w:rPr>
          <w:rFonts w:ascii="Times New Roman" w:eastAsiaTheme="minorEastAsia" w:hAnsi="Times New Roman" w:cs="Times New Roman"/>
          <w:kern w:val="2"/>
        </w:rPr>
        <w:lastRenderedPageBreak/>
        <w:t>life contexts form an integral part of the phenomenon being investigated</w:t>
      </w:r>
      <w:r w:rsidR="00E82B32" w:rsidRPr="008D1C21">
        <w:rPr>
          <w:rFonts w:ascii="Times New Roman" w:eastAsiaTheme="minorEastAsia" w:hAnsi="Times New Roman" w:cs="Times New Roman"/>
          <w:kern w:val="2"/>
        </w:rPr>
        <w:t xml:space="preserve"> </w:t>
      </w:r>
      <w:r w:rsidR="00E82B32" w:rsidRPr="008D1C21">
        <w:rPr>
          <w:rFonts w:ascii="Times New Roman" w:eastAsiaTheme="minorEastAsia" w:hAnsi="Times New Roman" w:cs="Times New Roman"/>
          <w:kern w:val="2"/>
        </w:rPr>
        <w:fldChar w:fldCharType="begin"/>
      </w:r>
      <w:r w:rsidR="005E513A" w:rsidRPr="008D1C21">
        <w:rPr>
          <w:rFonts w:ascii="Times New Roman" w:eastAsiaTheme="minorEastAsia" w:hAnsi="Times New Roman" w:cs="Times New Roman"/>
          <w:kern w:val="2"/>
        </w:rPr>
        <w:instrText xml:space="preserve"> ADDIN EN.CITE &lt;EndNote&gt;&lt;Cite&gt;&lt;Author&gt;Alhazmi&lt;/Author&gt;&lt;Year&gt;2022&lt;/Year&gt;&lt;RecNum&gt;553&lt;/RecNum&gt;&lt;DisplayText&gt;(Alhazmi &amp;amp; Kaufmann, 2022)&lt;/DisplayText&gt;&lt;record&gt;&lt;rec-number&gt;553&lt;/rec-number&gt;&lt;foreign-keys&gt;&lt;key app="EN" db-id="sssa22faodpddte2fe5xddzjsfetaaext5sv" timestamp="1773623864"&gt;553&lt;/key&gt;&lt;/foreign-keys&gt;&lt;ref-type name="Journal Article"&gt;17&lt;/ref-type&gt;&lt;contributors&gt;&lt;authors&gt;&lt;author&gt;Alhazmi,Ahmed Ali&lt;/author&gt;&lt;author&gt;Kaufmann,Angelica&lt;/author&gt;&lt;/authors&gt;&lt;/contributors&gt;&lt;titles&gt;&lt;title&gt;Phenomenological Qualitative Methods Applied to the Analysis of Cross-Cultural Experience in Novel Educational Social Contexts&lt;/title&gt;&lt;secondary-title&gt;Frontiers in Psychology&lt;/secondary-title&gt;&lt;short-title&gt;Phenomenology in the field&lt;/short-title&gt;&lt;/titles&gt;&lt;periodical&gt;&lt;full-title&gt;Frontiers in Psychology&lt;/full-title&gt;&lt;/periodical&gt;&lt;volume&gt;Volume 13 - 2022&lt;/volume&gt;&lt;keywords&gt;&lt;keyword&gt;qualitative research1,phenomenology2,cross-cultural analysis3,educational research4,experience5&lt;/keyword&gt;&lt;/keywords&gt;&lt;dates&gt;&lt;year&gt;2022&lt;/year&gt;&lt;pub-dates&gt;&lt;date&gt;2022-April-25&lt;/date&gt;&lt;/pub-dates&gt;&lt;/dates&gt;&lt;isbn&gt;1664-1078&lt;/isbn&gt;&lt;work-type&gt;Conceptual Analysis&lt;/work-type&gt;&lt;urls&gt;&lt;related-urls&gt;&lt;url&gt;https://www.frontiersin.org/journals/psychology/articles/10.3389/fpsyg.2022.785134&lt;/url&gt;&lt;/related-urls&gt;&lt;/urls&gt;&lt;electronic-resource-num&gt;10.3389/fpsyg.2022.785134&lt;/electronic-resource-num&gt;&lt;language&gt;English&lt;/language&gt;&lt;/record&gt;&lt;/Cite&gt;&lt;/EndNote&gt;</w:instrText>
      </w:r>
      <w:r w:rsidR="00E82B32" w:rsidRPr="008D1C21">
        <w:rPr>
          <w:rFonts w:ascii="Times New Roman" w:eastAsiaTheme="minorEastAsia" w:hAnsi="Times New Roman" w:cs="Times New Roman"/>
          <w:kern w:val="2"/>
        </w:rPr>
        <w:fldChar w:fldCharType="separate"/>
      </w:r>
      <w:r w:rsidR="005E513A" w:rsidRPr="008D1C21">
        <w:rPr>
          <w:rFonts w:ascii="Times New Roman" w:eastAsiaTheme="minorEastAsia" w:hAnsi="Times New Roman" w:cs="Times New Roman"/>
          <w:noProof/>
          <w:kern w:val="2"/>
        </w:rPr>
        <w:t>(Alhazmi &amp; Kaufmann, 2022)</w:t>
      </w:r>
      <w:r w:rsidR="00E82B32" w:rsidRPr="008D1C21">
        <w:rPr>
          <w:rFonts w:ascii="Times New Roman" w:eastAsiaTheme="minorEastAsia" w:hAnsi="Times New Roman" w:cs="Times New Roman"/>
          <w:kern w:val="2"/>
        </w:rPr>
        <w:fldChar w:fldCharType="end"/>
      </w:r>
      <w:r w:rsidRPr="008D1C21">
        <w:rPr>
          <w:rFonts w:ascii="Times New Roman" w:eastAsiaTheme="minorEastAsia" w:hAnsi="Times New Roman" w:cs="Times New Roman"/>
          <w:kern w:val="2"/>
        </w:rPr>
        <w:t>, and presenting these contexts helps readers better understand how their perspectives relate to the research findings. Such information also enhances the transparency of the study and allows readers to assess the credibility and transferability of the results.</w:t>
      </w:r>
    </w:p>
    <w:p w14:paraId="0619B50C" w14:textId="5168C152" w:rsidR="007C0B15" w:rsidRPr="008D1C21" w:rsidRDefault="007C0B15" w:rsidP="009559C0">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Kuang. </w:t>
      </w:r>
      <w:r w:rsidRPr="008D1C21">
        <w:rPr>
          <w:rFonts w:ascii="Times New Roman" w:hAnsi="Times New Roman" w:cs="Times New Roman"/>
          <w:sz w:val="24"/>
          <w:szCs w:val="24"/>
        </w:rPr>
        <w:t xml:space="preserve">Kuang worked in the marketing industry for seven years before entering higher education. Her background includes experience in brand promotion, customer communication, and campaign planning, which shaped her understanding of how people learn and make decisions in real-world contexts. </w:t>
      </w:r>
      <w:r w:rsidR="006B0644" w:rsidRPr="008D1C21">
        <w:rPr>
          <w:rFonts w:ascii="Times New Roman" w:hAnsi="Times New Roman" w:cs="Times New Roman"/>
          <w:sz w:val="24"/>
          <w:szCs w:val="24"/>
        </w:rPr>
        <w:t xml:space="preserve">She shared that growing up in a family where many relatives worked in education had a strong influence on her perspectives on teaching and personal development. </w:t>
      </w:r>
      <w:r w:rsidR="00C7477B" w:rsidRPr="008D1C21">
        <w:rPr>
          <w:rFonts w:ascii="Times New Roman" w:hAnsi="Times New Roman" w:cs="Times New Roman"/>
          <w:sz w:val="24"/>
          <w:szCs w:val="24"/>
        </w:rPr>
        <w:t>She gradually cultivated a sincere interest in contributing to education, which eventually became a key element of her long-term career plan.</w:t>
      </w:r>
    </w:p>
    <w:p w14:paraId="23433167" w14:textId="5C178205" w:rsidR="007C0B15" w:rsidRPr="008D1C21" w:rsidRDefault="007C0B15" w:rsidP="007C0B15">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She attributes her transition into academia to a combination of family influence and her own desire for a career that felt more meaningful and aligned with her personal values. When she decided to move into higher education, she saw it as a way to connect her industry experience with a profession she had always been curious about. </w:t>
      </w:r>
      <w:r w:rsidR="00C7477B" w:rsidRPr="008D1C21">
        <w:rPr>
          <w:rFonts w:ascii="Times New Roman" w:hAnsi="Times New Roman" w:cs="Times New Roman"/>
          <w:sz w:val="24"/>
          <w:szCs w:val="24"/>
        </w:rPr>
        <w:t>During the interview, Kuang was teaching business courses and mentioned that she is still figuring out how to incorporate her practical experience into the classroom effectively to benefit students.</w:t>
      </w:r>
    </w:p>
    <w:p w14:paraId="6FAE0DC1" w14:textId="77777777" w:rsidR="005503DB" w:rsidRPr="008D1C21" w:rsidRDefault="005503DB" w:rsidP="007C0B15">
      <w:pPr>
        <w:widowControl/>
        <w:spacing w:before="100" w:beforeAutospacing="1" w:after="100" w:afterAutospacing="1" w:line="480" w:lineRule="auto"/>
        <w:rPr>
          <w:rFonts w:ascii="Times New Roman" w:hAnsi="Times New Roman" w:cs="Times New Roman"/>
          <w:sz w:val="24"/>
          <w:szCs w:val="24"/>
        </w:rPr>
      </w:pPr>
    </w:p>
    <w:p w14:paraId="5325E11D" w14:textId="58FFB9AC" w:rsidR="005503DB" w:rsidRPr="008D1C21" w:rsidRDefault="005503DB" w:rsidP="005503DB">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lastRenderedPageBreak/>
        <w:t xml:space="preserve">Ma. </w:t>
      </w:r>
      <w:r w:rsidRPr="008D1C21">
        <w:rPr>
          <w:rFonts w:ascii="Times New Roman" w:hAnsi="Times New Roman" w:cs="Times New Roman"/>
          <w:sz w:val="24"/>
          <w:szCs w:val="24"/>
        </w:rPr>
        <w:t xml:space="preserve">Ma worked in </w:t>
      </w:r>
      <w:r w:rsidR="006B0644" w:rsidRPr="008D1C21">
        <w:rPr>
          <w:rFonts w:ascii="Times New Roman" w:hAnsi="Times New Roman" w:cs="Times New Roman"/>
          <w:sz w:val="24"/>
          <w:szCs w:val="24"/>
        </w:rPr>
        <w:t xml:space="preserve">the </w:t>
      </w:r>
      <w:r w:rsidRPr="008D1C21">
        <w:rPr>
          <w:rFonts w:ascii="Times New Roman" w:hAnsi="Times New Roman" w:cs="Times New Roman"/>
          <w:sz w:val="24"/>
          <w:szCs w:val="24"/>
        </w:rPr>
        <w:t>industry for five years before entering higher education. During her time in the workplace, she gradually realized that much of the knowledge she had learned in school could not be fully applied or expressed in the corporate environment. This gap between what she knew and what she could practice shaped her early reflections on education and the kinds of learning experiences she wished students could receive. She shared that she had always enjoyed the idea of teaching</w:t>
      </w:r>
      <w:r w:rsidR="00C7477B" w:rsidRPr="008D1C21">
        <w:rPr>
          <w:rFonts w:ascii="Times New Roman" w:hAnsi="Times New Roman" w:cs="Times New Roman"/>
          <w:sz w:val="24"/>
          <w:szCs w:val="24"/>
        </w:rPr>
        <w:t xml:space="preserve"> </w:t>
      </w:r>
      <w:r w:rsidRPr="008D1C21">
        <w:rPr>
          <w:rFonts w:ascii="Times New Roman" w:hAnsi="Times New Roman" w:cs="Times New Roman"/>
          <w:sz w:val="24"/>
          <w:szCs w:val="24"/>
        </w:rPr>
        <w:t>and often imagined what it would be like to contribute to education in a more direct way.</w:t>
      </w:r>
    </w:p>
    <w:p w14:paraId="6F39F7C3" w14:textId="50EB0724" w:rsidR="005503DB" w:rsidRPr="008D1C21" w:rsidRDefault="005503DB" w:rsidP="006B0644">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decision to transition into academia became clearer after she became a parent. </w:t>
      </w:r>
      <w:r w:rsidR="00C7477B" w:rsidRPr="008D1C21">
        <w:rPr>
          <w:rFonts w:ascii="Times New Roman" w:hAnsi="Times New Roman" w:cs="Times New Roman"/>
          <w:sz w:val="24"/>
          <w:szCs w:val="24"/>
        </w:rPr>
        <w:t>Having a child deepened her interest in understanding education and inspired her to share better ways of learning with young people generations</w:t>
      </w:r>
      <w:r w:rsidRPr="008D1C21">
        <w:rPr>
          <w:rFonts w:ascii="Times New Roman" w:hAnsi="Times New Roman" w:cs="Times New Roman"/>
          <w:sz w:val="24"/>
          <w:szCs w:val="24"/>
        </w:rPr>
        <w:t xml:space="preserve">. This personal experience, combined with her longstanding interest in teaching, motivated her to shift from industry into higher education. </w:t>
      </w:r>
      <w:r w:rsidR="006B0644" w:rsidRPr="008D1C21">
        <w:rPr>
          <w:rFonts w:ascii="Times New Roman" w:hAnsi="Times New Roman" w:cs="Times New Roman"/>
          <w:sz w:val="24"/>
          <w:szCs w:val="24"/>
        </w:rPr>
        <w:t>At the time of the interview, Ma was teaching robotics-related courses and continued to reflect on how her industry background and her role as a parent shaped her understanding of teaching and professional development.</w:t>
      </w:r>
    </w:p>
    <w:p w14:paraId="146C0873" w14:textId="77777777" w:rsidR="005503DB" w:rsidRPr="008D1C21" w:rsidRDefault="005503DB" w:rsidP="007C0B15">
      <w:pPr>
        <w:widowControl/>
        <w:spacing w:before="100" w:beforeAutospacing="1" w:after="100" w:afterAutospacing="1" w:line="480" w:lineRule="auto"/>
        <w:rPr>
          <w:rFonts w:ascii="Times New Roman" w:hAnsi="Times New Roman" w:cs="Times New Roman"/>
          <w:sz w:val="24"/>
          <w:szCs w:val="24"/>
        </w:rPr>
      </w:pPr>
    </w:p>
    <w:p w14:paraId="14F71FB2" w14:textId="308990F8" w:rsidR="00E350BA" w:rsidRPr="008D1C21" w:rsidRDefault="00E350BA" w:rsidP="00E350BA">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Gao. </w:t>
      </w:r>
      <w:r w:rsidRPr="008D1C21">
        <w:rPr>
          <w:rFonts w:ascii="Times New Roman" w:hAnsi="Times New Roman" w:cs="Times New Roman"/>
          <w:sz w:val="24"/>
          <w:szCs w:val="24"/>
        </w:rPr>
        <w:t xml:space="preserve">Gao worked in the real estate industry for ten years before entering higher education. She described the industry as becoming increasingly unstable from 2022 onward, with fewer opportunities and declining profitability compared to earlier years. This shift prompted her to reconsider her long-term career direction. Around the same time, she learned through friends that several people in her social circle had successfully </w:t>
      </w:r>
      <w:r w:rsidRPr="008D1C21">
        <w:rPr>
          <w:rFonts w:ascii="Times New Roman" w:hAnsi="Times New Roman" w:cs="Times New Roman"/>
          <w:sz w:val="24"/>
          <w:szCs w:val="24"/>
        </w:rPr>
        <w:lastRenderedPageBreak/>
        <w:t>transitioned into teaching positions. Their experiences made her aware of an alternative path that better aligned with her own interests.</w:t>
      </w:r>
    </w:p>
    <w:p w14:paraId="67879BDF" w14:textId="077DD50C" w:rsidR="00E350BA" w:rsidRPr="008D1C21" w:rsidRDefault="009559C0" w:rsidP="00E350BA">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She shared that her father had worked at a university before retiring, and that growing up in an academic environment made her feel comfortable and familiar with campus life. </w:t>
      </w:r>
      <w:r w:rsidR="00E350BA" w:rsidRPr="008D1C21">
        <w:rPr>
          <w:rFonts w:ascii="Times New Roman" w:hAnsi="Times New Roman" w:cs="Times New Roman"/>
          <w:sz w:val="24"/>
          <w:szCs w:val="24"/>
        </w:rPr>
        <w:t xml:space="preserve">Because of this background, she viewed teaching as a natural and appealing option. </w:t>
      </w:r>
      <w:r w:rsidR="00C7477B" w:rsidRPr="008D1C21">
        <w:rPr>
          <w:rFonts w:ascii="Times New Roman" w:hAnsi="Times New Roman" w:cs="Times New Roman"/>
          <w:sz w:val="24"/>
          <w:szCs w:val="24"/>
        </w:rPr>
        <w:t xml:space="preserve">When an opportunity presented itself and she realized she met the necessary criteria, she described the transition to academia as a timely and fortunate chance. </w:t>
      </w:r>
      <w:r w:rsidR="00E350BA" w:rsidRPr="008D1C21">
        <w:rPr>
          <w:rFonts w:ascii="Times New Roman" w:hAnsi="Times New Roman" w:cs="Times New Roman"/>
          <w:sz w:val="24"/>
          <w:szCs w:val="24"/>
        </w:rPr>
        <w:t>At the time of the interview, Gao was teaching in a business-related program and described her entry into academia as a combination of changing industry conditions, personal inclination, and long-standing familiarity with the educational environment.</w:t>
      </w:r>
    </w:p>
    <w:p w14:paraId="0B260C6F" w14:textId="0BE7484A" w:rsidR="009559C0" w:rsidRPr="008D1C21" w:rsidRDefault="009559C0" w:rsidP="009559C0">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Wen. </w:t>
      </w:r>
      <w:r w:rsidRPr="008D1C21">
        <w:rPr>
          <w:rFonts w:ascii="Times New Roman" w:hAnsi="Times New Roman" w:cs="Times New Roman"/>
          <w:sz w:val="24"/>
          <w:szCs w:val="24"/>
        </w:rPr>
        <w:t>Wen worked in the cultural and creative industry for twelve years before entering higher education. She described her transition as partly the result of timing and opportunity, noting that a friend had recommended the possibility of moving into university teaching. Although she had accumulated many years of experience in her industry, she found the work demanding, with heavy workloads and long hours that often left her feeling exhausted. These experiences gradually shaped her desire for a different kind of professional life.</w:t>
      </w:r>
    </w:p>
    <w:p w14:paraId="4DB7AB5B" w14:textId="76BCF52E" w:rsidR="009559C0" w:rsidRPr="008D1C21" w:rsidRDefault="00C7477B" w:rsidP="009559C0">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She mentioned that working at a university felt more stable and provided a work schedule that she described as somewhat lighter than what she experienced before roles</w:t>
      </w:r>
      <w:r w:rsidR="009559C0" w:rsidRPr="008D1C21">
        <w:rPr>
          <w:rFonts w:ascii="Times New Roman" w:hAnsi="Times New Roman" w:cs="Times New Roman"/>
          <w:sz w:val="24"/>
          <w:szCs w:val="24"/>
        </w:rPr>
        <w:t xml:space="preserve">. This shift also aligned with her wish to devote more time to her family, which she identified as an important factor in her decision-making. When the opportunity arose, </w:t>
      </w:r>
      <w:r w:rsidR="009559C0" w:rsidRPr="008D1C21">
        <w:rPr>
          <w:rFonts w:ascii="Times New Roman" w:hAnsi="Times New Roman" w:cs="Times New Roman"/>
          <w:sz w:val="24"/>
          <w:szCs w:val="24"/>
        </w:rPr>
        <w:lastRenderedPageBreak/>
        <w:t>she decided to transition into academia as a way to balance professional development with personal and family needs. At the time of the interview, Wen was teaching in the cultural industry field and described the move as a practical and timely career change.</w:t>
      </w:r>
    </w:p>
    <w:p w14:paraId="2A305585" w14:textId="77777777" w:rsidR="005503DB" w:rsidRPr="008D1C21" w:rsidRDefault="005503DB" w:rsidP="007C0B15">
      <w:pPr>
        <w:widowControl/>
        <w:spacing w:before="100" w:beforeAutospacing="1" w:after="100" w:afterAutospacing="1" w:line="480" w:lineRule="auto"/>
        <w:rPr>
          <w:rFonts w:ascii="Times New Roman" w:hAnsi="Times New Roman" w:cs="Times New Roman"/>
          <w:sz w:val="24"/>
          <w:szCs w:val="24"/>
        </w:rPr>
      </w:pPr>
    </w:p>
    <w:p w14:paraId="5841C161" w14:textId="016A4400" w:rsidR="00656CD1" w:rsidRPr="008D1C21" w:rsidRDefault="00656CD1" w:rsidP="00656CD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Han. </w:t>
      </w:r>
      <w:r w:rsidRPr="008D1C21">
        <w:rPr>
          <w:rFonts w:ascii="Times New Roman" w:hAnsi="Times New Roman" w:cs="Times New Roman"/>
          <w:sz w:val="24"/>
          <w:szCs w:val="24"/>
        </w:rPr>
        <w:t>Han worked in the corporate sector for eight years, primarily in human resource management, before transitioning into higher education. She recalled an experience in which her company invited teachers from Yunnan Technology and Business University to provide professional training. During the interaction, those teachers encouraged her to consider teaching, telling her that her personality and communication style would be well suited for academic work. This recognition sparked her curiosity about a different career path.</w:t>
      </w:r>
    </w:p>
    <w:p w14:paraId="6DA49BA6" w14:textId="4F441516" w:rsidR="00656CD1" w:rsidRPr="008D1C21" w:rsidRDefault="00C7477B" w:rsidP="00656CD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She described feeling drawn to the rhythm of academic life, especially the structured schedule and the availability of semester breaks, which she admitted she envied. </w:t>
      </w:r>
      <w:r w:rsidR="00656CD1" w:rsidRPr="008D1C21">
        <w:rPr>
          <w:rFonts w:ascii="Times New Roman" w:hAnsi="Times New Roman" w:cs="Times New Roman"/>
          <w:sz w:val="24"/>
          <w:szCs w:val="24"/>
        </w:rPr>
        <w:t>Balancing personal aspirations with practical considerations, she decided to pursue a teaching position when the opportunity arose. At the time of the interview, Han was teaching in a business-related field and viewed her transition as a deliberate and positive choice shaped by both external encouragement and her desire for a more balanced lifestyle.</w:t>
      </w:r>
    </w:p>
    <w:p w14:paraId="16309487" w14:textId="77777777" w:rsidR="009559C0" w:rsidRPr="008D1C21" w:rsidRDefault="009559C0" w:rsidP="007C0B15">
      <w:pPr>
        <w:widowControl/>
        <w:spacing w:before="100" w:beforeAutospacing="1" w:after="100" w:afterAutospacing="1" w:line="480" w:lineRule="auto"/>
        <w:rPr>
          <w:rFonts w:ascii="Times New Roman" w:hAnsi="Times New Roman" w:cs="Times New Roman"/>
          <w:sz w:val="24"/>
          <w:szCs w:val="24"/>
        </w:rPr>
      </w:pPr>
    </w:p>
    <w:p w14:paraId="48E757F5" w14:textId="79BE799E" w:rsidR="00874E02" w:rsidRPr="008D1C21" w:rsidRDefault="00874E02" w:rsidP="00874E02">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lastRenderedPageBreak/>
        <w:t xml:space="preserve">Ning. </w:t>
      </w:r>
      <w:r w:rsidRPr="008D1C21">
        <w:rPr>
          <w:rFonts w:ascii="Times New Roman" w:hAnsi="Times New Roman" w:cs="Times New Roman"/>
          <w:sz w:val="24"/>
          <w:szCs w:val="24"/>
        </w:rPr>
        <w:t>Ning worked in the bidding and procurement division of a foreign enterprise for five years before moving into higher education. Her previous position required frequent travel and an unpredictable schedule, which became increasingly difficult to balance after the birth of her second child. She shared that she wanted “a job closer to home” so that she could take care of her family more consistently. This shift in her personal circumstances led her to reconsider her career direction.</w:t>
      </w:r>
    </w:p>
    <w:p w14:paraId="6E2623C0" w14:textId="77777777" w:rsidR="00874E02" w:rsidRPr="008D1C21" w:rsidRDefault="00874E02" w:rsidP="00874E02">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At the time she was exploring new options, the university happened to be recruiting. She noted that the campus was only a short drive from her home and that a friend had also recommended the institution to her. Without having a long-term plan to enter academia, she decided to apply because the position aligned with her immediate needs for stability, proximity, and better work–life balance. When she received the offer, she chose to make the transition. At the time of the interview, Ning was teaching in a technology-related program and described her decision as a practical choice shaped by family responsibilities, opportunity, and timing.</w:t>
      </w:r>
    </w:p>
    <w:p w14:paraId="11B348E2" w14:textId="77777777" w:rsidR="009559C0" w:rsidRPr="008D1C21" w:rsidRDefault="009559C0" w:rsidP="00A76E1A">
      <w:pPr>
        <w:widowControl/>
        <w:spacing w:before="100" w:beforeAutospacing="1" w:after="100" w:afterAutospacing="1" w:line="480" w:lineRule="auto"/>
        <w:rPr>
          <w:rFonts w:ascii="Times New Roman" w:hAnsi="Times New Roman" w:cs="Times New Roman"/>
          <w:sz w:val="24"/>
          <w:szCs w:val="24"/>
        </w:rPr>
      </w:pPr>
    </w:p>
    <w:p w14:paraId="5E3D56E2" w14:textId="739A103F" w:rsidR="0082551B" w:rsidRPr="008D1C21" w:rsidRDefault="0082551B" w:rsidP="0082551B">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Sha. </w:t>
      </w:r>
      <w:r w:rsidRPr="008D1C21">
        <w:rPr>
          <w:rFonts w:ascii="Times New Roman" w:hAnsi="Times New Roman" w:cs="Times New Roman"/>
          <w:sz w:val="24"/>
          <w:szCs w:val="24"/>
        </w:rPr>
        <w:t xml:space="preserve">Sha worked in the tourism industry before transitioning into higher education. She described the field as highly dynamic and fast-paced, with frequent changes in tasks and expectations. While working in her previous positions, she sometimes felt a noticeable gap between the professional requirements of her role and the type of work she was doing, which highlighted for her a strong sense of professional mismatch. </w:t>
      </w:r>
      <w:r w:rsidRPr="008D1C21">
        <w:rPr>
          <w:rFonts w:ascii="Times New Roman" w:hAnsi="Times New Roman" w:cs="Times New Roman"/>
          <w:sz w:val="24"/>
          <w:szCs w:val="24"/>
        </w:rPr>
        <w:lastRenderedPageBreak/>
        <w:t>These experiences shaped her reflections on long-term career development and her search for a more suitable professional path.</w:t>
      </w:r>
    </w:p>
    <w:p w14:paraId="723B00CD" w14:textId="77777777" w:rsidR="0082551B" w:rsidRPr="008D1C21" w:rsidRDefault="0082551B" w:rsidP="0082551B">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She noted that the tourism industry, by nature, has a fluid and rapidly shifting environment, which influenced her perception of career stability and personal growth. Combined with her own personality traits and professional preferences, she gradually began to feel that the field did not align with her long-term aspirations. Over time, she came to see education as a better fit—both because it offered greater stability and because she believed her industry background could be meaningfully applied in vocational teaching contexts. At the time of the interview, Sha described her move into education as a transition toward a career that felt more consistent with her strengths and professional identity.</w:t>
      </w:r>
    </w:p>
    <w:p w14:paraId="0A9C0276" w14:textId="557E6736" w:rsidR="00835DCE" w:rsidRPr="008D1C21" w:rsidRDefault="00835DCE" w:rsidP="00835DCE">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Sun.</w:t>
      </w:r>
      <w:r w:rsidRPr="008D1C21">
        <w:rPr>
          <w:rFonts w:ascii="Times New Roman" w:hAnsi="Times New Roman" w:cs="Times New Roman"/>
          <w:sz w:val="24"/>
          <w:szCs w:val="24"/>
        </w:rPr>
        <w:t xml:space="preserve"> Sun worked in the banking sector for seven years before transitioning into higher education. Although his previous position provided professional experience in finance and customer services, he gradually came to feel that his personal strengths and long-term aspirations aligned more closely with teaching. </w:t>
      </w:r>
      <w:r w:rsidR="00C7477B" w:rsidRPr="008D1C21">
        <w:rPr>
          <w:rFonts w:ascii="Times New Roman" w:hAnsi="Times New Roman" w:cs="Times New Roman"/>
          <w:sz w:val="24"/>
          <w:szCs w:val="24"/>
        </w:rPr>
        <w:t>He mentioned that his career choices were influenced by his personality and desire for professional growth, and he feels more aligned with teaching and education.</w:t>
      </w:r>
    </w:p>
    <w:p w14:paraId="1E170D49" w14:textId="77777777" w:rsidR="00835DCE" w:rsidRPr="008D1C21" w:rsidRDefault="00835DCE" w:rsidP="00835DCE">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Over time, he realized that he genuinely enjoyed working with young people and found satisfaction in helping others learn and grow. This growing interest, combined with his belief that education offered a path more compatible with his values, influenced his decision to pursue an academic career. At the time of the interview, Sun was teaching </w:t>
      </w:r>
      <w:r w:rsidRPr="008D1C21">
        <w:rPr>
          <w:rFonts w:ascii="Times New Roman" w:hAnsi="Times New Roman" w:cs="Times New Roman"/>
          <w:sz w:val="24"/>
          <w:szCs w:val="24"/>
        </w:rPr>
        <w:lastRenderedPageBreak/>
        <w:t>courses in the e-commerce program and described his transition as a deliberate choice to move toward work that felt personally meaningful and aligned with his preferred way of engaging with others.</w:t>
      </w:r>
    </w:p>
    <w:p w14:paraId="614DD41B" w14:textId="77777777" w:rsidR="009559C0" w:rsidRPr="008D1C21" w:rsidRDefault="009559C0" w:rsidP="007C0B15">
      <w:pPr>
        <w:widowControl/>
        <w:spacing w:before="100" w:beforeAutospacing="1" w:after="100" w:afterAutospacing="1" w:line="480" w:lineRule="auto"/>
        <w:rPr>
          <w:rFonts w:ascii="Times New Roman" w:hAnsi="Times New Roman" w:cs="Times New Roman"/>
          <w:sz w:val="24"/>
          <w:szCs w:val="24"/>
        </w:rPr>
      </w:pPr>
    </w:p>
    <w:p w14:paraId="68D386E7" w14:textId="0C156C3E" w:rsidR="00B34D41" w:rsidRPr="008D1C21" w:rsidRDefault="00B34D41" w:rsidP="00B34D4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Xia. </w:t>
      </w:r>
      <w:r w:rsidRPr="008D1C21">
        <w:rPr>
          <w:rFonts w:ascii="Times New Roman" w:hAnsi="Times New Roman" w:cs="Times New Roman"/>
          <w:sz w:val="24"/>
          <w:szCs w:val="24"/>
        </w:rPr>
        <w:t>Xia worked in the human resources department of a company for five years before entering higher education. Her responsibilities involved a wide range of HR-related tasks, which gave her a deep understanding of corporate operations and organizational processes. Through these experiences, she gradually recognized the relevance of her professional background to teaching, especially in courses related to management practices and workplace cases. She saw the potential to integrate her industry experience into the classroom in meaningful ways.</w:t>
      </w:r>
    </w:p>
    <w:p w14:paraId="15EB399E" w14:textId="77777777" w:rsidR="00B34D41" w:rsidRPr="008D1C21" w:rsidRDefault="00B34D41" w:rsidP="00B34D4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When considering her long-term development, she believed that a university teaching position allowed her to apply her practical knowledge while contributing to students’ professional growth. She described this transition as a way to realize both personal and social value, noting that her background enabled her to enrich the vocational education curriculum with real-world examples. At the time of the interview, Xia felt that becoming a teacher had given her more direct and meaningful connections with students, and she expressed a growing sense of personal value through sharing her experiences and guiding students in their learning.</w:t>
      </w:r>
    </w:p>
    <w:p w14:paraId="251D2091" w14:textId="77777777" w:rsidR="0082551B" w:rsidRPr="008D1C21" w:rsidRDefault="0082551B" w:rsidP="007C0B15">
      <w:pPr>
        <w:widowControl/>
        <w:spacing w:before="100" w:beforeAutospacing="1" w:after="100" w:afterAutospacing="1" w:line="480" w:lineRule="auto"/>
        <w:rPr>
          <w:rFonts w:ascii="Times New Roman" w:hAnsi="Times New Roman" w:cs="Times New Roman"/>
          <w:sz w:val="24"/>
          <w:szCs w:val="24"/>
        </w:rPr>
      </w:pPr>
    </w:p>
    <w:p w14:paraId="0FD849F3" w14:textId="6590018A" w:rsidR="006B71A0" w:rsidRPr="008D1C21" w:rsidRDefault="006B71A0" w:rsidP="006B71A0">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lastRenderedPageBreak/>
        <w:t xml:space="preserve">Wang. </w:t>
      </w:r>
      <w:r w:rsidRPr="008D1C21">
        <w:rPr>
          <w:rFonts w:ascii="Times New Roman" w:hAnsi="Times New Roman" w:cs="Times New Roman"/>
          <w:sz w:val="24"/>
          <w:szCs w:val="24"/>
        </w:rPr>
        <w:t>After five years at a company in Beijing, Wang started reevaluating his career path. His role involved tasks like overseeing employee training, mentoring interns, organizing events, and maintaining communication with parents. While he gained valuable experience, he gradually found the work increasingly repetitive, with long hours and limited flexibility. This prompted him to question whether the corporate world truly matched his values and long-term goals.</w:t>
      </w:r>
    </w:p>
    <w:p w14:paraId="7799AD17" w14:textId="77777777" w:rsidR="006B71A0" w:rsidRPr="008D1C21" w:rsidRDefault="006B71A0" w:rsidP="006B71A0">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Over time, Wang noticed a lack of autonomy in his daily routine, and the demands of the job often extended beyond office hours. These realizations pushed him to consider alternative paths. When the opportunity to pursue a teaching role at a university arose, it felt like a timely and natural step forward. He applied, believing that academia would offer a more balanced and fulfilling work life. By the time of the interview, he viewed the transition as a positive move toward a profession that better suited both his personality and aspirations.</w:t>
      </w:r>
    </w:p>
    <w:p w14:paraId="37662328" w14:textId="77777777" w:rsidR="00272561" w:rsidRPr="008D1C21" w:rsidRDefault="00272561" w:rsidP="007C0B15">
      <w:pPr>
        <w:widowControl/>
        <w:spacing w:before="100" w:beforeAutospacing="1" w:after="100" w:afterAutospacing="1" w:line="480" w:lineRule="auto"/>
        <w:rPr>
          <w:rFonts w:ascii="Times New Roman" w:hAnsi="Times New Roman" w:cs="Times New Roman"/>
          <w:sz w:val="24"/>
          <w:szCs w:val="24"/>
        </w:rPr>
      </w:pPr>
    </w:p>
    <w:p w14:paraId="2EF5FE65" w14:textId="1CF7EBFA" w:rsidR="00FF7671" w:rsidRPr="008D1C21" w:rsidRDefault="00F5613A" w:rsidP="00FF767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Jin</w:t>
      </w:r>
      <w:r w:rsidR="00FF7671" w:rsidRPr="008D1C21">
        <w:rPr>
          <w:rFonts w:ascii="Times New Roman" w:hAnsi="Times New Roman" w:cs="Times New Roman"/>
          <w:b/>
          <w:bCs/>
          <w:sz w:val="24"/>
          <w:szCs w:val="24"/>
        </w:rPr>
        <w:t xml:space="preserve">. </w:t>
      </w:r>
      <w:r w:rsidRPr="008D1C21">
        <w:rPr>
          <w:rFonts w:ascii="Times New Roman" w:hAnsi="Times New Roman" w:cs="Times New Roman"/>
          <w:sz w:val="24"/>
          <w:szCs w:val="24"/>
        </w:rPr>
        <w:t>Jin</w:t>
      </w:r>
      <w:r w:rsidR="00FF7671" w:rsidRPr="008D1C21">
        <w:rPr>
          <w:rFonts w:ascii="Times New Roman" w:hAnsi="Times New Roman" w:cs="Times New Roman"/>
          <w:sz w:val="24"/>
          <w:szCs w:val="24"/>
        </w:rPr>
        <w:t xml:space="preserve"> worked in the television industry for twelve years before pursuing higher education. After finishing his graduate studies, he joined a television media organization, where he handled videography, daily program recording, and large-scale event broadcast production. Over the years, he gained extensive hands-on experience in television production and developed a thorough understanding of media workflows and visual storytelling.</w:t>
      </w:r>
    </w:p>
    <w:p w14:paraId="2E2D2BFA" w14:textId="7B5219A0" w:rsidR="00FF7671" w:rsidRPr="008D1C21" w:rsidRDefault="00FF7671" w:rsidP="00FF7671">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He explained that several factors influenced his decision to transition into academia. He found that he preferred the atmosphere of a university environment, describing it as more relaxed and better aligned with his preferred pace of work. He also believed that his years of practical media experience could be meaningfully applied in teaching, helping students connect theoretical concepts with real-world production processes. </w:t>
      </w:r>
      <w:r w:rsidR="00E53F4D" w:rsidRPr="008D1C21">
        <w:rPr>
          <w:rFonts w:ascii="Times New Roman" w:hAnsi="Times New Roman" w:cs="Times New Roman"/>
          <w:sz w:val="24"/>
          <w:szCs w:val="24"/>
        </w:rPr>
        <w:t>Jin</w:t>
      </w:r>
      <w:r w:rsidRPr="008D1C21">
        <w:rPr>
          <w:rFonts w:ascii="Times New Roman" w:hAnsi="Times New Roman" w:cs="Times New Roman"/>
          <w:sz w:val="24"/>
          <w:szCs w:val="24"/>
        </w:rPr>
        <w:t xml:space="preserve"> felt that his background positioned him well to support students in developing both technical skills and practical understanding of the media field.</w:t>
      </w:r>
    </w:p>
    <w:p w14:paraId="0F943364" w14:textId="250877F2" w:rsidR="00FF7671" w:rsidRPr="008D1C21" w:rsidRDefault="00FF7671" w:rsidP="007C0B15">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At the time of the interview, </w:t>
      </w:r>
      <w:r w:rsidR="00FF3CCF" w:rsidRPr="008D1C21">
        <w:rPr>
          <w:rFonts w:ascii="Times New Roman" w:hAnsi="Times New Roman" w:cs="Times New Roman"/>
          <w:sz w:val="24"/>
          <w:szCs w:val="24"/>
        </w:rPr>
        <w:t>Jin</w:t>
      </w:r>
      <w:r w:rsidRPr="008D1C21">
        <w:rPr>
          <w:rFonts w:ascii="Times New Roman" w:hAnsi="Times New Roman" w:cs="Times New Roman"/>
          <w:sz w:val="24"/>
          <w:szCs w:val="24"/>
        </w:rPr>
        <w:t xml:space="preserve"> viewed teaching as a natural extension of his professional journey, an opportunity to integrate his industry expertise into the curriculum while working in an environment that offered greater personal fulfillment and long-term growth.</w:t>
      </w:r>
    </w:p>
    <w:p w14:paraId="4F92212A" w14:textId="3DA98290" w:rsidR="002B477E" w:rsidRPr="008D1C21" w:rsidRDefault="002B477E" w:rsidP="002B477E">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Shuai.</w:t>
      </w:r>
      <w:r w:rsidRPr="008D1C21">
        <w:rPr>
          <w:rFonts w:ascii="Times New Roman" w:hAnsi="Times New Roman" w:cs="Times New Roman"/>
          <w:sz w:val="24"/>
          <w:szCs w:val="24"/>
        </w:rPr>
        <w:t xml:space="preserve"> Shuai spent eight years in the corporate world, working in both a credit company and the HR department of an international firm. Her roles spanned customer service, staff management, and procurement, giving her a broad skill set.</w:t>
      </w:r>
      <w:r w:rsidR="0087128E" w:rsidRPr="008D1C21">
        <w:rPr>
          <w:rFonts w:ascii="Times New Roman" w:hAnsi="Times New Roman" w:cs="Times New Roman"/>
          <w:sz w:val="24"/>
          <w:szCs w:val="24"/>
        </w:rPr>
        <w:t xml:space="preserve"> However, as time passed, she began to question whether this path truly aligned with her changing priorities, especially given her growing family and the kind of work-life balance she desired.</w:t>
      </w:r>
    </w:p>
    <w:p w14:paraId="340F2EFC" w14:textId="035E3F11" w:rsidR="002B477E" w:rsidRPr="008D1C21" w:rsidRDefault="0087128E" w:rsidP="002B477E">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She said that stability became a key reason for her career switch. Unlike the unpredictable nature of corporate jobs, she viewed university teaching as providing a </w:t>
      </w:r>
      <w:r w:rsidR="00C7477B" w:rsidRPr="008D1C21">
        <w:rPr>
          <w:rFonts w:ascii="Times New Roman" w:hAnsi="Times New Roman" w:cs="Times New Roman"/>
          <w:sz w:val="24"/>
          <w:szCs w:val="24"/>
        </w:rPr>
        <w:t>steadier</w:t>
      </w:r>
      <w:r w:rsidRPr="008D1C21">
        <w:rPr>
          <w:rFonts w:ascii="Times New Roman" w:hAnsi="Times New Roman" w:cs="Times New Roman"/>
          <w:sz w:val="24"/>
          <w:szCs w:val="24"/>
        </w:rPr>
        <w:t xml:space="preserve"> routine and greater flexibility, helping her balance her work life with family responsibilities more easily. Teaching also held a different kind of importance for her: </w:t>
      </w:r>
      <w:r w:rsidRPr="008D1C21">
        <w:rPr>
          <w:rFonts w:ascii="Times New Roman" w:hAnsi="Times New Roman" w:cs="Times New Roman"/>
          <w:sz w:val="24"/>
          <w:szCs w:val="24"/>
        </w:rPr>
        <w:lastRenderedPageBreak/>
        <w:t>the respect linked to the role and her growing interest in education made it a career she found very appealing.</w:t>
      </w:r>
    </w:p>
    <w:p w14:paraId="458A5483" w14:textId="6A6175E0" w:rsidR="002B477E" w:rsidRPr="008D1C21" w:rsidRDefault="0087128E" w:rsidP="002B477E">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Beyond practical reasons, Shuai saw the move to academia as a chance to grow. It was more than just a job switch; it was a challenge that let her apply her corporate experience in a new setting and rethink her professional identity. During the interview, she called the change a thoughtful, deliberate step toward a more fulfilling and balanced career.</w:t>
      </w:r>
    </w:p>
    <w:p w14:paraId="2818159A" w14:textId="77777777" w:rsidR="00835DCE" w:rsidRPr="008D1C21" w:rsidRDefault="00835DCE" w:rsidP="007C0B15">
      <w:pPr>
        <w:widowControl/>
        <w:spacing w:before="100" w:beforeAutospacing="1" w:after="100" w:afterAutospacing="1" w:line="480" w:lineRule="auto"/>
        <w:rPr>
          <w:rFonts w:ascii="Times New Roman" w:hAnsi="Times New Roman" w:cs="Times New Roman"/>
          <w:sz w:val="24"/>
          <w:szCs w:val="24"/>
        </w:rPr>
      </w:pPr>
    </w:p>
    <w:p w14:paraId="404B98A0" w14:textId="40674949" w:rsidR="0094693D" w:rsidRPr="008D1C21" w:rsidRDefault="0094693D" w:rsidP="0094693D">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Liang.</w:t>
      </w:r>
      <w:r w:rsidRPr="008D1C21">
        <w:rPr>
          <w:rFonts w:ascii="Times New Roman" w:hAnsi="Times New Roman" w:cs="Times New Roman"/>
          <w:sz w:val="24"/>
          <w:szCs w:val="24"/>
        </w:rPr>
        <w:t xml:space="preserve"> Liang worked in the computer and information technology field for five years before entering higher education. Her work involved fast-paced project cycles, frequent deadlines, and a competitive environment that demanded constant output. Over time, she felt that the intensity of the workload and sustained pressure made it difficult to maintain the kind of balanced life she hoped for.</w:t>
      </w:r>
    </w:p>
    <w:p w14:paraId="2F2B02D3" w14:textId="77777777" w:rsidR="0094693D" w:rsidRPr="008D1C21" w:rsidRDefault="0094693D" w:rsidP="0094693D">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She explained that her decision to transition into academia was shaped by a desire for a more stable and predictable work environment. Compared with the rapidly shifting pace of the IT industry, she found the rhythm of university work more aligned with her personal expectations for long-term career development and daily life. This shift allowed her to pursue a profession where she could continue applying her technical expertise while enjoying a steadier pace and a greater sense of stability.</w:t>
      </w:r>
    </w:p>
    <w:p w14:paraId="2018242F" w14:textId="77777777" w:rsidR="0094693D" w:rsidRPr="008D1C21" w:rsidRDefault="0094693D" w:rsidP="0094693D">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At the time of the interview, Liang viewed her move into higher education as a meaningful step toward a career that balanced her professional skills with her preferred lifestyle, offering both personal satisfaction and sustainable development.</w:t>
      </w:r>
    </w:p>
    <w:p w14:paraId="520F19C5" w14:textId="77777777" w:rsidR="002B477E" w:rsidRPr="008D1C21" w:rsidRDefault="002B477E" w:rsidP="007C0B15">
      <w:pPr>
        <w:widowControl/>
        <w:spacing w:before="100" w:beforeAutospacing="1" w:after="100" w:afterAutospacing="1" w:line="480" w:lineRule="auto"/>
        <w:rPr>
          <w:rFonts w:ascii="Times New Roman" w:hAnsi="Times New Roman" w:cs="Times New Roman"/>
          <w:sz w:val="24"/>
          <w:szCs w:val="24"/>
        </w:rPr>
      </w:pPr>
    </w:p>
    <w:p w14:paraId="0A746A4B" w14:textId="0A4E7C1F" w:rsidR="00D90269" w:rsidRPr="008D1C21" w:rsidRDefault="00D90269" w:rsidP="00D90269">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Liu. </w:t>
      </w:r>
      <w:r w:rsidRPr="008D1C21">
        <w:rPr>
          <w:rFonts w:ascii="Times New Roman" w:hAnsi="Times New Roman" w:cs="Times New Roman"/>
          <w:sz w:val="24"/>
          <w:szCs w:val="24"/>
        </w:rPr>
        <w:t>Liu spent seven years working in cultural industry management before shifting into higher education. During that time, he launched entrepreneurial projects and managed large-scale artistic events, gaining hands-on experience in project coordination and cultural production. His work placed him at the intersection of industry and the arts, where he developed a solid grasp of collaborative practices within creative fields. Alongside his professional work, he pursued a doctoral degree, which deepened his academic perspective on the cultural and creative industries.</w:t>
      </w:r>
    </w:p>
    <w:p w14:paraId="2F1E6B75" w14:textId="0A654BE9" w:rsidR="00D90269" w:rsidRPr="008D1C21" w:rsidRDefault="00D90269" w:rsidP="00D90269">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His move into academia felt like a natural progression. He joined a film academy where he could directly apply his real-world experience to both teaching and research. Liu expressed real enthusiasm for this new phase, saying he felt a strong connection to his dual roles as an educator and practitioner.  He believed that combining practical knowledge with academic research provided his students with a well-rounded, applied understanding of film and cultural production.</w:t>
      </w:r>
    </w:p>
    <w:p w14:paraId="3D0D216D" w14:textId="77777777" w:rsidR="00D90269" w:rsidRPr="008D1C21" w:rsidRDefault="00D90269" w:rsidP="00D90269">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At the time of the interview, Liu described his academic path not as a break from his past but as a meaningful extension of it—a way to continue doing what he loved while inspiring the next generation of creative professionals.</w:t>
      </w:r>
    </w:p>
    <w:p w14:paraId="39F4E503" w14:textId="77777777" w:rsidR="00835DCE" w:rsidRPr="008D1C21" w:rsidRDefault="00835DCE" w:rsidP="007C0B15">
      <w:pPr>
        <w:widowControl/>
        <w:spacing w:before="100" w:beforeAutospacing="1" w:after="100" w:afterAutospacing="1" w:line="480" w:lineRule="auto"/>
        <w:rPr>
          <w:rFonts w:ascii="Times New Roman" w:hAnsi="Times New Roman" w:cs="Times New Roman"/>
          <w:sz w:val="24"/>
          <w:szCs w:val="24"/>
        </w:rPr>
      </w:pPr>
    </w:p>
    <w:p w14:paraId="1985F281" w14:textId="570F06AA" w:rsidR="006B0556" w:rsidRPr="008D1C21" w:rsidRDefault="007A337C" w:rsidP="006B0556">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b/>
          <w:bCs/>
          <w:sz w:val="24"/>
          <w:szCs w:val="24"/>
        </w:rPr>
        <w:t xml:space="preserve">Jing. </w:t>
      </w:r>
      <w:r w:rsidR="006B0556" w:rsidRPr="008D1C21">
        <w:rPr>
          <w:rFonts w:ascii="Times New Roman" w:hAnsi="Times New Roman" w:cs="Times New Roman"/>
          <w:sz w:val="24"/>
          <w:szCs w:val="24"/>
        </w:rPr>
        <w:t>Jing worked in the banking industry for eight years before entering the field of education. She described the banking environment as highly pressured and fast-paced, with work demands that often left her feeling a heavy sense of burden. Over time, she began to question whether the corporate setting aligned with the kind of life and personal fulfillment she hoped to pursue. This reflection led her to consider a career that offered a gentler rhythm and space for meaningful interpersonal engagement.</w:t>
      </w:r>
    </w:p>
    <w:p w14:paraId="42B51136" w14:textId="77777777" w:rsidR="006B0556" w:rsidRPr="008D1C21" w:rsidRDefault="006B0556" w:rsidP="006B0556">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She explained that her decision to transition into teaching was influenced by both practical and personal factors. She sought a more balanced and less stressful work environment, and she also recognized that her outgoing personality and enjoyment of communicating with others made education a natural fit. Teaching had long been an interest of hers, and the opportunity to work closely with students further strengthened her desire to make the change.</w:t>
      </w:r>
    </w:p>
    <w:p w14:paraId="37620FFF" w14:textId="3C59DCF2" w:rsidR="003B5642" w:rsidRPr="008D1C21" w:rsidRDefault="006B0556" w:rsidP="006B0556">
      <w:pPr>
        <w:widowControl/>
        <w:spacing w:before="100" w:beforeAutospacing="1" w:after="100" w:afterAutospacing="1" w:line="480" w:lineRule="auto"/>
        <w:rPr>
          <w:rFonts w:ascii="Times New Roman" w:hAnsi="Times New Roman" w:cs="Times New Roman"/>
          <w:sz w:val="24"/>
          <w:szCs w:val="24"/>
        </w:rPr>
      </w:pPr>
      <w:r w:rsidRPr="008D1C21">
        <w:rPr>
          <w:rFonts w:ascii="Times New Roman" w:hAnsi="Times New Roman" w:cs="Times New Roman"/>
          <w:sz w:val="24"/>
          <w:szCs w:val="24"/>
        </w:rPr>
        <w:t>After entering higher education, Jing found that her interactions with students provided a strong sense of purpose and personal value. She described feeling a level of happiness and fulfillment that she had not experienced in her previous work. At the time of the interview, she viewed her role as a teacher as both meaningful and deeply aligned with her own personality and aspirations.</w:t>
      </w:r>
    </w:p>
    <w:p w14:paraId="5E7DF166" w14:textId="77777777" w:rsidR="003B5642" w:rsidRPr="008D1C21" w:rsidRDefault="003B5642">
      <w:pPr>
        <w:widowControl/>
        <w:ind w:leftChars="172" w:left="361"/>
        <w:jc w:val="left"/>
        <w:rPr>
          <w:rFonts w:ascii="Times New Roman" w:hAnsi="Times New Roman" w:cs="Times New Roman"/>
          <w:sz w:val="24"/>
          <w:szCs w:val="24"/>
        </w:rPr>
      </w:pPr>
      <w:r w:rsidRPr="008D1C21">
        <w:rPr>
          <w:rFonts w:ascii="Times New Roman" w:hAnsi="Times New Roman" w:cs="Times New Roman"/>
          <w:sz w:val="24"/>
          <w:szCs w:val="24"/>
        </w:rPr>
        <w:br w:type="page"/>
      </w:r>
    </w:p>
    <w:p w14:paraId="074720A0" w14:textId="77777777" w:rsidR="00DA0B81" w:rsidRPr="008D1C21" w:rsidRDefault="00DA0B81" w:rsidP="00DA0B81">
      <w:pPr>
        <w:rPr>
          <w:rFonts w:ascii="Times New Roman" w:hAnsi="Times New Roman" w:cs="Times New Roman"/>
          <w:lang w:val="ms"/>
        </w:rPr>
      </w:pPr>
    </w:p>
    <w:p w14:paraId="205AEA20" w14:textId="7C767FB3" w:rsidR="00503C68" w:rsidRPr="008D1C21" w:rsidRDefault="008606BD" w:rsidP="00F56156">
      <w:pPr>
        <w:pStyle w:val="2"/>
      </w:pPr>
      <w:bookmarkStart w:id="139" w:name="_Toc233125691"/>
      <w:bookmarkStart w:id="140" w:name="_Toc233751649"/>
      <w:r w:rsidRPr="008D1C21">
        <w:t>4.2</w:t>
      </w:r>
      <w:r w:rsidR="00E1674D" w:rsidRPr="008D1C21">
        <w:t xml:space="preserve"> RQ1:</w:t>
      </w:r>
      <w:r w:rsidR="002112E3" w:rsidRPr="008D1C21">
        <w:t xml:space="preserve"> What factors contribute to career adaptability of practitioner-academics</w:t>
      </w:r>
      <w:bookmarkEnd w:id="139"/>
      <w:bookmarkEnd w:id="140"/>
    </w:p>
    <w:p w14:paraId="6C23CF5E" w14:textId="232B825A" w:rsidR="00224F8C" w:rsidRPr="008D1C21" w:rsidRDefault="00224F8C" w:rsidP="00224F8C">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section presents the findings for the first research question by ex</w:t>
      </w:r>
      <w:r w:rsidR="002E3972" w:rsidRPr="008D1C21">
        <w:rPr>
          <w:rFonts w:ascii="Times New Roman" w:hAnsi="Times New Roman" w:cs="Times New Roman"/>
          <w:sz w:val="24"/>
          <w:szCs w:val="24"/>
        </w:rPr>
        <w:t>ploring</w:t>
      </w:r>
      <w:r w:rsidRPr="008D1C21">
        <w:rPr>
          <w:rFonts w:ascii="Times New Roman" w:hAnsi="Times New Roman" w:cs="Times New Roman"/>
          <w:sz w:val="24"/>
          <w:szCs w:val="24"/>
        </w:rPr>
        <w:t xml:space="preserve"> the antecedent conditions that shaped how practitioner-academics entered, interpreted, and began to manage their transition into higher education. Within the wider storyline of this chapter,</w:t>
      </w:r>
      <w:r w:rsidR="008966CE" w:rsidRPr="008D1C21">
        <w:rPr>
          <w:rFonts w:ascii="Times New Roman" w:hAnsi="Times New Roman" w:cs="Times New Roman"/>
          <w:sz w:val="24"/>
          <w:szCs w:val="24"/>
        </w:rPr>
        <w:t xml:space="preserve"> </w:t>
      </w:r>
      <w:r w:rsidRPr="008D1C21">
        <w:rPr>
          <w:rFonts w:ascii="Times New Roman" w:hAnsi="Times New Roman" w:cs="Times New Roman"/>
          <w:sz w:val="24"/>
          <w:szCs w:val="24"/>
        </w:rPr>
        <w:t xml:space="preserve">RQ1 provides the starting point of adaptation. It explains why participants arrived in academia with different degrees of readiness, confidence, uncertainty, and support. These conditions were not isolated from the later processes of sustaining careers or from the strategies participants enacted in practice. </w:t>
      </w:r>
      <w:r w:rsidR="002E3972" w:rsidRPr="008D1C21">
        <w:rPr>
          <w:rFonts w:ascii="Times New Roman" w:hAnsi="Times New Roman" w:cs="Times New Roman"/>
          <w:sz w:val="24"/>
          <w:szCs w:val="24"/>
        </w:rPr>
        <w:t>Rather, they provided the experiential foundation from which participants later repositioned themselves, stabilized their academic roles, aligned personal goals with institutional expectations, and developed adaptive strategies for daily academic work.</w:t>
      </w:r>
    </w:p>
    <w:p w14:paraId="34D72EC1" w14:textId="77777777" w:rsidR="00224F8C" w:rsidRPr="008D1C21" w:rsidRDefault="00224F8C" w:rsidP="00224F8C">
      <w:pPr>
        <w:spacing w:line="480" w:lineRule="auto"/>
        <w:rPr>
          <w:rFonts w:ascii="Times New Roman" w:hAnsi="Times New Roman" w:cs="Times New Roman"/>
          <w:sz w:val="24"/>
          <w:szCs w:val="24"/>
        </w:rPr>
      </w:pPr>
    </w:p>
    <w:p w14:paraId="3E296147" w14:textId="3E36187A" w:rsidR="00224F8C" w:rsidRPr="008D1C21" w:rsidRDefault="008966CE" w:rsidP="00224F8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 As illustrated in Figure 4.1, the</w:t>
      </w:r>
      <w:r w:rsidR="00224F8C" w:rsidRPr="008D1C21">
        <w:rPr>
          <w:rFonts w:ascii="Times New Roman" w:hAnsi="Times New Roman" w:cs="Times New Roman"/>
          <w:sz w:val="24"/>
          <w:szCs w:val="24"/>
        </w:rPr>
        <w:t xml:space="preserve"> findings show that participants’ career adaptability was shaped through three interconnected domains. The first domain, life-course conditions, concerns the timing and accumulated trajectory through which participants approached the academic transition. Time flexibility, previous occupational exposure, and mid-career concerns shaped how they perceived risk, stability, and future possibility when entering academia. The second domain, personal capacity and dispositions, refers to the internal </w:t>
      </w:r>
      <w:proofErr w:type="gramStart"/>
      <w:r w:rsidR="00224F8C" w:rsidRPr="008D1C21">
        <w:rPr>
          <w:rFonts w:ascii="Times New Roman" w:hAnsi="Times New Roman" w:cs="Times New Roman"/>
          <w:sz w:val="24"/>
          <w:szCs w:val="24"/>
        </w:rPr>
        <w:t>resources</w:t>
      </w:r>
      <w:proofErr w:type="gramEnd"/>
      <w:r w:rsidR="00224F8C" w:rsidRPr="008D1C21">
        <w:rPr>
          <w:rFonts w:ascii="Times New Roman" w:hAnsi="Times New Roman" w:cs="Times New Roman"/>
          <w:sz w:val="24"/>
          <w:szCs w:val="24"/>
        </w:rPr>
        <w:t xml:space="preserve"> participants activated during transition, including professional skills, learning orientation, sense of purpose, and proactive agency. The third domain, organizational support systems, refers to the institutional and external conditions that made adaptation more guided, learnable, and sustainable, including evaluation systems, </w:t>
      </w:r>
      <w:r w:rsidR="00224F8C" w:rsidRPr="008D1C21">
        <w:rPr>
          <w:rFonts w:ascii="Times New Roman" w:hAnsi="Times New Roman" w:cs="Times New Roman"/>
          <w:sz w:val="24"/>
          <w:szCs w:val="24"/>
        </w:rPr>
        <w:lastRenderedPageBreak/>
        <w:t>supportive work conditions, and professional networks.</w:t>
      </w:r>
    </w:p>
    <w:p w14:paraId="5485BF5A" w14:textId="77777777" w:rsidR="00224F8C" w:rsidRPr="008D1C21" w:rsidRDefault="00224F8C" w:rsidP="00224F8C">
      <w:pPr>
        <w:spacing w:line="480" w:lineRule="auto"/>
        <w:rPr>
          <w:rFonts w:ascii="Times New Roman" w:hAnsi="Times New Roman" w:cs="Times New Roman"/>
          <w:sz w:val="24"/>
          <w:szCs w:val="24"/>
        </w:rPr>
      </w:pPr>
    </w:p>
    <w:p w14:paraId="098F07CB" w14:textId="75D69567" w:rsidR="002D0DC0" w:rsidRPr="008D1C21" w:rsidRDefault="002E3972" w:rsidP="00224F8C">
      <w:pPr>
        <w:spacing w:line="480" w:lineRule="auto"/>
        <w:rPr>
          <w:rFonts w:ascii="Times New Roman" w:hAnsi="Times New Roman" w:cs="Times New Roman"/>
          <w:sz w:val="24"/>
          <w:szCs w:val="24"/>
        </w:rPr>
      </w:pPr>
      <w:r w:rsidRPr="008D1C21">
        <w:rPr>
          <w:rFonts w:ascii="Times New Roman" w:hAnsi="Times New Roman" w:cs="Times New Roman"/>
          <w:sz w:val="24"/>
          <w:szCs w:val="24"/>
        </w:rPr>
        <w:t>Overall</w:t>
      </w:r>
      <w:r w:rsidR="00224F8C" w:rsidRPr="008D1C21">
        <w:rPr>
          <w:rFonts w:ascii="Times New Roman" w:hAnsi="Times New Roman" w:cs="Times New Roman"/>
          <w:sz w:val="24"/>
          <w:szCs w:val="24"/>
        </w:rPr>
        <w:t xml:space="preserve">, these three domains show that career adaptability did not begin only after participants entered university work. It was already being shaped through earlier life experiences, accumulated work histories, personal orientations, and the support environments surrounding the transition. </w:t>
      </w:r>
      <w:r w:rsidRPr="008D1C21">
        <w:rPr>
          <w:rFonts w:ascii="Times New Roman" w:hAnsi="Times New Roman" w:cs="Times New Roman"/>
          <w:sz w:val="24"/>
          <w:szCs w:val="24"/>
        </w:rPr>
        <w:t>In response to RQ1, the findings suggest that practitioner-academics’ career adaptability was grounded in the interaction among where they came from, what they brought with them, and the types of support they encountered upon entering higher education.</w:t>
      </w:r>
      <w:r w:rsidR="00224F8C" w:rsidRPr="008D1C21">
        <w:rPr>
          <w:rFonts w:ascii="Times New Roman" w:hAnsi="Times New Roman" w:cs="Times New Roman"/>
          <w:sz w:val="24"/>
          <w:szCs w:val="24"/>
        </w:rPr>
        <w:t xml:space="preserve"> This interaction became the foundation for the sustaining processes discussed in RQ2 and the personal strategies ex</w:t>
      </w:r>
      <w:r w:rsidRPr="008D1C21">
        <w:rPr>
          <w:rFonts w:ascii="Times New Roman" w:hAnsi="Times New Roman" w:cs="Times New Roman"/>
          <w:sz w:val="24"/>
          <w:szCs w:val="24"/>
        </w:rPr>
        <w:t>plored</w:t>
      </w:r>
      <w:r w:rsidR="00224F8C" w:rsidRPr="008D1C21">
        <w:rPr>
          <w:rFonts w:ascii="Times New Roman" w:hAnsi="Times New Roman" w:cs="Times New Roman"/>
          <w:sz w:val="24"/>
          <w:szCs w:val="24"/>
        </w:rPr>
        <w:t xml:space="preserve"> in RQ3.</w:t>
      </w:r>
      <w:r w:rsidR="008966CE" w:rsidRPr="008D1C21">
        <w:rPr>
          <w:rFonts w:ascii="Times New Roman" w:hAnsi="Times New Roman" w:cs="Times New Roman"/>
          <w:noProof/>
        </w:rPr>
        <w:drawing>
          <wp:inline distT="0" distB="0" distL="0" distR="0" wp14:anchorId="442E8E73" wp14:editId="38F6E13B">
            <wp:extent cx="5274310" cy="2264410"/>
            <wp:effectExtent l="0" t="0" r="2540" b="2540"/>
            <wp:docPr id="92267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3510" name=""/>
                    <pic:cNvPicPr/>
                  </pic:nvPicPr>
                  <pic:blipFill>
                    <a:blip r:embed="rId16"/>
                    <a:stretch>
                      <a:fillRect/>
                    </a:stretch>
                  </pic:blipFill>
                  <pic:spPr>
                    <a:xfrm>
                      <a:off x="0" y="0"/>
                      <a:ext cx="5274310" cy="2264410"/>
                    </a:xfrm>
                    <a:prstGeom prst="rect">
                      <a:avLst/>
                    </a:prstGeom>
                  </pic:spPr>
                </pic:pic>
              </a:graphicData>
            </a:graphic>
          </wp:inline>
        </w:drawing>
      </w:r>
    </w:p>
    <w:p w14:paraId="73FCF36F" w14:textId="775AA34C" w:rsidR="00413C2C" w:rsidRPr="008D1C21" w:rsidRDefault="00137B71" w:rsidP="00DE65A9">
      <w:pPr>
        <w:spacing w:line="480" w:lineRule="auto"/>
        <w:rPr>
          <w:rFonts w:ascii="Times New Roman" w:hAnsi="Times New Roman" w:cs="Times New Roman"/>
          <w:b/>
          <w:bCs/>
          <w:sz w:val="24"/>
          <w:szCs w:val="24"/>
        </w:rPr>
      </w:pPr>
      <w:r w:rsidRPr="008D1C21">
        <w:rPr>
          <w:rFonts w:ascii="Times New Roman" w:hAnsi="Times New Roman" w:cs="Times New Roman"/>
          <w:b/>
          <w:bCs/>
          <w:sz w:val="24"/>
          <w:szCs w:val="24"/>
        </w:rPr>
        <w:t>Figure 4.1: Findings of RQ1</w:t>
      </w:r>
    </w:p>
    <w:p w14:paraId="027ECB9F" w14:textId="7E7C23A9" w:rsidR="007D4F43" w:rsidRPr="008D1C21" w:rsidRDefault="002551D1" w:rsidP="00D310C5">
      <w:pPr>
        <w:pStyle w:val="3"/>
        <w:rPr>
          <w:rFonts w:eastAsiaTheme="minorEastAsia" w:cs="Times New Roman"/>
          <w:szCs w:val="24"/>
          <w:lang w:val="en-US"/>
        </w:rPr>
      </w:pPr>
      <w:bookmarkStart w:id="141" w:name="_Toc233125692"/>
      <w:bookmarkStart w:id="142" w:name="_Toc233751650"/>
      <w:r w:rsidRPr="008D1C21">
        <w:rPr>
          <w:rFonts w:cs="Times New Roman"/>
        </w:rPr>
        <w:t>4.2.1</w:t>
      </w:r>
      <w:r w:rsidR="00DE65A9" w:rsidRPr="008D1C21">
        <w:rPr>
          <w:rFonts w:eastAsiaTheme="minorEastAsia" w:cs="Times New Roman"/>
        </w:rPr>
        <w:t xml:space="preserve"> </w:t>
      </w:r>
      <w:r w:rsidR="00DE65A9" w:rsidRPr="008D1C21">
        <w:rPr>
          <w:rFonts w:cs="Times New Roman"/>
          <w:szCs w:val="24"/>
          <w:lang w:val="en-US"/>
        </w:rPr>
        <w:t>Theme</w:t>
      </w:r>
      <w:r w:rsidR="00DE65A9" w:rsidRPr="008D1C21">
        <w:rPr>
          <w:rFonts w:eastAsiaTheme="minorEastAsia" w:cs="Times New Roman"/>
          <w:szCs w:val="24"/>
          <w:lang w:val="en-US"/>
        </w:rPr>
        <w:t xml:space="preserve"> 1</w:t>
      </w:r>
      <w:r w:rsidR="00DE65A9" w:rsidRPr="008D1C21">
        <w:rPr>
          <w:rFonts w:cs="Times New Roman"/>
          <w:szCs w:val="24"/>
          <w:lang w:val="en-US"/>
        </w:rPr>
        <w:t xml:space="preserve">: </w:t>
      </w:r>
      <w:r w:rsidR="006E70B1" w:rsidRPr="008D1C21">
        <w:rPr>
          <w:rFonts w:cs="Times New Roman"/>
          <w:szCs w:val="24"/>
          <w:lang w:val="en-US"/>
        </w:rPr>
        <w:t>Life-Course Conditions Shaping Adaptive Readiness</w:t>
      </w:r>
      <w:bookmarkEnd w:id="141"/>
      <w:bookmarkEnd w:id="142"/>
    </w:p>
    <w:p w14:paraId="4D309E0A" w14:textId="77777777" w:rsidR="005E374B" w:rsidRPr="008D1C21" w:rsidRDefault="005E374B" w:rsidP="005E374B">
      <w:pPr>
        <w:spacing w:line="480" w:lineRule="auto"/>
        <w:rPr>
          <w:rFonts w:ascii="Times New Roman" w:hAnsi="Times New Roman" w:cs="Times New Roman"/>
          <w:sz w:val="24"/>
        </w:rPr>
      </w:pPr>
      <w:r w:rsidRPr="008D1C21">
        <w:rPr>
          <w:rFonts w:ascii="Times New Roman" w:hAnsi="Times New Roman" w:cs="Times New Roman"/>
          <w:sz w:val="24"/>
        </w:rPr>
        <w:t xml:space="preserve">Life-course conditions contributed to career adaptability by shaping participants’ initial readiness for transition from industry into academia. In participants’ narratives, </w:t>
      </w:r>
      <w:r w:rsidRPr="008D1C21">
        <w:rPr>
          <w:rFonts w:ascii="Times New Roman" w:hAnsi="Times New Roman" w:cs="Times New Roman"/>
          <w:sz w:val="24"/>
        </w:rPr>
        <w:lastRenderedPageBreak/>
        <w:t>adaptation did not begin only after they entered university work. It was already shaped by the career paths they had travelled, the work rhythms they had experienced, and the particular stage of life and career at which the transition occurred. Time flexibility created space for adjustment, reflection, and gradual role learning. Accumulated industry exposure reduced unfamiliarity and supported continuity between past professional experience and present academic work. Mid-career timing made participants more sensitive to stability, risk, and long-term planning. Together, these factors shaped how practitioner-academics entered academia, how they interpreted the transition, and how prepared they felt to begin adapting to academic life.</w:t>
      </w:r>
    </w:p>
    <w:p w14:paraId="5D2BC910" w14:textId="77777777" w:rsidR="005E374B" w:rsidRPr="008D1C21" w:rsidRDefault="005E374B" w:rsidP="005E374B">
      <w:pPr>
        <w:spacing w:line="480" w:lineRule="auto"/>
        <w:rPr>
          <w:rFonts w:ascii="Times New Roman" w:hAnsi="Times New Roman" w:cs="Times New Roman"/>
          <w:sz w:val="24"/>
        </w:rPr>
      </w:pPr>
    </w:p>
    <w:p w14:paraId="5156C320" w14:textId="73CD4613" w:rsidR="00D310C5" w:rsidRPr="008D1C21" w:rsidRDefault="005E374B" w:rsidP="005E374B">
      <w:pPr>
        <w:spacing w:line="480" w:lineRule="auto"/>
        <w:rPr>
          <w:rFonts w:ascii="Times New Roman" w:hAnsi="Times New Roman" w:cs="Times New Roman"/>
          <w:sz w:val="24"/>
        </w:rPr>
      </w:pPr>
      <w:r w:rsidRPr="008D1C21">
        <w:rPr>
          <w:rFonts w:ascii="Times New Roman" w:hAnsi="Times New Roman" w:cs="Times New Roman"/>
          <w:sz w:val="24"/>
        </w:rPr>
        <w:t>Under this theme, three subthemes are presented: time flexibility as a condition for readiness, accumulated industry exposure across the career path, and mid-career timing and future stability concerns.</w:t>
      </w:r>
    </w:p>
    <w:p w14:paraId="78819AFD" w14:textId="77777777" w:rsidR="005E374B" w:rsidRPr="008D1C21" w:rsidRDefault="005E374B" w:rsidP="005E374B">
      <w:pPr>
        <w:spacing w:line="480" w:lineRule="auto"/>
        <w:rPr>
          <w:rFonts w:ascii="Times New Roman" w:hAnsi="Times New Roman" w:cs="Times New Roman"/>
          <w:sz w:val="24"/>
        </w:rPr>
      </w:pPr>
    </w:p>
    <w:p w14:paraId="44346F09" w14:textId="77777777" w:rsidR="005E374B" w:rsidRPr="008D1C21" w:rsidRDefault="00224F8C" w:rsidP="005E374B">
      <w:pPr>
        <w:spacing w:line="480" w:lineRule="auto"/>
        <w:outlineLvl w:val="3"/>
        <w:rPr>
          <w:rFonts w:ascii="Times New Roman" w:hAnsi="Times New Roman" w:cs="Times New Roman"/>
          <w:szCs w:val="32"/>
          <w:lang w:val="ms"/>
        </w:rPr>
      </w:pPr>
      <w:r w:rsidRPr="008D1C21">
        <w:rPr>
          <w:rFonts w:ascii="Times New Roman" w:hAnsi="Times New Roman" w:cs="Times New Roman"/>
          <w:b/>
          <w:bCs/>
          <w:sz w:val="24"/>
          <w:szCs w:val="32"/>
          <w:lang w:val="ms"/>
        </w:rPr>
        <w:t xml:space="preserve">4.2.1.1 </w:t>
      </w:r>
      <w:r w:rsidR="0026735C" w:rsidRPr="008D1C21">
        <w:rPr>
          <w:rFonts w:ascii="Times New Roman" w:eastAsia="Times New Roman" w:hAnsi="Times New Roman" w:cs="Times New Roman"/>
          <w:b/>
          <w:bCs/>
          <w:sz w:val="24"/>
          <w:szCs w:val="32"/>
          <w:lang w:val="ms"/>
        </w:rPr>
        <w:t>Time Flexibility as a Condition for Readiness</w:t>
      </w:r>
      <w:r w:rsidR="00755B15" w:rsidRPr="008D1C21">
        <w:rPr>
          <w:rFonts w:ascii="Times New Roman" w:eastAsia="Times New Roman" w:hAnsi="Times New Roman" w:cs="Times New Roman"/>
          <w:b/>
          <w:bCs/>
          <w:sz w:val="24"/>
          <w:szCs w:val="32"/>
          <w:lang w:val="ms"/>
        </w:rPr>
        <w:t xml:space="preserve"> </w:t>
      </w:r>
    </w:p>
    <w:p w14:paraId="096795B1" w14:textId="16DFC7F2" w:rsidR="00383FFA" w:rsidRPr="008D1C21" w:rsidRDefault="00A92E54" w:rsidP="005E374B">
      <w:pPr>
        <w:spacing w:line="480" w:lineRule="auto"/>
        <w:rPr>
          <w:rFonts w:ascii="Times New Roman" w:hAnsi="Times New Roman" w:cs="Times New Roman"/>
          <w:sz w:val="24"/>
          <w:szCs w:val="24"/>
        </w:rPr>
      </w:pPr>
      <w:r w:rsidRPr="008D1C21">
        <w:rPr>
          <w:rFonts w:ascii="Times New Roman" w:hAnsi="Times New Roman" w:cs="Times New Roman"/>
          <w:sz w:val="24"/>
        </w:rPr>
        <w:t xml:space="preserve">Time flexibility emerged as an important life-course condition that shaped participants’ readiness for transition from industry into academia. In participants’ narratives, the shift from corporate work to university work was also experienced as a shift in work rhythm. Many participants had previously worked in environments marked by fixed schedules, long hours, urgent deadlines, and frequent overtime. By contrast, university work offered greater control over daily time and allowed them to arrange teaching preparation, reflection, learning, and personal responsibilities in a more manageable way. This </w:t>
      </w:r>
      <w:r w:rsidRPr="008D1C21">
        <w:rPr>
          <w:rFonts w:ascii="Times New Roman" w:hAnsi="Times New Roman" w:cs="Times New Roman"/>
          <w:sz w:val="24"/>
        </w:rPr>
        <w:lastRenderedPageBreak/>
        <w:t xml:space="preserve">flexibility did not automatically produce adaptation, but it created the space in which adaptation could begin. It reduced the strain of early adjustment and allowed practitioner-academics to enter academic work with more energy, patience, and room for gradual role </w:t>
      </w:r>
      <w:proofErr w:type="gramStart"/>
      <w:r w:rsidRPr="008D1C21">
        <w:rPr>
          <w:rFonts w:ascii="Times New Roman" w:hAnsi="Times New Roman" w:cs="Times New Roman"/>
          <w:sz w:val="24"/>
        </w:rPr>
        <w:t>learning.</w:t>
      </w:r>
      <w:r w:rsidR="00383FFA" w:rsidRPr="008D1C21">
        <w:rPr>
          <w:rFonts w:ascii="Times New Roman" w:hAnsi="Times New Roman" w:cs="Times New Roman"/>
          <w:sz w:val="24"/>
        </w:rPr>
        <w:t>.</w:t>
      </w:r>
      <w:proofErr w:type="gramEnd"/>
      <w:r w:rsidR="00B711C7" w:rsidRPr="008D1C21">
        <w:rPr>
          <w:rFonts w:ascii="Times New Roman" w:hAnsi="Times New Roman" w:cs="Times New Roman"/>
          <w:sz w:val="24"/>
        </w:rPr>
        <w:t xml:space="preserve"> </w:t>
      </w:r>
    </w:p>
    <w:p w14:paraId="60EB590B" w14:textId="77777777" w:rsidR="00383FFA" w:rsidRPr="008D1C21" w:rsidRDefault="00383FFA" w:rsidP="00680672">
      <w:pPr>
        <w:spacing w:line="480" w:lineRule="auto"/>
        <w:rPr>
          <w:rFonts w:ascii="Times New Roman" w:hAnsi="Times New Roman" w:cs="Times New Roman"/>
          <w:sz w:val="24"/>
          <w:szCs w:val="24"/>
        </w:rPr>
      </w:pPr>
    </w:p>
    <w:p w14:paraId="1AB48757" w14:textId="1310D851" w:rsidR="00680672" w:rsidRPr="008D1C21" w:rsidRDefault="00A92E54" w:rsidP="00680672">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frequently contrasted the relatively flexible rhythm of academic work with the rigid time structure of corporate employment. In their accounts, university work offered more flexibility in arranging daily tasks and reduced exposure to long, unpredictable working hours. Kuang noted that, particularly for those entering academia from industry, the working rhythm of universities created a markedly different experience of work, stated:</w:t>
      </w:r>
    </w:p>
    <w:p w14:paraId="798C66B2" w14:textId="1A4CBD91" w:rsidR="0069268F" w:rsidRPr="008D1C21" w:rsidRDefault="004E2AC3" w:rsidP="0069268F">
      <w:pPr>
        <w:spacing w:beforeLines="50" w:before="156"/>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Overall, I think it's pretty good, especially for people coming from businesses. In universities, their time flexibility is indeed much better than that of people from companies. And honestly, I think the working hours in universities are really nice. Compared with company jobs, you’re not constantly rushing or being pushed by deadlines every day. You have more control over your schedule and can arrange your time in a way that works for you. </w:t>
      </w:r>
    </w:p>
    <w:p w14:paraId="1E6CE65A" w14:textId="77777777" w:rsidR="00680672" w:rsidRPr="008D1C21" w:rsidRDefault="00680672" w:rsidP="00680672">
      <w:pPr>
        <w:spacing w:line="480" w:lineRule="auto"/>
        <w:rPr>
          <w:rFonts w:ascii="Times New Roman" w:hAnsi="Times New Roman" w:cs="Times New Roman"/>
          <w:sz w:val="24"/>
          <w:szCs w:val="24"/>
        </w:rPr>
      </w:pPr>
    </w:p>
    <w:p w14:paraId="6594EF1C" w14:textId="0CD11013" w:rsidR="0069268F" w:rsidRPr="008D1C21" w:rsidRDefault="0069268F" w:rsidP="00680672">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Ning similarly highlighted that university work was not constrained by strict office </w:t>
      </w:r>
      <w:r w:rsidR="00A92E54" w:rsidRPr="008D1C21">
        <w:rPr>
          <w:rFonts w:ascii="Times New Roman" w:hAnsi="Times New Roman" w:cs="Times New Roman"/>
          <w:sz w:val="24"/>
          <w:szCs w:val="24"/>
        </w:rPr>
        <w:t xml:space="preserve">hours, and that the flexibility to schedule time was seen as a major advantage. She </w:t>
      </w:r>
      <w:r w:rsidRPr="008D1C21">
        <w:rPr>
          <w:rFonts w:ascii="Times New Roman" w:hAnsi="Times New Roman" w:cs="Times New Roman"/>
          <w:sz w:val="24"/>
          <w:szCs w:val="24"/>
        </w:rPr>
        <w:t>said:</w:t>
      </w:r>
    </w:p>
    <w:p w14:paraId="27266133" w14:textId="249E70C4" w:rsidR="0069268F" w:rsidRPr="008D1C21" w:rsidRDefault="0069268F" w:rsidP="0069268F">
      <w:pPr>
        <w:spacing w:beforeLines="50" w:before="156"/>
        <w:ind w:leftChars="400" w:left="840"/>
        <w:rPr>
          <w:rFonts w:ascii="Times New Roman" w:hAnsi="Times New Roman" w:cs="Times New Roman"/>
          <w:sz w:val="24"/>
          <w:szCs w:val="24"/>
        </w:rPr>
      </w:pPr>
      <w:r w:rsidRPr="008D1C21">
        <w:rPr>
          <w:rFonts w:ascii="Times New Roman" w:hAnsi="Times New Roman" w:cs="Times New Roman"/>
          <w:sz w:val="24"/>
          <w:szCs w:val="24"/>
        </w:rPr>
        <w:t>And in terms of working hours, you’re not really restricted, which I think is really nice. It’s not like a company where you have to strictly follow office hours every day. In university, you have more freedom to arrange your time, so overall it feels much more flexible and comfortable. For me, that’s actually one of the biggest advantages.</w:t>
      </w:r>
    </w:p>
    <w:p w14:paraId="04D2C96E" w14:textId="77777777" w:rsidR="0069268F" w:rsidRPr="008D1C21" w:rsidRDefault="0069268F" w:rsidP="00680672">
      <w:pPr>
        <w:spacing w:line="480" w:lineRule="auto"/>
        <w:rPr>
          <w:rFonts w:ascii="Times New Roman" w:hAnsi="Times New Roman" w:cs="Times New Roman"/>
          <w:sz w:val="24"/>
          <w:szCs w:val="24"/>
        </w:rPr>
      </w:pPr>
    </w:p>
    <w:p w14:paraId="70A9595A" w14:textId="69674333" w:rsidR="0069268F" w:rsidRPr="008D1C21" w:rsidRDefault="00DC1AD0" w:rsidP="00680672">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perception was echoed by Shuai, who emphasized that time flexibility, along with </w:t>
      </w:r>
      <w:r w:rsidRPr="008D1C21">
        <w:rPr>
          <w:rFonts w:ascii="Times New Roman" w:hAnsi="Times New Roman" w:cs="Times New Roman"/>
          <w:sz w:val="24"/>
          <w:szCs w:val="24"/>
        </w:rPr>
        <w:lastRenderedPageBreak/>
        <w:t>a relatively stable work structure, supported a more organized and manageable daily rhythm.</w:t>
      </w:r>
      <w:r w:rsidR="0069268F" w:rsidRPr="008D1C21">
        <w:rPr>
          <w:rFonts w:ascii="Times New Roman" w:hAnsi="Times New Roman" w:cs="Times New Roman"/>
          <w:sz w:val="24"/>
          <w:szCs w:val="24"/>
        </w:rPr>
        <w:t xml:space="preserve"> She explained:</w:t>
      </w:r>
    </w:p>
    <w:p w14:paraId="44DC768F" w14:textId="143D1E6D" w:rsidR="0069268F" w:rsidRPr="008D1C21" w:rsidRDefault="0069268F" w:rsidP="0069268F">
      <w:pPr>
        <w:spacing w:beforeLines="50" w:before="156"/>
        <w:ind w:leftChars="400" w:left="840"/>
        <w:rPr>
          <w:rFonts w:ascii="Times New Roman" w:hAnsi="Times New Roman" w:cs="Times New Roman"/>
          <w:sz w:val="24"/>
          <w:szCs w:val="24"/>
        </w:rPr>
      </w:pPr>
      <w:r w:rsidRPr="008D1C21">
        <w:rPr>
          <w:rFonts w:ascii="Times New Roman" w:hAnsi="Times New Roman" w:cs="Times New Roman"/>
          <w:sz w:val="24"/>
          <w:szCs w:val="24"/>
        </w:rPr>
        <w:t>Yeah, exactly. For me, the flexibility of working hours at the university and the fact that it’s relatively stable overall give me a very positive feeling. It makes it much easier to plan things properly and organize different parts of my life. I can arrange my work in a more reasonable way and, at the same time, balance my personal life better.</w:t>
      </w:r>
    </w:p>
    <w:p w14:paraId="24446C04" w14:textId="77777777" w:rsidR="0069268F" w:rsidRPr="008D1C21" w:rsidRDefault="0069268F" w:rsidP="00680672">
      <w:pPr>
        <w:spacing w:line="480" w:lineRule="auto"/>
        <w:rPr>
          <w:rFonts w:ascii="Times New Roman" w:hAnsi="Times New Roman" w:cs="Times New Roman"/>
          <w:sz w:val="24"/>
          <w:szCs w:val="24"/>
        </w:rPr>
      </w:pPr>
    </w:p>
    <w:p w14:paraId="52CDC729" w14:textId="018CA5AC" w:rsidR="00680672" w:rsidRPr="008D1C21" w:rsidRDefault="0069268F" w:rsidP="00680672">
      <w:pPr>
        <w:spacing w:line="480" w:lineRule="auto"/>
        <w:rPr>
          <w:rFonts w:ascii="Times New Roman" w:hAnsi="Times New Roman" w:cs="Times New Roman"/>
          <w:sz w:val="24"/>
          <w:szCs w:val="24"/>
        </w:rPr>
      </w:pPr>
      <w:r w:rsidRPr="008D1C21">
        <w:rPr>
          <w:rFonts w:ascii="Times New Roman" w:hAnsi="Times New Roman" w:cs="Times New Roman"/>
          <w:sz w:val="24"/>
          <w:szCs w:val="24"/>
        </w:rPr>
        <w:t>Furthermore</w:t>
      </w:r>
      <w:r w:rsidR="001F36ED" w:rsidRPr="008D1C21">
        <w:rPr>
          <w:rFonts w:ascii="Times New Roman" w:hAnsi="Times New Roman" w:cs="Times New Roman"/>
          <w:sz w:val="24"/>
          <w:szCs w:val="24"/>
        </w:rPr>
        <w:t xml:space="preserve">, Wang described corporate work as characterized by fixed schedules, long hours, and extensive overtime that consumed personal time and left little room for recovery or self-directed planning. By contrast, he emphasized that academic work allowed greater </w:t>
      </w:r>
      <w:r w:rsidR="00A92E54" w:rsidRPr="008D1C21">
        <w:rPr>
          <w:rFonts w:ascii="Times New Roman" w:hAnsi="Times New Roman" w:cs="Times New Roman"/>
          <w:sz w:val="24"/>
          <w:szCs w:val="24"/>
        </w:rPr>
        <w:t>freedom</w:t>
      </w:r>
      <w:r w:rsidR="001F36ED" w:rsidRPr="008D1C21">
        <w:rPr>
          <w:rFonts w:ascii="Times New Roman" w:hAnsi="Times New Roman" w:cs="Times New Roman"/>
          <w:sz w:val="24"/>
          <w:szCs w:val="24"/>
        </w:rPr>
        <w:t xml:space="preserve"> in managing time, which supported a more manageable transition.</w:t>
      </w:r>
      <w:r w:rsidR="00680672" w:rsidRPr="008D1C21">
        <w:rPr>
          <w:rFonts w:ascii="Times New Roman" w:hAnsi="Times New Roman" w:cs="Times New Roman"/>
          <w:sz w:val="24"/>
          <w:szCs w:val="24"/>
        </w:rPr>
        <w:t xml:space="preserve"> He explained:</w:t>
      </w:r>
    </w:p>
    <w:p w14:paraId="1B8717F7" w14:textId="77777777" w:rsidR="004E2AC3" w:rsidRPr="008D1C21" w:rsidRDefault="004E2AC3" w:rsidP="004E2AC3">
      <w:pPr>
        <w:ind w:leftChars="400" w:left="840"/>
        <w:rPr>
          <w:rFonts w:ascii="Times New Roman" w:hAnsi="Times New Roman" w:cs="Times New Roman"/>
          <w:sz w:val="24"/>
          <w:szCs w:val="24"/>
        </w:rPr>
      </w:pPr>
      <w:r w:rsidRPr="008D1C21">
        <w:rPr>
          <w:rFonts w:ascii="Times New Roman" w:hAnsi="Times New Roman" w:cs="Times New Roman"/>
          <w:sz w:val="24"/>
          <w:szCs w:val="24"/>
        </w:rPr>
        <w:t>In a company, you'll typically work from 9 am to 5 pm or from 8 am until late at night. You're essentially dedicating all your time to the company, leaving very little time for yourself. For example, your personal time is limited to the evenings, and even then, you face unlimited overtime. University is different; you will have time to manage on your own.</w:t>
      </w:r>
    </w:p>
    <w:p w14:paraId="18B538E7" w14:textId="77777777" w:rsidR="00680672" w:rsidRPr="008D1C21" w:rsidRDefault="00680672" w:rsidP="00680672">
      <w:pPr>
        <w:spacing w:line="480" w:lineRule="auto"/>
        <w:rPr>
          <w:rFonts w:ascii="Times New Roman" w:hAnsi="Times New Roman" w:cs="Times New Roman"/>
          <w:sz w:val="24"/>
          <w:szCs w:val="24"/>
        </w:rPr>
      </w:pPr>
    </w:p>
    <w:p w14:paraId="7B046D13" w14:textId="2A0DEA1D" w:rsidR="00680672" w:rsidRPr="008D1C21" w:rsidRDefault="00A92E54" w:rsidP="00680672">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narratives, time flexibility was functioned as a condition that helped participants begin adapting to academic life. Greater control over daily time allowed them to pace their adjustment, prepare lessons, reflect on teaching, and gradually become familiar with institutional routines. For practitioner-academics who entered academia after years of corporate work, this change in work rhythm became one of the first conditions that made the transition feel possible and less overwhelming.</w:t>
      </w:r>
    </w:p>
    <w:p w14:paraId="0DB6F090" w14:textId="77777777" w:rsidR="00A92E54" w:rsidRPr="008D1C21" w:rsidRDefault="00A92E54" w:rsidP="00680672">
      <w:pPr>
        <w:spacing w:line="480" w:lineRule="auto"/>
        <w:rPr>
          <w:rFonts w:ascii="Times New Roman" w:hAnsi="Times New Roman" w:cs="Times New Roman"/>
          <w:sz w:val="24"/>
          <w:szCs w:val="24"/>
        </w:rPr>
      </w:pPr>
    </w:p>
    <w:p w14:paraId="67460170" w14:textId="0B20DF46" w:rsidR="00054A4F" w:rsidRPr="008D1C21" w:rsidRDefault="00A92E54" w:rsidP="00DE65A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time flexibility contributed to career adaptability by shaping participants’ </w:t>
      </w:r>
      <w:r w:rsidRPr="008D1C21">
        <w:rPr>
          <w:rFonts w:ascii="Times New Roman" w:hAnsi="Times New Roman" w:cs="Times New Roman"/>
          <w:sz w:val="24"/>
          <w:szCs w:val="24"/>
        </w:rPr>
        <w:lastRenderedPageBreak/>
        <w:t>readiness for early adjustment. It created space for learning, reflection, and recovery, while also helping participants redistribute their effort between teaching, research, and personal life. As part of their life-course transition, the move from rigid corporate time to a more flexible academic rhythm gave participants the practical and psychological space needed to begin constructing their academic roles.</w:t>
      </w:r>
    </w:p>
    <w:p w14:paraId="38B1D91B" w14:textId="77777777" w:rsidR="00A92E54" w:rsidRPr="008D1C21" w:rsidRDefault="00A92E54" w:rsidP="00DE65A9">
      <w:pPr>
        <w:spacing w:line="480" w:lineRule="auto"/>
        <w:rPr>
          <w:rFonts w:ascii="Times New Roman" w:hAnsi="Times New Roman" w:cs="Times New Roman"/>
          <w:sz w:val="24"/>
          <w:szCs w:val="24"/>
        </w:rPr>
      </w:pPr>
    </w:p>
    <w:p w14:paraId="770CF462" w14:textId="77777777" w:rsidR="00626AF7" w:rsidRPr="008D1C21" w:rsidRDefault="002E3972" w:rsidP="00626AF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32"/>
          <w:lang w:val="ms"/>
        </w:rPr>
        <w:t xml:space="preserve">4.2.1.2 </w:t>
      </w:r>
      <w:r w:rsidR="006E70B1" w:rsidRPr="008D1C21">
        <w:rPr>
          <w:rFonts w:ascii="Times New Roman" w:eastAsia="Times New Roman" w:hAnsi="Times New Roman" w:cs="Times New Roman"/>
          <w:b/>
          <w:bCs/>
          <w:sz w:val="24"/>
          <w:szCs w:val="32"/>
          <w:lang w:val="ms"/>
        </w:rPr>
        <w:t>Accumulated Industry Exposure across the Career Path</w:t>
      </w:r>
      <w:r w:rsidR="00D271EB" w:rsidRPr="008D1C21">
        <w:rPr>
          <w:rFonts w:ascii="Times New Roman" w:hAnsi="Times New Roman" w:cs="Times New Roman"/>
          <w:b/>
          <w:bCs/>
          <w:sz w:val="24"/>
          <w:szCs w:val="24"/>
        </w:rPr>
        <w:t xml:space="preserve"> </w:t>
      </w:r>
    </w:p>
    <w:p w14:paraId="11E14FA9" w14:textId="34EE4BB3" w:rsidR="00A80112" w:rsidRPr="008D1C21" w:rsidRDefault="00626AF7" w:rsidP="007E5374">
      <w:pPr>
        <w:spacing w:line="480" w:lineRule="auto"/>
        <w:rPr>
          <w:rFonts w:ascii="Times New Roman" w:hAnsi="Times New Roman" w:cs="Times New Roman"/>
          <w:sz w:val="24"/>
          <w:szCs w:val="24"/>
        </w:rPr>
      </w:pPr>
      <w:r w:rsidRPr="008D1C21">
        <w:rPr>
          <w:rFonts w:ascii="Times New Roman" w:hAnsi="Times New Roman" w:cs="Times New Roman"/>
          <w:sz w:val="24"/>
          <w:szCs w:val="24"/>
        </w:rPr>
        <w:t>Accumulated industry exposure refers to participants’ prolonged involvement in real workplace settings before entering academia and the way this occupational history shaped their readiness for academic transition. Within this subtheme, industry experience is understood as part of participants’ career path, with attention to the duration, variety, and sequence of their previous work lives. The emphasis falls on how their earlier occupational worlds shaped their first understanding of university work, while specific professional skills are discussed later under personal capacity. Through years of working with projects, clients, organizational procedures, and changing industry demands, participants had already developed a practical sense of how work is organized and how professional knowledge is used. When they entered universities, this history reduced the feeling of unfamiliarity, especially in practice-oriented teaching, and helped them connect their previous occupational experience with their emerging academic role.</w:t>
      </w:r>
    </w:p>
    <w:p w14:paraId="49C90129" w14:textId="77777777" w:rsidR="00626AF7" w:rsidRPr="008D1C21" w:rsidRDefault="00626AF7" w:rsidP="007E5374">
      <w:pPr>
        <w:spacing w:line="480" w:lineRule="auto"/>
        <w:rPr>
          <w:rFonts w:ascii="Times New Roman" w:hAnsi="Times New Roman" w:cs="Times New Roman"/>
          <w:sz w:val="24"/>
          <w:szCs w:val="24"/>
        </w:rPr>
      </w:pPr>
    </w:p>
    <w:p w14:paraId="3A2C58EF" w14:textId="6FC0EDAD" w:rsidR="00EA0C38" w:rsidRPr="008D1C21" w:rsidRDefault="00626AF7" w:rsidP="007E53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often described their academic transition through a sense of continuity </w:t>
      </w:r>
      <w:r w:rsidRPr="008D1C21">
        <w:rPr>
          <w:rFonts w:ascii="Times New Roman" w:hAnsi="Times New Roman" w:cs="Times New Roman"/>
          <w:sz w:val="24"/>
          <w:szCs w:val="24"/>
        </w:rPr>
        <w:lastRenderedPageBreak/>
        <w:t xml:space="preserve">between previous industry work and current teaching responsibilities. Gao explained that more than a decade of occupational exposure and task variety helped her approach practice-based teaching without feeling overwhelmed. </w:t>
      </w:r>
      <w:r w:rsidR="00EA0C38" w:rsidRPr="008D1C21">
        <w:rPr>
          <w:rFonts w:ascii="Times New Roman" w:hAnsi="Times New Roman" w:cs="Times New Roman"/>
          <w:sz w:val="24"/>
          <w:szCs w:val="24"/>
        </w:rPr>
        <w:t xml:space="preserve">She </w:t>
      </w:r>
      <w:r w:rsidR="007E5374" w:rsidRPr="008D1C21">
        <w:rPr>
          <w:rFonts w:ascii="Times New Roman" w:hAnsi="Times New Roman" w:cs="Times New Roman"/>
          <w:sz w:val="24"/>
          <w:szCs w:val="24"/>
        </w:rPr>
        <w:t>stat</w:t>
      </w:r>
      <w:r w:rsidR="00EA0C38" w:rsidRPr="008D1C21">
        <w:rPr>
          <w:rFonts w:ascii="Times New Roman" w:hAnsi="Times New Roman" w:cs="Times New Roman"/>
          <w:sz w:val="24"/>
          <w:szCs w:val="24"/>
        </w:rPr>
        <w:t>ed:</w:t>
      </w:r>
    </w:p>
    <w:p w14:paraId="46690A79" w14:textId="2A91C5B8" w:rsidR="00EA0C38" w:rsidRPr="008D1C21" w:rsidRDefault="00EA0C38" w:rsidP="00EA0C38">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 I had worked in this industry for more than ten years. During that time, I held many different positions and took on a variety of tasks, so when I came to the university, I didn’t feel unfamiliar with practical teaching.</w:t>
      </w:r>
    </w:p>
    <w:p w14:paraId="5913EFED" w14:textId="77777777" w:rsidR="00EA0C38" w:rsidRPr="008D1C21" w:rsidRDefault="00EA0C38" w:rsidP="007E5374">
      <w:pPr>
        <w:spacing w:line="480" w:lineRule="auto"/>
        <w:rPr>
          <w:rFonts w:ascii="Times New Roman" w:hAnsi="Times New Roman" w:cs="Times New Roman"/>
          <w:sz w:val="24"/>
          <w:szCs w:val="24"/>
        </w:rPr>
      </w:pPr>
    </w:p>
    <w:p w14:paraId="1758BAA0" w14:textId="77777777" w:rsidR="00626AF7" w:rsidRPr="008D1C21" w:rsidRDefault="00626AF7" w:rsidP="00626AF7">
      <w:pPr>
        <w:spacing w:line="480" w:lineRule="auto"/>
        <w:rPr>
          <w:rFonts w:ascii="Times New Roman" w:hAnsi="Times New Roman" w:cs="Times New Roman"/>
          <w:sz w:val="24"/>
          <w:szCs w:val="24"/>
        </w:rPr>
      </w:pPr>
      <w:r w:rsidRPr="008D1C21">
        <w:rPr>
          <w:rFonts w:ascii="Times New Roman" w:hAnsi="Times New Roman" w:cs="Times New Roman"/>
          <w:sz w:val="24"/>
          <w:szCs w:val="24"/>
        </w:rPr>
        <w:t>Gao’s account shows how long-term industry exposure became part of her life-course preparation for academia. Her previous work did not simply provide isolated skills; it gave her a familiar occupational world from which she could interpret practice-based teaching. Because she had already experienced different positions and tasks in industry, university teaching was understood less as a complete break and more as a continuation of the professional knowledge she had accumulated over time. This continuity strengthened her initial readiness and made the early stage of adaptation feel more manageable.</w:t>
      </w:r>
    </w:p>
    <w:p w14:paraId="41FC4C6A" w14:textId="77777777" w:rsidR="00626AF7" w:rsidRPr="008D1C21" w:rsidRDefault="00626AF7" w:rsidP="00626AF7">
      <w:pPr>
        <w:spacing w:line="480" w:lineRule="auto"/>
        <w:rPr>
          <w:rFonts w:ascii="Times New Roman" w:hAnsi="Times New Roman" w:cs="Times New Roman"/>
          <w:sz w:val="24"/>
          <w:szCs w:val="24"/>
        </w:rPr>
      </w:pPr>
    </w:p>
    <w:p w14:paraId="508C44A5" w14:textId="21D8C73B" w:rsidR="00EA0C38" w:rsidRPr="008D1C21" w:rsidRDefault="00626AF7" w:rsidP="00626AF7">
      <w:pPr>
        <w:spacing w:line="480" w:lineRule="auto"/>
        <w:rPr>
          <w:rFonts w:ascii="Times New Roman" w:hAnsi="Times New Roman" w:cs="Times New Roman"/>
          <w:sz w:val="24"/>
          <w:szCs w:val="24"/>
        </w:rPr>
      </w:pPr>
      <w:r w:rsidRPr="008D1C21">
        <w:rPr>
          <w:rFonts w:ascii="Times New Roman" w:hAnsi="Times New Roman" w:cs="Times New Roman"/>
          <w:sz w:val="24"/>
          <w:szCs w:val="24"/>
        </w:rPr>
        <w:t>Ning’s narrative also reflected industry exposure as a career trajectory. She described how she had moved gradually from entry-level work to project management, and how this process shaped her understanding of work progression and responsibility. She explained</w:t>
      </w:r>
      <w:r w:rsidR="00EA0C38" w:rsidRPr="008D1C21">
        <w:rPr>
          <w:rFonts w:ascii="Times New Roman" w:hAnsi="Times New Roman" w:cs="Times New Roman"/>
          <w:sz w:val="24"/>
          <w:szCs w:val="24"/>
        </w:rPr>
        <w:t>:</w:t>
      </w:r>
    </w:p>
    <w:p w14:paraId="06320FE5" w14:textId="1CECB95C" w:rsidR="00EA0C38" w:rsidRPr="008D1C21" w:rsidRDefault="00EA0C38" w:rsidP="00EA0C38">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 Because of my previous work experience, which included frequently creating PPT presentations for clients, this was a valuable learning experience, and the transition was relatively quick. Now I need to prepare PPT for student, no problem. I adapted to this new job relatively easily. </w:t>
      </w:r>
    </w:p>
    <w:p w14:paraId="67012FAF" w14:textId="77777777" w:rsidR="00EA0C38" w:rsidRPr="008D1C21" w:rsidRDefault="00EA0C38" w:rsidP="007E5374">
      <w:pPr>
        <w:spacing w:line="480" w:lineRule="auto"/>
        <w:rPr>
          <w:rFonts w:ascii="Times New Roman" w:hAnsi="Times New Roman" w:cs="Times New Roman"/>
          <w:sz w:val="24"/>
          <w:szCs w:val="24"/>
        </w:rPr>
      </w:pPr>
    </w:p>
    <w:p w14:paraId="0D39BF0C" w14:textId="4973559C" w:rsidR="00BD3225" w:rsidRPr="008D1C21" w:rsidRDefault="00BD3225" w:rsidP="007E53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Ning further reflected on how her professional trajectory, from entry-level work to </w:t>
      </w:r>
      <w:r w:rsidRPr="008D1C21">
        <w:rPr>
          <w:rFonts w:ascii="Times New Roman" w:hAnsi="Times New Roman" w:cs="Times New Roman"/>
          <w:sz w:val="24"/>
          <w:szCs w:val="24"/>
        </w:rPr>
        <w:lastRenderedPageBreak/>
        <w:t>becoming a project manager, equipped her with planning skills that supported her organization of academic work.</w:t>
      </w:r>
      <w:r w:rsidR="007E5374" w:rsidRPr="008D1C21">
        <w:rPr>
          <w:rFonts w:ascii="Times New Roman" w:hAnsi="Times New Roman" w:cs="Times New Roman"/>
          <w:sz w:val="24"/>
          <w:szCs w:val="24"/>
        </w:rPr>
        <w:t xml:space="preserve"> She </w:t>
      </w:r>
      <w:r w:rsidR="00A80112" w:rsidRPr="008D1C21">
        <w:rPr>
          <w:rFonts w:ascii="Times New Roman" w:hAnsi="Times New Roman" w:cs="Times New Roman"/>
          <w:sz w:val="24"/>
          <w:szCs w:val="24"/>
        </w:rPr>
        <w:t>continue</w:t>
      </w:r>
      <w:r w:rsidR="007E5374" w:rsidRPr="008D1C21">
        <w:rPr>
          <w:rFonts w:ascii="Times New Roman" w:hAnsi="Times New Roman" w:cs="Times New Roman"/>
          <w:sz w:val="24"/>
          <w:szCs w:val="24"/>
        </w:rPr>
        <w:t>d</w:t>
      </w:r>
      <w:r w:rsidRPr="008D1C21">
        <w:rPr>
          <w:rFonts w:ascii="Times New Roman" w:hAnsi="Times New Roman" w:cs="Times New Roman"/>
          <w:sz w:val="24"/>
          <w:szCs w:val="24"/>
        </w:rPr>
        <w:t>:</w:t>
      </w:r>
    </w:p>
    <w:p w14:paraId="4B937CE2" w14:textId="039D93FA" w:rsidR="00BD3225" w:rsidRPr="008D1C21" w:rsidRDefault="00BD3225" w:rsidP="00BD3225">
      <w:pPr>
        <w:ind w:leftChars="400" w:left="840"/>
        <w:rPr>
          <w:rFonts w:ascii="Times New Roman" w:hAnsi="Times New Roman" w:cs="Times New Roman"/>
          <w:sz w:val="24"/>
          <w:szCs w:val="24"/>
        </w:rPr>
      </w:pPr>
      <w:r w:rsidRPr="008D1C21">
        <w:rPr>
          <w:rFonts w:ascii="Times New Roman" w:hAnsi="Times New Roman" w:cs="Times New Roman"/>
          <w:sz w:val="24"/>
          <w:szCs w:val="24"/>
        </w:rPr>
        <w:t>Because I started from scratch and gradually worked my way up to the position of project manager. In that career, I make progress step by step and I learned how to make an overall plan and how to create such a plan.</w:t>
      </w:r>
    </w:p>
    <w:p w14:paraId="1C0998E4" w14:textId="77777777" w:rsidR="00BD3225" w:rsidRPr="008D1C21" w:rsidRDefault="00BD3225" w:rsidP="007E5374">
      <w:pPr>
        <w:spacing w:line="480" w:lineRule="auto"/>
        <w:rPr>
          <w:rFonts w:ascii="Times New Roman" w:hAnsi="Times New Roman" w:cs="Times New Roman"/>
          <w:sz w:val="24"/>
          <w:szCs w:val="24"/>
        </w:rPr>
      </w:pPr>
    </w:p>
    <w:p w14:paraId="2090C0E8" w14:textId="77777777" w:rsidR="00626AF7" w:rsidRPr="008D1C21" w:rsidRDefault="007E5374" w:rsidP="00626AF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 </w:t>
      </w:r>
      <w:r w:rsidR="00626AF7" w:rsidRPr="008D1C21">
        <w:rPr>
          <w:rFonts w:ascii="Times New Roman" w:hAnsi="Times New Roman" w:cs="Times New Roman"/>
          <w:sz w:val="24"/>
          <w:szCs w:val="24"/>
        </w:rPr>
        <w:t>Ning’s experience suggests that the value of industry exposure lay in the progressive nature of her career path. Her movement from basic work to project management gave her a sense of how professional growth occurs over time, how tasks are connected, and how responsibilities become more complex. This career history shaped how she entered academia, as she was able to view the new role through a familiar pattern of gradual learning, adjustment, and development. In this sense, industry exposure contributed to career adaptability by giving participants a prior model of progression that could be carried into academic life.</w:t>
      </w:r>
    </w:p>
    <w:p w14:paraId="6C45538E" w14:textId="77777777" w:rsidR="00626AF7" w:rsidRPr="008D1C21" w:rsidRDefault="00626AF7" w:rsidP="00626AF7">
      <w:pPr>
        <w:spacing w:line="480" w:lineRule="auto"/>
        <w:rPr>
          <w:rFonts w:ascii="Times New Roman" w:hAnsi="Times New Roman" w:cs="Times New Roman"/>
          <w:sz w:val="24"/>
          <w:szCs w:val="24"/>
        </w:rPr>
      </w:pPr>
    </w:p>
    <w:p w14:paraId="26B48BDD" w14:textId="24D5DAFC" w:rsidR="00BD3225" w:rsidRPr="008D1C21" w:rsidRDefault="00626AF7" w:rsidP="00626AF7">
      <w:pPr>
        <w:spacing w:line="480" w:lineRule="auto"/>
        <w:rPr>
          <w:rFonts w:ascii="Times New Roman" w:hAnsi="Times New Roman" w:cs="Times New Roman"/>
          <w:sz w:val="24"/>
          <w:szCs w:val="24"/>
        </w:rPr>
      </w:pPr>
      <w:r w:rsidRPr="008D1C21">
        <w:rPr>
          <w:rFonts w:ascii="Times New Roman" w:hAnsi="Times New Roman" w:cs="Times New Roman"/>
          <w:sz w:val="24"/>
          <w:szCs w:val="24"/>
        </w:rPr>
        <w:t>Similarly, Shuai’s earlier administrative experience in corporate settings helped her recognize university work as another organizational environment with procedures, coordination, and collaborative routines. She recalled:</w:t>
      </w:r>
      <w:r w:rsidR="007E5374" w:rsidRPr="008D1C21">
        <w:rPr>
          <w:rFonts w:ascii="Times New Roman" w:hAnsi="Times New Roman" w:cs="Times New Roman"/>
          <w:sz w:val="24"/>
          <w:szCs w:val="24"/>
        </w:rPr>
        <w:t xml:space="preserve"> </w:t>
      </w:r>
    </w:p>
    <w:p w14:paraId="51A4388B" w14:textId="396E9D54" w:rsidR="007E5374" w:rsidRPr="008D1C21" w:rsidRDefault="007E5374" w:rsidP="00BD3225">
      <w:pPr>
        <w:ind w:leftChars="400" w:left="840"/>
        <w:rPr>
          <w:rFonts w:ascii="Times New Roman" w:hAnsi="Times New Roman" w:cs="Times New Roman"/>
          <w:sz w:val="24"/>
          <w:szCs w:val="24"/>
        </w:rPr>
      </w:pPr>
      <w:r w:rsidRPr="008D1C21">
        <w:rPr>
          <w:rFonts w:ascii="Times New Roman" w:hAnsi="Times New Roman" w:cs="Times New Roman"/>
          <w:sz w:val="24"/>
          <w:szCs w:val="24"/>
        </w:rPr>
        <w:t>All departments in a university will have coordination, collaboration, and communication, which involves multiple links and processes. I adapted relatively quickly because I have extensive corporate work experience, where I worked in administration</w:t>
      </w:r>
      <w:r w:rsidR="00BD3225" w:rsidRPr="008D1C21">
        <w:rPr>
          <w:rFonts w:ascii="Times New Roman" w:hAnsi="Times New Roman" w:cs="Times New Roman"/>
          <w:sz w:val="24"/>
          <w:szCs w:val="24"/>
        </w:rPr>
        <w:t>.</w:t>
      </w:r>
    </w:p>
    <w:p w14:paraId="0BD82F8B" w14:textId="77777777" w:rsidR="00CB2DCC" w:rsidRPr="008D1C21" w:rsidRDefault="00CB2DCC" w:rsidP="007E5374">
      <w:pPr>
        <w:spacing w:line="480" w:lineRule="auto"/>
        <w:rPr>
          <w:rFonts w:ascii="Times New Roman" w:hAnsi="Times New Roman" w:cs="Times New Roman"/>
          <w:sz w:val="24"/>
          <w:szCs w:val="24"/>
        </w:rPr>
      </w:pPr>
    </w:p>
    <w:p w14:paraId="6BF66937" w14:textId="77777777" w:rsidR="0008549C" w:rsidRPr="008D1C21" w:rsidRDefault="0008549C" w:rsidP="0008549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Shuai’s account further illustrates how accumulated exposure to organizational life shaped readiness for academic adjustment. The relevance of her previous experience was not limited to the possession of a specific communication or coordination skill. </w:t>
      </w:r>
      <w:r w:rsidRPr="008D1C21">
        <w:rPr>
          <w:rFonts w:ascii="Times New Roman" w:hAnsi="Times New Roman" w:cs="Times New Roman"/>
          <w:sz w:val="24"/>
          <w:szCs w:val="24"/>
        </w:rPr>
        <w:lastRenderedPageBreak/>
        <w:t>More importantly, her earlier career had familiarized her with institutional procedures, interdepartmental work, and the need to move across different organizational links. This familiarity helped her read the university as a recognizable work setting, thereby reducing uncertainty during entry and supporting a smoother transition into academic routines.</w:t>
      </w:r>
    </w:p>
    <w:p w14:paraId="672F4463" w14:textId="77777777" w:rsidR="0008549C" w:rsidRPr="008D1C21" w:rsidRDefault="0008549C" w:rsidP="0008549C">
      <w:pPr>
        <w:spacing w:line="480" w:lineRule="auto"/>
        <w:rPr>
          <w:rFonts w:ascii="Times New Roman" w:hAnsi="Times New Roman" w:cs="Times New Roman"/>
          <w:sz w:val="24"/>
          <w:szCs w:val="24"/>
        </w:rPr>
      </w:pPr>
    </w:p>
    <w:p w14:paraId="1B5F68E7" w14:textId="3B8E115B" w:rsidR="0008549C" w:rsidRPr="008D1C21" w:rsidRDefault="0008549C" w:rsidP="0008549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narratives, accumulated industry exposure contributed to career adaptability by providing an experiential bridge between participants’ former occupational worlds and their new academic roles. </w:t>
      </w:r>
      <w:r w:rsidR="007E5E3F" w:rsidRPr="008D1C21">
        <w:rPr>
          <w:rFonts w:ascii="Times New Roman" w:hAnsi="Times New Roman" w:cs="Times New Roman"/>
          <w:sz w:val="24"/>
          <w:szCs w:val="24"/>
        </w:rPr>
        <w:t>This subtheme relates to life-course conditions, focusing on participants' prior professional trajectories and their impact on entering academia.</w:t>
      </w:r>
      <w:r w:rsidRPr="008D1C21">
        <w:rPr>
          <w:rFonts w:ascii="Times New Roman" w:hAnsi="Times New Roman" w:cs="Times New Roman"/>
          <w:sz w:val="24"/>
          <w:szCs w:val="24"/>
        </w:rPr>
        <w:t xml:space="preserve"> Their industry histories gave them a sense of continuity, reduced the strangeness of practice-oriented teaching, and allowed them to approach academic work with a grounded understanding of professional practice.</w:t>
      </w:r>
    </w:p>
    <w:p w14:paraId="36481EB7" w14:textId="77777777" w:rsidR="0008549C" w:rsidRPr="008D1C21" w:rsidRDefault="0008549C" w:rsidP="0008549C">
      <w:pPr>
        <w:spacing w:line="480" w:lineRule="auto"/>
        <w:rPr>
          <w:rFonts w:ascii="Times New Roman" w:hAnsi="Times New Roman" w:cs="Times New Roman"/>
          <w:sz w:val="24"/>
          <w:szCs w:val="24"/>
        </w:rPr>
      </w:pPr>
    </w:p>
    <w:p w14:paraId="40A1C901" w14:textId="07CF202F" w:rsidR="00A80112" w:rsidRPr="008D1C21" w:rsidRDefault="0008549C" w:rsidP="0008549C">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accumulated industry exposure shaped participants’ adaptive readiness by connecting past career experience with present academic work. It helped practitioner-academics enter higher education with a sense that their previous work lives still mattered, even as they were learning to become university teachers. As a life-course factor, industry exposure contributed to career adaptability by making the transition from industry to academia feel less like a sudden rupture and more like a reworking of an existing professional trajectory.</w:t>
      </w:r>
    </w:p>
    <w:p w14:paraId="4DD5E0F8" w14:textId="77777777" w:rsidR="0008549C" w:rsidRPr="008D1C21" w:rsidRDefault="0008549C" w:rsidP="0008549C">
      <w:pPr>
        <w:spacing w:line="480" w:lineRule="auto"/>
        <w:rPr>
          <w:rFonts w:ascii="Times New Roman" w:hAnsi="Times New Roman" w:cs="Times New Roman"/>
          <w:sz w:val="24"/>
          <w:szCs w:val="24"/>
        </w:rPr>
      </w:pPr>
    </w:p>
    <w:p w14:paraId="6CAF9330" w14:textId="77777777" w:rsidR="000C413A" w:rsidRPr="008D1C21" w:rsidRDefault="000C413A" w:rsidP="0008549C">
      <w:pPr>
        <w:spacing w:line="480" w:lineRule="auto"/>
        <w:rPr>
          <w:rFonts w:ascii="Times New Roman" w:hAnsi="Times New Roman" w:cs="Times New Roman"/>
          <w:sz w:val="24"/>
          <w:szCs w:val="24"/>
        </w:rPr>
      </w:pPr>
    </w:p>
    <w:p w14:paraId="0631F3B8" w14:textId="77777777" w:rsidR="00302CFE" w:rsidRPr="008D1C21" w:rsidRDefault="002E3972" w:rsidP="00302CFE">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4.2.1.3 </w:t>
      </w:r>
      <w:r w:rsidR="0026735C" w:rsidRPr="008D1C21">
        <w:rPr>
          <w:rFonts w:ascii="Times New Roman" w:hAnsi="Times New Roman" w:cs="Times New Roman"/>
          <w:b/>
          <w:bCs/>
          <w:sz w:val="24"/>
          <w:szCs w:val="24"/>
        </w:rPr>
        <w:t xml:space="preserve">Mid-Career Timing and </w:t>
      </w:r>
      <w:r w:rsidR="00302CFE" w:rsidRPr="008D1C21">
        <w:rPr>
          <w:rFonts w:ascii="Times New Roman" w:hAnsi="Times New Roman" w:cs="Times New Roman"/>
          <w:b/>
          <w:bCs/>
          <w:sz w:val="24"/>
          <w:szCs w:val="24"/>
        </w:rPr>
        <w:t>the Search for Future Stability</w:t>
      </w:r>
      <w:r w:rsidR="008E003A" w:rsidRPr="008D1C21">
        <w:rPr>
          <w:rFonts w:ascii="Times New Roman" w:hAnsi="Times New Roman" w:cs="Times New Roman"/>
          <w:b/>
          <w:bCs/>
          <w:sz w:val="24"/>
          <w:szCs w:val="24"/>
        </w:rPr>
        <w:t xml:space="preserve"> </w:t>
      </w:r>
    </w:p>
    <w:p w14:paraId="0861F678" w14:textId="60623ACC" w:rsidR="00EE441D"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Mid-career timing shaped participants’ career adaptability by </w:t>
      </w:r>
      <w:r w:rsidR="004340C3" w:rsidRPr="008D1C21">
        <w:rPr>
          <w:rFonts w:ascii="Times New Roman" w:hAnsi="Times New Roman" w:cs="Times New Roman"/>
          <w:sz w:val="24"/>
          <w:szCs w:val="24"/>
        </w:rPr>
        <w:t>inform</w:t>
      </w:r>
      <w:r w:rsidR="005013E8" w:rsidRPr="008D1C21">
        <w:rPr>
          <w:rFonts w:ascii="Times New Roman" w:hAnsi="Times New Roman" w:cs="Times New Roman"/>
          <w:sz w:val="24"/>
          <w:szCs w:val="24"/>
        </w:rPr>
        <w:t>ing</w:t>
      </w:r>
      <w:r w:rsidRPr="008D1C21">
        <w:rPr>
          <w:rFonts w:ascii="Times New Roman" w:hAnsi="Times New Roman" w:cs="Times New Roman"/>
          <w:sz w:val="24"/>
          <w:szCs w:val="24"/>
        </w:rPr>
        <w:t xml:space="preserve"> how they understood risk, stability, and future career continuity when entering academia. For many practitioner-academics, the transition into higher education did not occur at the beginning of their working lives, but after years of industry employment. This timing made the move to academia especially meaningful. Participants were not only changing workplaces; they were also reconsidering how to secure a more stable and sustainable professional future at a stage when age, family responsibility, promotion possibilities, retirement policies, and industry uncertainty had become more visible. In this sense, mid-career timing functioned as a life-course condition because it shaped how participants interpreted the transition, how urgently they felt the need to adapt, and how they planned their long-term academic development.</w:t>
      </w:r>
    </w:p>
    <w:p w14:paraId="313913F7" w14:textId="77777777" w:rsidR="00EE441D" w:rsidRPr="008D1C21" w:rsidRDefault="00EE441D" w:rsidP="00EE441D">
      <w:pPr>
        <w:spacing w:line="480" w:lineRule="auto"/>
        <w:rPr>
          <w:rFonts w:ascii="Times New Roman" w:hAnsi="Times New Roman" w:cs="Times New Roman"/>
          <w:sz w:val="24"/>
          <w:szCs w:val="24"/>
        </w:rPr>
      </w:pPr>
    </w:p>
    <w:p w14:paraId="1A419994" w14:textId="2F4155BB" w:rsidR="006613FC"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Age was one of the clearest ways through which participants experienced the timing of transition. Han described how reaching the age of 35 made her more aware of employment vulnerability and future uncertainty in the wider </w:t>
      </w:r>
      <w:proofErr w:type="spellStart"/>
      <w:r w:rsidRPr="008D1C21">
        <w:rPr>
          <w:rFonts w:ascii="Times New Roman" w:hAnsi="Times New Roman" w:cs="Times New Roman"/>
          <w:sz w:val="24"/>
          <w:szCs w:val="24"/>
        </w:rPr>
        <w:t>labour</w:t>
      </w:r>
      <w:proofErr w:type="spellEnd"/>
      <w:r w:rsidRPr="008D1C21">
        <w:rPr>
          <w:rFonts w:ascii="Times New Roman" w:hAnsi="Times New Roman" w:cs="Times New Roman"/>
          <w:sz w:val="24"/>
          <w:szCs w:val="24"/>
        </w:rPr>
        <w:t xml:space="preserve"> market. She explained:</w:t>
      </w:r>
    </w:p>
    <w:p w14:paraId="61AD78A3" w14:textId="728D8675" w:rsidR="006613FC" w:rsidRPr="008D1C21" w:rsidRDefault="00D32DCE" w:rsidP="00D32DCE">
      <w:pPr>
        <w:ind w:leftChars="400" w:left="840"/>
        <w:rPr>
          <w:rFonts w:ascii="Times New Roman" w:hAnsi="Times New Roman" w:cs="Times New Roman"/>
          <w:sz w:val="24"/>
          <w:szCs w:val="24"/>
        </w:rPr>
      </w:pPr>
      <w:r w:rsidRPr="008D1C21">
        <w:rPr>
          <w:rFonts w:ascii="Times New Roman" w:hAnsi="Times New Roman" w:cs="Times New Roman"/>
          <w:sz w:val="24"/>
          <w:szCs w:val="24"/>
        </w:rPr>
        <w:t>I was thinking I was already 35 years old, and the chances of being laid off were relatively high, especially now.</w:t>
      </w:r>
      <w:r w:rsidR="00841FC7" w:rsidRPr="008D1C21">
        <w:rPr>
          <w:rFonts w:ascii="Times New Roman" w:hAnsi="Times New Roman" w:cs="Times New Roman"/>
          <w:sz w:val="24"/>
          <w:szCs w:val="24"/>
        </w:rPr>
        <w:t xml:space="preserve"> If I resigned this job, it is hard to get a new one.</w:t>
      </w:r>
      <w:r w:rsidRPr="008D1C21">
        <w:rPr>
          <w:rFonts w:ascii="Times New Roman" w:hAnsi="Times New Roman" w:cs="Times New Roman"/>
          <w:sz w:val="24"/>
          <w:szCs w:val="24"/>
        </w:rPr>
        <w:t xml:space="preserve"> You know, companies generally don't hire people over 35, right?</w:t>
      </w:r>
      <w:r w:rsidR="00841FC7" w:rsidRPr="008D1C21">
        <w:rPr>
          <w:rFonts w:ascii="Times New Roman" w:hAnsi="Times New Roman" w:cs="Times New Roman"/>
          <w:sz w:val="24"/>
          <w:szCs w:val="24"/>
        </w:rPr>
        <w:t xml:space="preserve"> </w:t>
      </w:r>
      <w:r w:rsidRPr="008D1C21">
        <w:rPr>
          <w:rFonts w:ascii="Times New Roman" w:hAnsi="Times New Roman" w:cs="Times New Roman"/>
          <w:sz w:val="24"/>
          <w:szCs w:val="24"/>
        </w:rPr>
        <w:t xml:space="preserv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considered getting a promotion in the university.</w:t>
      </w:r>
    </w:p>
    <w:p w14:paraId="6220B6D0" w14:textId="77777777" w:rsidR="000C413A" w:rsidRPr="008D1C21" w:rsidRDefault="000C413A" w:rsidP="006613FC">
      <w:pPr>
        <w:spacing w:line="480" w:lineRule="auto"/>
        <w:rPr>
          <w:rFonts w:ascii="Times New Roman" w:hAnsi="Times New Roman" w:cs="Times New Roman"/>
          <w:sz w:val="24"/>
          <w:szCs w:val="24"/>
        </w:rPr>
      </w:pPr>
    </w:p>
    <w:p w14:paraId="25518956" w14:textId="51A13109" w:rsidR="00EE441D"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account shows that age became a turning point through which she reconsidered </w:t>
      </w:r>
      <w:r w:rsidRPr="008D1C21">
        <w:rPr>
          <w:rFonts w:ascii="Times New Roman" w:hAnsi="Times New Roman" w:cs="Times New Roman"/>
          <w:sz w:val="24"/>
          <w:szCs w:val="24"/>
        </w:rPr>
        <w:lastRenderedPageBreak/>
        <w:t>the meaning of stability and future development. Entering academia at this stage required her to think beyond immediate employment and to consider how she could remain professionally secure over time. This age-related awareness shaped her adaptive readiness by making academic adjustment closely connected to long-term survival, continuity, and promotion within the university.</w:t>
      </w:r>
    </w:p>
    <w:p w14:paraId="440E7C16" w14:textId="77777777" w:rsidR="00EE441D" w:rsidRPr="008D1C21" w:rsidRDefault="00EE441D" w:rsidP="00EE441D">
      <w:pPr>
        <w:spacing w:line="480" w:lineRule="auto"/>
        <w:rPr>
          <w:rFonts w:ascii="Times New Roman" w:hAnsi="Times New Roman" w:cs="Times New Roman"/>
          <w:sz w:val="24"/>
          <w:szCs w:val="24"/>
        </w:rPr>
      </w:pPr>
    </w:p>
    <w:p w14:paraId="3A6A0C89" w14:textId="6F389614" w:rsidR="00D27865"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also described mid-career development as a stage that required stronger effort and clearer direction. Her reflection highlighted how participants understood academic progression through the lens of timing, competitiveness, and the need to keep moving forward. She stated:</w:t>
      </w:r>
      <w:r w:rsidR="00D27865" w:rsidRPr="008D1C21">
        <w:rPr>
          <w:rFonts w:ascii="Times New Roman" w:hAnsi="Times New Roman" w:cs="Times New Roman"/>
          <w:sz w:val="24"/>
          <w:szCs w:val="24"/>
        </w:rPr>
        <w:t xml:space="preserve"> </w:t>
      </w:r>
    </w:p>
    <w:p w14:paraId="43E959A6" w14:textId="3CB32832" w:rsidR="00D27865" w:rsidRPr="008D1C21" w:rsidRDefault="00D27865" w:rsidP="00D27865">
      <w:pPr>
        <w:ind w:leftChars="400" w:left="840"/>
        <w:rPr>
          <w:rFonts w:ascii="Times New Roman" w:hAnsi="Times New Roman" w:cs="Times New Roman"/>
          <w:sz w:val="24"/>
          <w:szCs w:val="24"/>
        </w:rPr>
      </w:pPr>
      <w:r w:rsidRPr="008D1C21">
        <w:rPr>
          <w:rFonts w:ascii="Times New Roman" w:hAnsi="Times New Roman" w:cs="Times New Roman"/>
          <w:sz w:val="24"/>
          <w:szCs w:val="24"/>
        </w:rPr>
        <w:t>Honestly, if you want to move up, like get promoted, you have to work harder. It’s not like you can keep doing the same thing and expect the next step to come. At this stage, the pressure is real, and you need to push yourself harder to stay competitive.</w:t>
      </w:r>
    </w:p>
    <w:p w14:paraId="0ED0ACD4" w14:textId="77777777" w:rsidR="00D27865" w:rsidRPr="008D1C21" w:rsidRDefault="00D27865" w:rsidP="006613FC">
      <w:pPr>
        <w:spacing w:line="480" w:lineRule="auto"/>
        <w:rPr>
          <w:rFonts w:ascii="Times New Roman" w:hAnsi="Times New Roman" w:cs="Times New Roman"/>
          <w:sz w:val="24"/>
          <w:szCs w:val="24"/>
        </w:rPr>
      </w:pPr>
    </w:p>
    <w:p w14:paraId="64BCCA69" w14:textId="39B38A61" w:rsidR="00EE441D"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words suggest that mid-career timing intensified participants’ awareness of progression. The concern was not only whether they could enter academia, but whether they could continue developing once they had entered. This shaped career adaptability by encouraging participants to treat academic work as a long-term pathway that required planning, effort, and active adjustment.</w:t>
      </w:r>
    </w:p>
    <w:p w14:paraId="39AE132F" w14:textId="77777777" w:rsidR="00EE441D" w:rsidRPr="008D1C21" w:rsidRDefault="00EE441D" w:rsidP="00EE441D">
      <w:pPr>
        <w:spacing w:line="480" w:lineRule="auto"/>
        <w:rPr>
          <w:rFonts w:ascii="Times New Roman" w:hAnsi="Times New Roman" w:cs="Times New Roman"/>
          <w:sz w:val="24"/>
          <w:szCs w:val="24"/>
        </w:rPr>
      </w:pPr>
    </w:p>
    <w:p w14:paraId="345FB520" w14:textId="1ED16A6D" w:rsidR="006613FC"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Changes in retirement policy further shaped how participants imagined the length and rhythm of their future careers. Kuang reflected on how delayed retirement disrupted her earlier assumptions about career duration and required her to rethink the later stages of </w:t>
      </w:r>
      <w:r w:rsidRPr="008D1C21">
        <w:rPr>
          <w:rFonts w:ascii="Times New Roman" w:hAnsi="Times New Roman" w:cs="Times New Roman"/>
          <w:sz w:val="24"/>
          <w:szCs w:val="24"/>
        </w:rPr>
        <w:lastRenderedPageBreak/>
        <w:t>her professional life. She noted:</w:t>
      </w:r>
    </w:p>
    <w:p w14:paraId="77A7EDB7" w14:textId="691AC5CB" w:rsidR="00D32DCE" w:rsidRPr="008D1C21" w:rsidRDefault="00D32DCE" w:rsidP="00D32DCE">
      <w:pPr>
        <w:ind w:leftChars="400" w:left="840"/>
        <w:rPr>
          <w:rFonts w:ascii="Times New Roman" w:hAnsi="Times New Roman" w:cs="Times New Roman"/>
          <w:sz w:val="24"/>
          <w:szCs w:val="24"/>
        </w:rPr>
      </w:pPr>
      <w:r w:rsidRPr="008D1C21">
        <w:rPr>
          <w:rFonts w:ascii="Times New Roman" w:hAnsi="Times New Roman" w:cs="Times New Roman"/>
          <w:sz w:val="24"/>
          <w:szCs w:val="24"/>
        </w:rPr>
        <w:t>Originally, I'd only planned for 30 years, as graduating at 24 or 25 would mean retiring around 55, which worked out perfectly until the retirement age was pushed back by policy. Consequently, I've had to rethink the third phase. However, in terms of key milestones and the overall career trajectory, the transition path as an academic still aligns with my expectations.</w:t>
      </w:r>
    </w:p>
    <w:p w14:paraId="61112AF2" w14:textId="77777777" w:rsidR="006613FC" w:rsidRPr="008D1C21" w:rsidRDefault="006613FC" w:rsidP="006613FC">
      <w:pPr>
        <w:spacing w:line="480" w:lineRule="auto"/>
        <w:rPr>
          <w:rFonts w:ascii="Times New Roman" w:hAnsi="Times New Roman" w:cs="Times New Roman"/>
          <w:sz w:val="24"/>
          <w:szCs w:val="24"/>
        </w:rPr>
      </w:pPr>
    </w:p>
    <w:p w14:paraId="2BD6C2C6" w14:textId="77777777" w:rsidR="00EE441D"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reveals how policy change entered participants’ life-course planning. The delayed retirement policy extended the imagined length of working life and required participants to reconsider how they would pace their academic development. For Kuang, the academic transition remained meaningful, but the pathway had to be adjusted in light of a longer career future. In this way, adaptability was shaped by how participants reworked their expectations about career duration, milestones, and sustainable progression.</w:t>
      </w:r>
    </w:p>
    <w:p w14:paraId="68FAEB29" w14:textId="77777777" w:rsidR="00EE441D" w:rsidRPr="008D1C21" w:rsidRDefault="00EE441D" w:rsidP="00EE441D">
      <w:pPr>
        <w:spacing w:line="480" w:lineRule="auto"/>
        <w:rPr>
          <w:rFonts w:ascii="Times New Roman" w:hAnsi="Times New Roman" w:cs="Times New Roman"/>
          <w:sz w:val="24"/>
          <w:szCs w:val="24"/>
        </w:rPr>
      </w:pPr>
    </w:p>
    <w:p w14:paraId="428BC428" w14:textId="569E2B59" w:rsidR="00C15E05" w:rsidRPr="008D1C21" w:rsidRDefault="00EE441D" w:rsidP="00EE441D">
      <w:pPr>
        <w:spacing w:line="480" w:lineRule="auto"/>
        <w:rPr>
          <w:rFonts w:ascii="Times New Roman" w:hAnsi="Times New Roman" w:cs="Times New Roman"/>
          <w:sz w:val="24"/>
          <w:szCs w:val="24"/>
        </w:rPr>
      </w:pPr>
      <w:r w:rsidRPr="008D1C21">
        <w:rPr>
          <w:rFonts w:ascii="Times New Roman" w:hAnsi="Times New Roman" w:cs="Times New Roman"/>
          <w:sz w:val="24"/>
          <w:szCs w:val="24"/>
        </w:rPr>
        <w:t>Industry instability also influenced participants’ sense of career timing. After spending many years in one field, some participants began to feel that their previous occupational pathway no longer offered reliable continuity. Gao described how the downturn of the real estate industry made her reconsider the future of her industry career:</w:t>
      </w:r>
    </w:p>
    <w:p w14:paraId="6C1B4A79" w14:textId="53ECA72F" w:rsidR="00C15E05" w:rsidRPr="008D1C21" w:rsidRDefault="00956610" w:rsidP="00C15E05">
      <w:pPr>
        <w:ind w:leftChars="400" w:left="840"/>
        <w:rPr>
          <w:rFonts w:ascii="Times New Roman" w:hAnsi="Times New Roman" w:cs="Times New Roman"/>
          <w:sz w:val="24"/>
          <w:szCs w:val="24"/>
        </w:rPr>
      </w:pPr>
      <w:r w:rsidRPr="008D1C21">
        <w:rPr>
          <w:rFonts w:ascii="Times New Roman" w:hAnsi="Times New Roman" w:cs="Times New Roman"/>
          <w:sz w:val="24"/>
          <w:szCs w:val="24"/>
        </w:rPr>
        <w:t>As far as I know, a career is never stable. I worked in the former industry for more than ten years. Starting that year, the overall situation was that it wasn't as profitable as before. To put it bluntly, the real estate industry as a whole started to decline around 2023, or even 2022. It put me under pressure because you can’t really see a clear future there anymore. Like, you don’t know whether the company can still keep going, whether you’ll suddenly be affected by cuts, or whether your income will just keep dropping. Even if you’ve worked for so many years, you still feel insecure. It made me realize I needed another plan, something more stable, something I can rely on in the long run.</w:t>
      </w:r>
    </w:p>
    <w:p w14:paraId="6611A393" w14:textId="77777777" w:rsidR="00C15E05" w:rsidRPr="008D1C21" w:rsidRDefault="00C15E05" w:rsidP="006613FC">
      <w:pPr>
        <w:spacing w:line="480" w:lineRule="auto"/>
        <w:rPr>
          <w:rFonts w:ascii="Times New Roman" w:hAnsi="Times New Roman" w:cs="Times New Roman"/>
          <w:sz w:val="24"/>
          <w:szCs w:val="24"/>
        </w:rPr>
      </w:pPr>
    </w:p>
    <w:p w14:paraId="03C4FC4C" w14:textId="77777777" w:rsidR="00D92A33" w:rsidRPr="008D1C21" w:rsidRDefault="00D92A33" w:rsidP="00D92A33">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Gao’s narrative shows how industry downturn became part of the life-course context of transition. The issue was not only external economic change, but how this change was experienced after more than ten years of occupational investment. The uncertainty of her former industry made academia appear as a possible route toward future stability. This experience shaped her adaptive readiness by encouraging more deliberate planning and by making the academic transition a response to a changing sense of career continuity.</w:t>
      </w:r>
    </w:p>
    <w:p w14:paraId="370FB093" w14:textId="77777777" w:rsidR="00D92A33" w:rsidRPr="008D1C21" w:rsidRDefault="00D92A33" w:rsidP="00D92A33">
      <w:pPr>
        <w:spacing w:line="480" w:lineRule="auto"/>
        <w:rPr>
          <w:rFonts w:ascii="Times New Roman" w:hAnsi="Times New Roman" w:cs="Times New Roman"/>
          <w:sz w:val="24"/>
          <w:szCs w:val="24"/>
        </w:rPr>
      </w:pPr>
    </w:p>
    <w:p w14:paraId="6FF5BD62" w14:textId="77777777" w:rsidR="00D92A33" w:rsidRPr="008D1C21" w:rsidRDefault="00D92A33" w:rsidP="00D92A33">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narratives, mid-career timing contributed to career adaptability by shaping how participants understood the meaning and urgency of academic transition. Age-related concerns, promotion expectations, delayed retirement, and industry instability all influenced how participants imagined their future careers. These factors did not determine adaptation in a direct way, but they shaped the conditions under which participants entered academia and the reasons they felt the need to adjust, persist, and plan ahead. As a life-course factor, mid-career timing made career adaptability closely tied to the search for stability, continuity, and sustainable professional development.</w:t>
      </w:r>
    </w:p>
    <w:p w14:paraId="416F4B78" w14:textId="77777777" w:rsidR="00D92A33" w:rsidRPr="008D1C21" w:rsidRDefault="00D92A33" w:rsidP="00D92A33">
      <w:pPr>
        <w:spacing w:line="480" w:lineRule="auto"/>
        <w:rPr>
          <w:rFonts w:ascii="Times New Roman" w:hAnsi="Times New Roman" w:cs="Times New Roman"/>
          <w:sz w:val="24"/>
          <w:szCs w:val="24"/>
        </w:rPr>
      </w:pPr>
    </w:p>
    <w:p w14:paraId="36467BE3" w14:textId="65AEFF9A" w:rsidR="00D92A33" w:rsidRPr="008D1C21" w:rsidRDefault="00D92A33" w:rsidP="00D92A33">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mid-career timing shaped participants’ readiness for adaptation by making the academic transition part of a larger search for future stability. Participants entered higher education with awareness of age, career duration, industry uncertainty, and long-term development needs. This awareness influenced how they approached academic work, why they valued stability, and how they began to imagine a sustainable career </w:t>
      </w:r>
      <w:r w:rsidRPr="008D1C21">
        <w:rPr>
          <w:rFonts w:ascii="Times New Roman" w:hAnsi="Times New Roman" w:cs="Times New Roman"/>
          <w:sz w:val="24"/>
          <w:szCs w:val="24"/>
        </w:rPr>
        <w:lastRenderedPageBreak/>
        <w:t>within the university.</w:t>
      </w:r>
    </w:p>
    <w:p w14:paraId="44AA4873" w14:textId="2120C22F" w:rsidR="00DE65A9" w:rsidRPr="008D1C21" w:rsidRDefault="002551D1" w:rsidP="00EE441D">
      <w:pPr>
        <w:pStyle w:val="3"/>
        <w:rPr>
          <w:rFonts w:eastAsiaTheme="minorEastAsia" w:cs="Times New Roman"/>
        </w:rPr>
      </w:pPr>
      <w:bookmarkStart w:id="143" w:name="_Toc233125693"/>
      <w:bookmarkStart w:id="144" w:name="_Toc233751651"/>
      <w:r w:rsidRPr="008D1C21">
        <w:rPr>
          <w:rFonts w:cs="Times New Roman"/>
        </w:rPr>
        <w:t>4.2.2</w:t>
      </w:r>
      <w:r w:rsidR="00DE65A9" w:rsidRPr="008D1C21">
        <w:rPr>
          <w:rFonts w:eastAsiaTheme="minorEastAsia" w:cs="Times New Roman"/>
        </w:rPr>
        <w:t xml:space="preserve"> </w:t>
      </w:r>
      <w:r w:rsidR="00DE65A9" w:rsidRPr="008D1C21">
        <w:rPr>
          <w:rFonts w:cs="Times New Roman"/>
          <w:szCs w:val="24"/>
          <w:lang w:val="en-US"/>
        </w:rPr>
        <w:t>Theme</w:t>
      </w:r>
      <w:r w:rsidR="00DE65A9" w:rsidRPr="008D1C21">
        <w:rPr>
          <w:rFonts w:eastAsiaTheme="minorEastAsia" w:cs="Times New Roman"/>
          <w:szCs w:val="24"/>
          <w:lang w:val="en-US"/>
        </w:rPr>
        <w:t xml:space="preserve"> 2</w:t>
      </w:r>
      <w:r w:rsidR="00DE65A9" w:rsidRPr="008D1C21">
        <w:rPr>
          <w:rFonts w:cs="Times New Roman"/>
          <w:szCs w:val="24"/>
          <w:lang w:val="en-US"/>
        </w:rPr>
        <w:t>: Personal Capacity and Disposition</w:t>
      </w:r>
      <w:r w:rsidR="00003259" w:rsidRPr="008D1C21">
        <w:rPr>
          <w:rFonts w:eastAsiaTheme="minorEastAsia" w:cs="Times New Roman"/>
          <w:szCs w:val="24"/>
          <w:lang w:val="en-US"/>
        </w:rPr>
        <w:t>al Readiness</w:t>
      </w:r>
      <w:bookmarkEnd w:id="143"/>
      <w:bookmarkEnd w:id="144"/>
    </w:p>
    <w:p w14:paraId="51B7EE48" w14:textId="77777777" w:rsidR="00003259" w:rsidRPr="008D1C21" w:rsidRDefault="00003259" w:rsidP="00003259">
      <w:pPr>
        <w:spacing w:line="480" w:lineRule="auto"/>
        <w:rPr>
          <w:rFonts w:ascii="Times New Roman" w:hAnsi="Times New Roman" w:cs="Times New Roman"/>
          <w:sz w:val="24"/>
          <w:szCs w:val="24"/>
        </w:rPr>
      </w:pPr>
      <w:r w:rsidRPr="008D1C21">
        <w:rPr>
          <w:rFonts w:ascii="Times New Roman" w:hAnsi="Times New Roman" w:cs="Times New Roman"/>
          <w:sz w:val="24"/>
          <w:szCs w:val="24"/>
        </w:rPr>
        <w:t>Personal capacity and dispositional readiness formed the second domain of factors that shaped practitioner-academics’ career adaptability. While life-course conditions explained how participants arrived at the academic transition, this theme brings attention to the internal qualities they carried into the transition and activated during early adjustment. These qualities included pre-existing professional capacity, a learning-oriented approach to preparation, a sense of purpose in academic work, and the willingness to take initiative when expectations were still unclear. Together, these factors shaped participants’ readiness to interpret academic demands, regulate their effort, maintain commitment, and move forward in unfamiliar institutional settings.</w:t>
      </w:r>
    </w:p>
    <w:p w14:paraId="183D2FF4" w14:textId="77777777" w:rsidR="00003259" w:rsidRPr="008D1C21" w:rsidRDefault="00003259" w:rsidP="00003259">
      <w:pPr>
        <w:spacing w:line="480" w:lineRule="auto"/>
        <w:rPr>
          <w:rFonts w:ascii="Times New Roman" w:hAnsi="Times New Roman" w:cs="Times New Roman"/>
          <w:sz w:val="24"/>
          <w:szCs w:val="24"/>
        </w:rPr>
      </w:pPr>
    </w:p>
    <w:p w14:paraId="6EE5343E" w14:textId="7E65576A" w:rsidR="00322B98" w:rsidRPr="008D1C21" w:rsidRDefault="00003259" w:rsidP="0000325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four subthemes in this domain show how participants’ internal readiness supported career adaptability in different but connected ways. Pre-existing professional capacity gave participants confidence and credibility when entering teaching work. Learning orientation helped them prepare for knowledge gaps and unfamiliar academic expectations. Purpose-driven academic identity sustained their commitment by linking teaching with personal meaning and student development. Taking initiative as proactive career agency enabled them to create direction through planning, information-seeking, and early engagement with tasks. In this way, personal capacity and dispositional readiness worked as an internal foundation for adaptation, connecting the life-course </w:t>
      </w:r>
      <w:r w:rsidRPr="008D1C21">
        <w:rPr>
          <w:rFonts w:ascii="Times New Roman" w:hAnsi="Times New Roman" w:cs="Times New Roman"/>
          <w:sz w:val="24"/>
          <w:szCs w:val="24"/>
        </w:rPr>
        <w:lastRenderedPageBreak/>
        <w:t>conditions discussed in Theme 1 with the organizational support systems discussed in Theme 3.</w:t>
      </w:r>
    </w:p>
    <w:p w14:paraId="03AFA6FD" w14:textId="77777777" w:rsidR="00003259" w:rsidRPr="008D1C21" w:rsidRDefault="002A686C" w:rsidP="00003259">
      <w:pPr>
        <w:spacing w:line="480" w:lineRule="auto"/>
        <w:outlineLvl w:val="3"/>
        <w:rPr>
          <w:rFonts w:ascii="Times New Roman" w:hAnsi="Times New Roman" w:cs="Times New Roman"/>
          <w:b/>
          <w:bCs/>
          <w:sz w:val="24"/>
          <w:szCs w:val="24"/>
        </w:rPr>
      </w:pPr>
      <w:bookmarkStart w:id="145" w:name="_Hlk219105319"/>
      <w:r w:rsidRPr="008D1C21">
        <w:rPr>
          <w:rFonts w:ascii="Times New Roman" w:hAnsi="Times New Roman" w:cs="Times New Roman"/>
          <w:b/>
          <w:bCs/>
          <w:sz w:val="24"/>
          <w:szCs w:val="24"/>
        </w:rPr>
        <w:t>4.2.2.1</w:t>
      </w:r>
      <w:r w:rsidR="00003259" w:rsidRPr="008D1C21">
        <w:rPr>
          <w:rFonts w:ascii="Times New Roman" w:hAnsi="Times New Roman" w:cs="Times New Roman"/>
          <w:b/>
          <w:bCs/>
          <w:sz w:val="24"/>
          <w:szCs w:val="24"/>
        </w:rPr>
        <w:t xml:space="preserve"> </w:t>
      </w:r>
      <w:bookmarkEnd w:id="145"/>
      <w:r w:rsidR="00003259" w:rsidRPr="008D1C21">
        <w:rPr>
          <w:rFonts w:ascii="Times New Roman" w:hAnsi="Times New Roman" w:cs="Times New Roman"/>
          <w:b/>
          <w:bCs/>
          <w:sz w:val="24"/>
          <w:szCs w:val="24"/>
        </w:rPr>
        <w:t>Pre-existing Professional Capacity</w:t>
      </w:r>
    </w:p>
    <w:p w14:paraId="1DB01F16" w14:textId="012E20F5" w:rsidR="00C122E1" w:rsidRPr="008D1C21" w:rsidRDefault="00C122E1" w:rsidP="00C122E1">
      <w:pPr>
        <w:spacing w:line="480" w:lineRule="auto"/>
        <w:rPr>
          <w:rFonts w:ascii="Times New Roman" w:hAnsi="Times New Roman" w:cs="Times New Roman"/>
          <w:sz w:val="24"/>
          <w:szCs w:val="24"/>
        </w:rPr>
      </w:pPr>
      <w:r w:rsidRPr="008D1C21">
        <w:rPr>
          <w:rFonts w:ascii="Times New Roman" w:hAnsi="Times New Roman" w:cs="Times New Roman"/>
          <w:sz w:val="24"/>
          <w:szCs w:val="24"/>
        </w:rPr>
        <w:t>Pre-existing professional capacity refers to the professional, interpersonal, and work-related abilities that participants had developed before entering academia. As part of the broader domain of personal capacity and dispositional readiness, this subtheme shows how participants’ existing abilities became one factor shaping their career adaptability during the early transition into university work. These capacities gave participants a practical starting point from which they could interpret new responsibilities, manage teaching-related tasks, and build confidence in their emerging academic roles.</w:t>
      </w:r>
    </w:p>
    <w:p w14:paraId="08A55C19" w14:textId="77777777" w:rsidR="00C122E1" w:rsidRPr="008D1C21" w:rsidRDefault="00C122E1" w:rsidP="00C122E1">
      <w:pPr>
        <w:spacing w:line="480" w:lineRule="auto"/>
        <w:rPr>
          <w:rFonts w:ascii="Times New Roman" w:hAnsi="Times New Roman" w:cs="Times New Roman"/>
          <w:sz w:val="24"/>
          <w:szCs w:val="24"/>
        </w:rPr>
      </w:pPr>
    </w:p>
    <w:p w14:paraId="183BD6F0" w14:textId="4ACADB09" w:rsidR="000A16F1" w:rsidRPr="008D1C21" w:rsidRDefault="00C122E1" w:rsidP="00C122E1">
      <w:pPr>
        <w:spacing w:line="480" w:lineRule="auto"/>
        <w:rPr>
          <w:rFonts w:ascii="Times New Roman" w:hAnsi="Times New Roman" w:cs="Times New Roman"/>
          <w:sz w:val="24"/>
          <w:szCs w:val="24"/>
        </w:rPr>
      </w:pPr>
      <w:r w:rsidRPr="008D1C21">
        <w:rPr>
          <w:rFonts w:ascii="Times New Roman" w:hAnsi="Times New Roman" w:cs="Times New Roman"/>
          <w:sz w:val="24"/>
          <w:szCs w:val="24"/>
        </w:rPr>
        <w:t>In participants’ narratives, pre-existing professional capacity was especially visible in their sense of competence, credibility, and control. Entering university with prior abilities in communication, coordination, planning, interpersonal interaction, and work discipline enabled practitioner-academics to approach new academic responsibilities with less hesitation. These abilities supported early adjustment because participants felt that they were not beginning from nothing. They could draw on what they already knew, while gradually learning what academic work additionally required. In this way, professional capacity functioned as an internal readiness factor that helped participants move from industry-based confidence toward academic role confidence.</w:t>
      </w:r>
    </w:p>
    <w:p w14:paraId="6E306D4A" w14:textId="77777777" w:rsidR="00C122E1" w:rsidRPr="008D1C21" w:rsidRDefault="00C122E1" w:rsidP="00C122E1">
      <w:pPr>
        <w:spacing w:line="480" w:lineRule="auto"/>
        <w:rPr>
          <w:rFonts w:ascii="Times New Roman" w:hAnsi="Times New Roman" w:cs="Times New Roman"/>
          <w:sz w:val="24"/>
          <w:szCs w:val="24"/>
        </w:rPr>
      </w:pPr>
    </w:p>
    <w:p w14:paraId="4672A65C" w14:textId="77777777" w:rsidR="00747BE4" w:rsidRPr="008D1C21" w:rsidRDefault="00747BE4"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frequently described having a clear awareness of their professional </w:t>
      </w:r>
      <w:r w:rsidRPr="008D1C21">
        <w:rPr>
          <w:rFonts w:ascii="Times New Roman" w:hAnsi="Times New Roman" w:cs="Times New Roman"/>
          <w:sz w:val="24"/>
          <w:szCs w:val="24"/>
        </w:rPr>
        <w:lastRenderedPageBreak/>
        <w:t>strengths and their alignment with the requirements of university teaching. Kuang noted that the coherence between her educational background, frontline marketing experience, and teaching tasks gave her confidence that her existing competency structure could fit academic work. She stated:</w:t>
      </w:r>
    </w:p>
    <w:p w14:paraId="3764ED97" w14:textId="7766277E" w:rsidR="00747BE4" w:rsidRPr="008D1C21" w:rsidRDefault="00747BE4" w:rsidP="000A00AB">
      <w:pPr>
        <w:ind w:leftChars="400" w:left="840"/>
        <w:rPr>
          <w:rFonts w:ascii="Times New Roman" w:hAnsi="Times New Roman" w:cs="Times New Roman"/>
          <w:sz w:val="24"/>
          <w:szCs w:val="24"/>
        </w:rPr>
      </w:pPr>
      <w:r w:rsidRPr="008D1C21">
        <w:rPr>
          <w:rFonts w:ascii="Times New Roman" w:hAnsi="Times New Roman" w:cs="Times New Roman"/>
          <w:sz w:val="24"/>
          <w:szCs w:val="24"/>
        </w:rPr>
        <w:t>I'm also quite good at things like professional job assessments, and when it comes to my own competency model, I feel it would be well-suited for university teaching. Because of my business education and my work experience</w:t>
      </w:r>
      <w:r w:rsidR="000A00AB" w:rsidRPr="008D1C21">
        <w:rPr>
          <w:rFonts w:ascii="Times New Roman" w:hAnsi="Times New Roman" w:cs="Times New Roman"/>
          <w:sz w:val="24"/>
          <w:szCs w:val="24"/>
        </w:rPr>
        <w:t xml:space="preserve">, </w:t>
      </w:r>
      <w:r w:rsidRPr="008D1C21">
        <w:rPr>
          <w:rFonts w:ascii="Times New Roman" w:hAnsi="Times New Roman" w:cs="Times New Roman"/>
          <w:sz w:val="24"/>
          <w:szCs w:val="24"/>
        </w:rPr>
        <w:t>I've always worked in frontline marketing</w:t>
      </w:r>
      <w:r w:rsidR="000A00AB" w:rsidRPr="008D1C21">
        <w:rPr>
          <w:rFonts w:ascii="Times New Roman" w:hAnsi="Times New Roman" w:cs="Times New Roman"/>
          <w:sz w:val="24"/>
          <w:szCs w:val="24"/>
        </w:rPr>
        <w:t xml:space="preserve"> </w:t>
      </w:r>
      <w:r w:rsidRPr="008D1C21">
        <w:rPr>
          <w:rFonts w:ascii="Times New Roman" w:hAnsi="Times New Roman" w:cs="Times New Roman"/>
          <w:sz w:val="24"/>
          <w:szCs w:val="24"/>
        </w:rPr>
        <w:t>and the things I teach, it's a relatively integrated whole. So, although it's a career change, the core content and skills haven't changed much.</w:t>
      </w:r>
    </w:p>
    <w:p w14:paraId="35FB8F59" w14:textId="77777777" w:rsidR="00747BE4" w:rsidRPr="008D1C21" w:rsidRDefault="00747BE4" w:rsidP="00747BE4">
      <w:pPr>
        <w:spacing w:line="480" w:lineRule="auto"/>
        <w:rPr>
          <w:rFonts w:ascii="Times New Roman" w:hAnsi="Times New Roman" w:cs="Times New Roman"/>
          <w:sz w:val="24"/>
          <w:szCs w:val="24"/>
        </w:rPr>
      </w:pPr>
    </w:p>
    <w:p w14:paraId="2CC2A111" w14:textId="583FE5E5" w:rsidR="00C122E1" w:rsidRPr="008D1C21" w:rsidRDefault="00C122E1"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reflection shows how pre-existing professional capacity supported her initial sense of role fit. Although she experienced a career transition, she did not perceive the move into university teaching as a complete disconnection from her previous professional world. The alignment between her education, marketing experience, and teaching content allowed her to enter academia with a sense that her prior capacity remained relevant. This relevance strengthened her confidence and helped her begin adapting from a position of familiarity rather than uncertainty.</w:t>
      </w:r>
    </w:p>
    <w:p w14:paraId="28F0763F" w14:textId="77777777" w:rsidR="00C122E1" w:rsidRPr="008D1C21" w:rsidRDefault="00C122E1" w:rsidP="00747BE4">
      <w:pPr>
        <w:spacing w:line="480" w:lineRule="auto"/>
        <w:rPr>
          <w:rFonts w:ascii="Times New Roman" w:hAnsi="Times New Roman" w:cs="Times New Roman"/>
          <w:sz w:val="24"/>
          <w:szCs w:val="24"/>
        </w:rPr>
      </w:pPr>
    </w:p>
    <w:p w14:paraId="0EB72CD7" w14:textId="41A9C4D2" w:rsidR="00747BE4" w:rsidRPr="008D1C21" w:rsidRDefault="000A00AB"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Beyond technical expertise, participants emphasized the importance of perceived professional legitimacy and the ability to establish competence within a field. Han framed professional survival as dependent on standing out, demonstrating expertise, and having clarity about personal positioning.</w:t>
      </w:r>
      <w:r w:rsidR="00747BE4" w:rsidRPr="008D1C21">
        <w:rPr>
          <w:rFonts w:ascii="Times New Roman" w:hAnsi="Times New Roman" w:cs="Times New Roman"/>
          <w:sz w:val="24"/>
          <w:szCs w:val="24"/>
        </w:rPr>
        <w:t xml:space="preserve"> She explained:</w:t>
      </w:r>
    </w:p>
    <w:p w14:paraId="243FEFFA" w14:textId="77777777" w:rsidR="00747BE4" w:rsidRPr="008D1C21" w:rsidRDefault="00747BE4" w:rsidP="000A00AB">
      <w:pPr>
        <w:ind w:leftChars="400" w:left="840"/>
        <w:rPr>
          <w:rFonts w:ascii="Times New Roman" w:hAnsi="Times New Roman" w:cs="Times New Roman"/>
          <w:sz w:val="24"/>
          <w:szCs w:val="24"/>
        </w:rPr>
      </w:pPr>
      <w:r w:rsidRPr="008D1C21">
        <w:rPr>
          <w:rFonts w:ascii="Times New Roman" w:hAnsi="Times New Roman" w:cs="Times New Roman"/>
          <w:sz w:val="24"/>
          <w:szCs w:val="24"/>
        </w:rPr>
        <w:t>Regarding professional skills, I firmly believe that if you want to earn a living in a particular field, you must be able to stand out in that field and convince others that you are highly professional. Regarding personal traits, I think it's very important for a person to define themselves in this way.</w:t>
      </w:r>
    </w:p>
    <w:p w14:paraId="43E60251" w14:textId="77777777" w:rsidR="00747BE4" w:rsidRPr="008D1C21" w:rsidRDefault="00747BE4" w:rsidP="00747BE4">
      <w:pPr>
        <w:spacing w:line="480" w:lineRule="auto"/>
        <w:rPr>
          <w:rFonts w:ascii="Times New Roman" w:hAnsi="Times New Roman" w:cs="Times New Roman"/>
          <w:sz w:val="24"/>
          <w:szCs w:val="24"/>
        </w:rPr>
      </w:pPr>
    </w:p>
    <w:p w14:paraId="4E527F1E" w14:textId="126681AB" w:rsidR="00C122E1" w:rsidRPr="008D1C21" w:rsidRDefault="00A9666D"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Han’s words bring into view the importance of professional legitimacy as part of adaptive readiness. For her, career adaptability was not only linked to learning new tasks, but also to entering a new role with a clear sense of professional positioning. This inner clarity helped her understand how she could present herself as capable within the academic environment. It also supported her willingness to continue developing, because she saw professional distinctiveness as necessary for sustaining a career in any field.</w:t>
      </w:r>
    </w:p>
    <w:p w14:paraId="2DDA9322" w14:textId="77777777" w:rsidR="00C122E1" w:rsidRPr="008D1C21" w:rsidRDefault="00C122E1" w:rsidP="00747BE4">
      <w:pPr>
        <w:spacing w:line="480" w:lineRule="auto"/>
        <w:rPr>
          <w:rFonts w:ascii="Times New Roman" w:hAnsi="Times New Roman" w:cs="Times New Roman"/>
          <w:sz w:val="24"/>
          <w:szCs w:val="24"/>
        </w:rPr>
      </w:pPr>
    </w:p>
    <w:p w14:paraId="69F3B59D" w14:textId="68237045" w:rsidR="00747BE4" w:rsidRPr="008D1C21" w:rsidRDefault="00747BE4"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In addition, participants highlighted interpersonal competencies as key professional resources that could be carried into academic work. Gao described how industry experience equipped h</w:t>
      </w:r>
      <w:r w:rsidR="000A00AB" w:rsidRPr="008D1C21">
        <w:rPr>
          <w:rFonts w:ascii="Times New Roman" w:hAnsi="Times New Roman" w:cs="Times New Roman"/>
          <w:sz w:val="24"/>
          <w:szCs w:val="24"/>
        </w:rPr>
        <w:t>er</w:t>
      </w:r>
      <w:r w:rsidRPr="008D1C21">
        <w:rPr>
          <w:rFonts w:ascii="Times New Roman" w:hAnsi="Times New Roman" w:cs="Times New Roman"/>
          <w:sz w:val="24"/>
          <w:szCs w:val="24"/>
        </w:rPr>
        <w:t xml:space="preserve"> to guide students not only in subject-related learning but also in broader workplace-oriented development. </w:t>
      </w:r>
      <w:r w:rsidR="006B7A3E" w:rsidRPr="008D1C21">
        <w:rPr>
          <w:rFonts w:ascii="Times New Roman" w:hAnsi="Times New Roman" w:cs="Times New Roman"/>
          <w:sz w:val="24"/>
          <w:szCs w:val="24"/>
        </w:rPr>
        <w:t>sh</w:t>
      </w:r>
      <w:r w:rsidRPr="008D1C21">
        <w:rPr>
          <w:rFonts w:ascii="Times New Roman" w:hAnsi="Times New Roman" w:cs="Times New Roman"/>
          <w:sz w:val="24"/>
          <w:szCs w:val="24"/>
        </w:rPr>
        <w:t>e explained:</w:t>
      </w:r>
    </w:p>
    <w:p w14:paraId="458B4038" w14:textId="77777777" w:rsidR="00747BE4" w:rsidRPr="008D1C21" w:rsidRDefault="00747BE4" w:rsidP="006B7A3E">
      <w:pPr>
        <w:ind w:leftChars="400" w:left="840"/>
        <w:rPr>
          <w:rFonts w:ascii="Times New Roman" w:hAnsi="Times New Roman" w:cs="Times New Roman"/>
          <w:sz w:val="24"/>
          <w:szCs w:val="24"/>
        </w:rPr>
      </w:pPr>
      <w:r w:rsidRPr="008D1C21">
        <w:rPr>
          <w:rFonts w:ascii="Times New Roman" w:hAnsi="Times New Roman" w:cs="Times New Roman"/>
          <w:sz w:val="24"/>
          <w:szCs w:val="24"/>
        </w:rPr>
        <w:t>Then, based on my previous work experience, I can share with them some things about emotional intelligence, interpersonal skills, communication, and how newcomers to the workplace can adapt to the workplace.</w:t>
      </w:r>
    </w:p>
    <w:p w14:paraId="0A2B8BAC" w14:textId="77777777" w:rsidR="00747BE4" w:rsidRPr="008D1C21" w:rsidRDefault="00747BE4" w:rsidP="00747BE4">
      <w:pPr>
        <w:spacing w:line="480" w:lineRule="auto"/>
        <w:rPr>
          <w:rFonts w:ascii="Times New Roman" w:hAnsi="Times New Roman" w:cs="Times New Roman"/>
          <w:sz w:val="24"/>
          <w:szCs w:val="24"/>
        </w:rPr>
      </w:pPr>
    </w:p>
    <w:p w14:paraId="439A0B78" w14:textId="77777777" w:rsidR="00747BE4" w:rsidRPr="008D1C21" w:rsidRDefault="00747BE4" w:rsidP="00747BE4">
      <w:pPr>
        <w:spacing w:line="480" w:lineRule="auto"/>
        <w:rPr>
          <w:rFonts w:ascii="Times New Roman" w:hAnsi="Times New Roman" w:cs="Times New Roman"/>
          <w:sz w:val="24"/>
          <w:szCs w:val="24"/>
        </w:rPr>
      </w:pPr>
      <w:r w:rsidRPr="008D1C21">
        <w:rPr>
          <w:rFonts w:ascii="Times New Roman" w:hAnsi="Times New Roman" w:cs="Times New Roman"/>
          <w:sz w:val="24"/>
          <w:szCs w:val="24"/>
        </w:rPr>
        <w:t>Similarly, Xia described applying interpersonal communication strategies developed through industry interactions within university teaching contexts. She stated:</w:t>
      </w:r>
    </w:p>
    <w:p w14:paraId="07B6C719" w14:textId="77777777" w:rsidR="00747BE4" w:rsidRPr="008D1C21" w:rsidRDefault="00747BE4" w:rsidP="006B7A3E">
      <w:pPr>
        <w:ind w:leftChars="400" w:left="840"/>
        <w:rPr>
          <w:rFonts w:ascii="Times New Roman" w:hAnsi="Times New Roman" w:cs="Times New Roman"/>
          <w:sz w:val="24"/>
          <w:szCs w:val="24"/>
        </w:rPr>
      </w:pPr>
      <w:r w:rsidRPr="008D1C21">
        <w:rPr>
          <w:rFonts w:ascii="Times New Roman" w:hAnsi="Times New Roman" w:cs="Times New Roman"/>
          <w:sz w:val="24"/>
          <w:szCs w:val="24"/>
        </w:rPr>
        <w:t>The first aspect is interpersonal communication and interaction. In terms of interpersonal skills, I can apply methods from my previous industry interactions to my current teaching environment.</w:t>
      </w:r>
    </w:p>
    <w:p w14:paraId="0A00CF05" w14:textId="77777777" w:rsidR="00747BE4" w:rsidRPr="008D1C21" w:rsidRDefault="00747BE4" w:rsidP="00747BE4">
      <w:pPr>
        <w:spacing w:line="480" w:lineRule="auto"/>
        <w:rPr>
          <w:rFonts w:ascii="Times New Roman" w:hAnsi="Times New Roman" w:cs="Times New Roman"/>
          <w:sz w:val="24"/>
          <w:szCs w:val="24"/>
        </w:rPr>
      </w:pPr>
    </w:p>
    <w:p w14:paraId="591E3881" w14:textId="77777777" w:rsidR="00623A24" w:rsidRPr="008D1C21" w:rsidRDefault="00623A24" w:rsidP="00623A2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Gao’s and Xia’s descriptions show how interpersonal capacity became a bridge between industry experience and academic teaching. Their prior work had already familiarized </w:t>
      </w:r>
      <w:r w:rsidRPr="008D1C21">
        <w:rPr>
          <w:rFonts w:ascii="Times New Roman" w:hAnsi="Times New Roman" w:cs="Times New Roman"/>
          <w:sz w:val="24"/>
          <w:szCs w:val="24"/>
        </w:rPr>
        <w:lastRenderedPageBreak/>
        <w:t>them with workplace communication, interaction, and newcomer adjustment. When they entered university teaching, these abilities helped them connect classroom instruction with students’ future workplace realities. This connection gave their teaching a practical orientation and helped them feel more capable of contributing to students’ development.</w:t>
      </w:r>
    </w:p>
    <w:p w14:paraId="776A861A" w14:textId="77777777" w:rsidR="00623A24" w:rsidRPr="008D1C21" w:rsidRDefault="00623A24" w:rsidP="00623A24">
      <w:pPr>
        <w:spacing w:line="480" w:lineRule="auto"/>
        <w:rPr>
          <w:rFonts w:ascii="Times New Roman" w:hAnsi="Times New Roman" w:cs="Times New Roman"/>
          <w:sz w:val="24"/>
          <w:szCs w:val="24"/>
        </w:rPr>
      </w:pPr>
    </w:p>
    <w:p w14:paraId="064B3892" w14:textId="4CA77A19" w:rsidR="00A9666D" w:rsidRPr="008D1C21" w:rsidRDefault="00623A24" w:rsidP="00623A24">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narratives, pre-existing professional capacity contributed to career adaptability by giving participants an internal foundation for early adjustment. It strengthened their confidence, supported their sense of credibility, and helped them manage the first demands of academic work with greater steadiness. More importantly, these capacities allowed practitioner-academics to experience the transition as a reworking of existing strengths, rather than as a complete loss of professional identity. As one domain of factors responding to RQ1, pre-existing professional capacity shaped how prepared participants felt when entering academia and how they began to transform prior professional confidence into academic role confidence.</w:t>
      </w:r>
    </w:p>
    <w:p w14:paraId="5877337C" w14:textId="77777777" w:rsidR="00A9666D" w:rsidRPr="008D1C21" w:rsidRDefault="00A9666D" w:rsidP="00747BE4">
      <w:pPr>
        <w:spacing w:line="480" w:lineRule="auto"/>
        <w:rPr>
          <w:rFonts w:ascii="Times New Roman" w:hAnsi="Times New Roman" w:cs="Times New Roman"/>
          <w:sz w:val="24"/>
          <w:szCs w:val="24"/>
        </w:rPr>
      </w:pPr>
    </w:p>
    <w:p w14:paraId="32C0CFAA" w14:textId="77777777" w:rsidR="005C7EF2" w:rsidRPr="008D1C21" w:rsidRDefault="005C7EF2" w:rsidP="005C7EF2">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as one factor within the domain of personal capacity and dispositional readiness, pre-existing professional capacity shaped how prepared participants felt when entering academia. Its deeper significance lies in how prior professional confidence began to be redirected into academic role confidence, allowing participants to enter the university with a sense of continuity while gradually responding to new institutional expectations.</w:t>
      </w:r>
    </w:p>
    <w:p w14:paraId="47EB778B" w14:textId="77777777" w:rsidR="005C7EF2" w:rsidRPr="008D1C21" w:rsidRDefault="005C7EF2" w:rsidP="00653646">
      <w:pPr>
        <w:spacing w:line="480" w:lineRule="auto"/>
        <w:rPr>
          <w:rFonts w:ascii="Times New Roman" w:hAnsi="Times New Roman" w:cs="Times New Roman"/>
          <w:sz w:val="24"/>
          <w:szCs w:val="24"/>
        </w:rPr>
      </w:pPr>
    </w:p>
    <w:p w14:paraId="0493649F" w14:textId="7AE75DA7" w:rsidR="00003259" w:rsidRPr="008D1C21" w:rsidRDefault="002A686C" w:rsidP="00003259">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4.2.2.2 </w:t>
      </w:r>
      <w:r w:rsidR="0053128A" w:rsidRPr="008D1C21">
        <w:rPr>
          <w:rFonts w:ascii="Times New Roman" w:hAnsi="Times New Roman" w:cs="Times New Roman"/>
          <w:b/>
          <w:bCs/>
          <w:sz w:val="24"/>
          <w:szCs w:val="24"/>
        </w:rPr>
        <w:t xml:space="preserve">Readiness to Learn through </w:t>
      </w:r>
      <w:r w:rsidR="00003259" w:rsidRPr="008D1C21">
        <w:rPr>
          <w:rFonts w:ascii="Times New Roman" w:hAnsi="Times New Roman" w:cs="Times New Roman"/>
          <w:b/>
          <w:bCs/>
          <w:sz w:val="24"/>
          <w:szCs w:val="24"/>
        </w:rPr>
        <w:t>Learning Orientation</w:t>
      </w:r>
      <w:r w:rsidR="0053128A" w:rsidRPr="008D1C21">
        <w:rPr>
          <w:rFonts w:ascii="Times New Roman" w:hAnsi="Times New Roman" w:cs="Times New Roman"/>
          <w:b/>
          <w:bCs/>
          <w:sz w:val="24"/>
          <w:szCs w:val="24"/>
        </w:rPr>
        <w:t xml:space="preserve"> </w:t>
      </w:r>
      <w:r w:rsidR="00BA6804" w:rsidRPr="008D1C21">
        <w:rPr>
          <w:rFonts w:ascii="Times New Roman" w:hAnsi="Times New Roman" w:cs="Times New Roman"/>
          <w:b/>
          <w:bCs/>
          <w:sz w:val="24"/>
          <w:szCs w:val="24"/>
          <w:highlight w:val="yellow"/>
        </w:rPr>
        <w:t>Capacity</w:t>
      </w:r>
    </w:p>
    <w:p w14:paraId="26179A17" w14:textId="1A125412" w:rsidR="005C7EF2" w:rsidRPr="008D1C21" w:rsidRDefault="002F2380" w:rsidP="005C7EF2">
      <w:pPr>
        <w:spacing w:line="480" w:lineRule="auto"/>
        <w:rPr>
          <w:rFonts w:ascii="Times New Roman" w:hAnsi="Times New Roman" w:cs="Times New Roman"/>
          <w:sz w:val="24"/>
          <w:szCs w:val="24"/>
        </w:rPr>
      </w:pPr>
      <w:r w:rsidRPr="008D1C21">
        <w:rPr>
          <w:rFonts w:ascii="Times New Roman" w:hAnsi="Times New Roman" w:cs="Times New Roman"/>
          <w:sz w:val="24"/>
          <w:szCs w:val="24"/>
        </w:rPr>
        <w:t>Readiness to learn refers to participants’ preparedness and willingness to engage in new learning when academic work became personally and professionally relevant to their career transition. As one factor within the domain of personal capacity and dispositional readiness, readiness to learn was expressed through a learning orientation, shown in participants’ willingness to prepare, relearn, and continue improving as they entered academic work. For practitioner-academics, entering academia required more than carrying previous professional experience into a new workplace. It also required them to recognize what they still needed to learn in order to become credible and capable university lecturers. Through deliberate preparation, participants reduced uncertainty, gained greater control over teaching responsibilities, and created a clearer pathway into academic work.</w:t>
      </w:r>
    </w:p>
    <w:p w14:paraId="67DAAE79" w14:textId="77777777" w:rsidR="002F2380" w:rsidRPr="008D1C21" w:rsidRDefault="002F2380" w:rsidP="005C7EF2">
      <w:pPr>
        <w:spacing w:line="480" w:lineRule="auto"/>
        <w:rPr>
          <w:rFonts w:ascii="Times New Roman" w:hAnsi="Times New Roman" w:cs="Times New Roman"/>
          <w:sz w:val="24"/>
          <w:szCs w:val="24"/>
        </w:rPr>
      </w:pPr>
    </w:p>
    <w:p w14:paraId="7B329B17" w14:textId="7A38CA52" w:rsidR="00F52AEF" w:rsidRPr="008D1C21" w:rsidRDefault="005C7EF2" w:rsidP="005C7EF2">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subtheme also connects the previous discussion of pre-existing professional capacity with the </w:t>
      </w:r>
      <w:r w:rsidR="000C413A" w:rsidRPr="008D1C21">
        <w:rPr>
          <w:rFonts w:ascii="Times New Roman" w:hAnsi="Times New Roman" w:cs="Times New Roman"/>
          <w:sz w:val="24"/>
          <w:szCs w:val="24"/>
        </w:rPr>
        <w:t>continuous process of</w:t>
      </w:r>
      <w:r w:rsidRPr="008D1C21">
        <w:rPr>
          <w:rFonts w:ascii="Times New Roman" w:hAnsi="Times New Roman" w:cs="Times New Roman"/>
          <w:sz w:val="24"/>
          <w:szCs w:val="24"/>
        </w:rPr>
        <w:t xml:space="preserve"> adaptation. While participants entered academia with prior strengths, they also realized that existing professional capacity alone was insufficient for academic work. </w:t>
      </w:r>
      <w:r w:rsidR="002F2380" w:rsidRPr="008D1C21">
        <w:rPr>
          <w:rFonts w:ascii="Times New Roman" w:hAnsi="Times New Roman" w:cs="Times New Roman"/>
          <w:sz w:val="24"/>
          <w:szCs w:val="24"/>
        </w:rPr>
        <w:t>Their readiness to learn</w:t>
      </w:r>
      <w:r w:rsidRPr="008D1C21">
        <w:rPr>
          <w:rFonts w:ascii="Times New Roman" w:hAnsi="Times New Roman" w:cs="Times New Roman"/>
          <w:sz w:val="24"/>
          <w:szCs w:val="24"/>
        </w:rPr>
        <w:t xml:space="preserve"> enabled them to extend those strengths into teaching, research, and credential development. In this sense, learning became an internal readiness factor through which participants anticipated academic demands, prepared themselves before entry, and sustained improvement during early adjustment.</w:t>
      </w:r>
    </w:p>
    <w:p w14:paraId="107784EE" w14:textId="77777777" w:rsidR="00DC601D" w:rsidRPr="008D1C21" w:rsidRDefault="00DC601D" w:rsidP="00F52AEF">
      <w:pPr>
        <w:spacing w:line="480" w:lineRule="auto"/>
        <w:rPr>
          <w:rFonts w:ascii="Times New Roman" w:hAnsi="Times New Roman" w:cs="Times New Roman"/>
          <w:sz w:val="24"/>
          <w:szCs w:val="24"/>
        </w:rPr>
      </w:pPr>
    </w:p>
    <w:p w14:paraId="5F74B3D8" w14:textId="77777777" w:rsidR="00F52AEF" w:rsidRPr="008D1C21" w:rsidRDefault="00F52AEF"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described undertaking purposeful preparation before formally assuming academic responsibilities. Ma explained that she consciously invested in developing her teaching readiness by transforming what she had learned through practice into course-related preparation materials. She stated:</w:t>
      </w:r>
    </w:p>
    <w:p w14:paraId="1B24544A" w14:textId="77777777" w:rsidR="00F52AEF" w:rsidRPr="008D1C21" w:rsidRDefault="00F52AEF" w:rsidP="00F52AEF">
      <w:pPr>
        <w:ind w:leftChars="400" w:left="840"/>
        <w:rPr>
          <w:rFonts w:ascii="Times New Roman" w:hAnsi="Times New Roman" w:cs="Times New Roman"/>
          <w:sz w:val="24"/>
          <w:szCs w:val="24"/>
        </w:rPr>
      </w:pPr>
      <w:r w:rsidRPr="008D1C21">
        <w:rPr>
          <w:rFonts w:ascii="Times New Roman" w:hAnsi="Times New Roman" w:cs="Times New Roman"/>
          <w:sz w:val="24"/>
          <w:szCs w:val="24"/>
        </w:rPr>
        <w:t>Besides that, I also need to prepare my own abilities. For example, I'm thinking about how to transform the knowledge I've learned and my practical experience into teaching materials for certain courses. I'm preparing teaching materials, relevant PPTs, and theoretical knowledge for interviews.</w:t>
      </w:r>
    </w:p>
    <w:p w14:paraId="5BC26729" w14:textId="77777777" w:rsidR="00F52AEF" w:rsidRPr="008D1C21" w:rsidRDefault="00F52AEF" w:rsidP="00F52AEF">
      <w:pPr>
        <w:spacing w:line="480" w:lineRule="auto"/>
        <w:rPr>
          <w:rFonts w:ascii="Times New Roman" w:hAnsi="Times New Roman" w:cs="Times New Roman"/>
          <w:sz w:val="24"/>
          <w:szCs w:val="24"/>
        </w:rPr>
      </w:pPr>
    </w:p>
    <w:p w14:paraId="7EC2FEA3" w14:textId="360D8567" w:rsidR="00A333C2" w:rsidRPr="008D1C21" w:rsidRDefault="00A333C2"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Ma’s reflection shows how learning orientation began before formal entry into academia. Her preparation was not limited to collecting materials. It involved translating practical experience into teaching content, which required her to rethink how workplace knowledge could be organized for students. This process helped her approach teaching with greater readiness and made the transition into academic work more manageable.</w:t>
      </w:r>
    </w:p>
    <w:p w14:paraId="0551D84F" w14:textId="77777777" w:rsidR="00A333C2" w:rsidRPr="008D1C21" w:rsidRDefault="00A333C2" w:rsidP="00F52AEF">
      <w:pPr>
        <w:spacing w:line="480" w:lineRule="auto"/>
        <w:rPr>
          <w:rFonts w:ascii="Times New Roman" w:hAnsi="Times New Roman" w:cs="Times New Roman"/>
          <w:sz w:val="24"/>
          <w:szCs w:val="24"/>
        </w:rPr>
      </w:pPr>
    </w:p>
    <w:p w14:paraId="4BFC6649" w14:textId="321DD423" w:rsidR="00F52AEF" w:rsidRPr="008D1C21" w:rsidRDefault="00AF5AA5"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Similarly, Wen described recognizing that her disciplinary theoretical knowledge needed strengthening, especially since completing her MBA.</w:t>
      </w:r>
      <w:r w:rsidR="00F52AEF" w:rsidRPr="008D1C21">
        <w:rPr>
          <w:rFonts w:ascii="Times New Roman" w:hAnsi="Times New Roman" w:cs="Times New Roman"/>
          <w:sz w:val="24"/>
          <w:szCs w:val="24"/>
        </w:rPr>
        <w:t xml:space="preserve"> She explained that prior to teaching, she revisited key frameworks repeatedly to rebuild familiarity with the discipline:</w:t>
      </w:r>
    </w:p>
    <w:p w14:paraId="2CECE8EB" w14:textId="77777777" w:rsidR="00F52AEF" w:rsidRPr="008D1C21" w:rsidRDefault="00F52AEF" w:rsidP="00AF5AA5">
      <w:pPr>
        <w:ind w:leftChars="400" w:left="840"/>
        <w:rPr>
          <w:rFonts w:ascii="Times New Roman" w:hAnsi="Times New Roman" w:cs="Times New Roman"/>
          <w:sz w:val="24"/>
          <w:szCs w:val="24"/>
        </w:rPr>
      </w:pPr>
      <w:r w:rsidRPr="008D1C21">
        <w:rPr>
          <w:rFonts w:ascii="Times New Roman" w:hAnsi="Times New Roman" w:cs="Times New Roman"/>
          <w:sz w:val="24"/>
          <w:szCs w:val="24"/>
        </w:rPr>
        <w:t>Then there's the matter of some professional theoretical knowledge. Since I know I'm joining a business school, and my graduate degree is an MBA, I might feel somewhat unfamiliar with the basic theoretical knowledge of this discipline, since I graduated a while ago. So before teaching, I went through the entire theoretical framework again and again.</w:t>
      </w:r>
    </w:p>
    <w:p w14:paraId="17B05684" w14:textId="77777777" w:rsidR="00F52AEF" w:rsidRPr="008D1C21" w:rsidRDefault="00F52AEF" w:rsidP="00F52AEF">
      <w:pPr>
        <w:spacing w:line="480" w:lineRule="auto"/>
        <w:rPr>
          <w:rFonts w:ascii="Times New Roman" w:hAnsi="Times New Roman" w:cs="Times New Roman"/>
          <w:sz w:val="24"/>
          <w:szCs w:val="24"/>
        </w:rPr>
      </w:pPr>
    </w:p>
    <w:p w14:paraId="4E6922FE" w14:textId="50E7BB1A" w:rsidR="00A333C2" w:rsidRPr="008D1C21" w:rsidRDefault="00A333C2"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Wen’s words bring into view the self-awareness behind learning orientation. She identified a gap between her previous academic training and the theoretical knowledge required for teaching. By revisiting disciplinary frameworks, she used learning as a way to reduce uncertainty and regain confidence before entering the classroom. Her preparation shows how career adaptability was shaped by the capacity to notice what was missing and respond through purposeful learning.</w:t>
      </w:r>
    </w:p>
    <w:p w14:paraId="18A41631" w14:textId="77777777" w:rsidR="00A333C2" w:rsidRPr="008D1C21" w:rsidRDefault="00A333C2" w:rsidP="00F52AEF">
      <w:pPr>
        <w:spacing w:line="480" w:lineRule="auto"/>
        <w:rPr>
          <w:rFonts w:ascii="Times New Roman" w:hAnsi="Times New Roman" w:cs="Times New Roman"/>
          <w:sz w:val="24"/>
          <w:szCs w:val="24"/>
        </w:rPr>
      </w:pPr>
    </w:p>
    <w:p w14:paraId="62F3C2F1" w14:textId="3A3024F0" w:rsidR="00F52AEF" w:rsidRPr="008D1C21" w:rsidRDefault="00AF3383"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For Wen, academic preparation also included formal credential development. She described pursuing doctoral studies before entering the university as a purposeful decision aligned with her intention to transition into academia.</w:t>
      </w:r>
      <w:r w:rsidR="00F52AEF" w:rsidRPr="008D1C21">
        <w:rPr>
          <w:rFonts w:ascii="Times New Roman" w:hAnsi="Times New Roman" w:cs="Times New Roman"/>
          <w:sz w:val="24"/>
          <w:szCs w:val="24"/>
        </w:rPr>
        <w:t xml:space="preserve"> She explained:</w:t>
      </w:r>
    </w:p>
    <w:p w14:paraId="3C8A9235" w14:textId="77777777" w:rsidR="00F52AEF" w:rsidRPr="008D1C21" w:rsidRDefault="00F52AEF" w:rsidP="00AF3383">
      <w:pPr>
        <w:ind w:leftChars="400" w:left="840"/>
        <w:rPr>
          <w:rFonts w:ascii="Times New Roman" w:hAnsi="Times New Roman" w:cs="Times New Roman"/>
          <w:sz w:val="24"/>
          <w:szCs w:val="24"/>
        </w:rPr>
      </w:pPr>
      <w:r w:rsidRPr="008D1C21">
        <w:rPr>
          <w:rFonts w:ascii="Times New Roman" w:hAnsi="Times New Roman" w:cs="Times New Roman"/>
          <w:sz w:val="24"/>
          <w:szCs w:val="24"/>
        </w:rPr>
        <w:t>Actually, before I entered this industry and before I entered academia, I pursued a doctorate. I completed my doctoral studies for a year before joining this university. From my personal experience, my considerations for pursuing a doctorate were basically in sync with those for joining a university, or perhaps my entry into a university was slightly delayed. I felt that for me, improving my academic qualifications was what I did to prepare for transferring to a university.</w:t>
      </w:r>
    </w:p>
    <w:p w14:paraId="2B17E25B" w14:textId="77777777" w:rsidR="00F52AEF" w:rsidRPr="008D1C21" w:rsidRDefault="00F52AEF" w:rsidP="00F52AEF">
      <w:pPr>
        <w:spacing w:line="480" w:lineRule="auto"/>
        <w:rPr>
          <w:rFonts w:ascii="Times New Roman" w:hAnsi="Times New Roman" w:cs="Times New Roman"/>
          <w:sz w:val="24"/>
          <w:szCs w:val="24"/>
        </w:rPr>
      </w:pPr>
    </w:p>
    <w:p w14:paraId="6074A89D" w14:textId="260C1973" w:rsidR="00A00445" w:rsidRPr="008D1C21" w:rsidRDefault="00A00445"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extends learning orientation from classroom preparation to long-term academic positioning. For Wen, doctoral study was part of preparing herself for the expectations of university work. It showed an awareness that academic transition involved not only teaching competence, but also qualification, legitimacy, and future development within the university system. Learning orientation therefore shaped her adaptability by linking present preparation with a longer academic pathway.</w:t>
      </w:r>
    </w:p>
    <w:p w14:paraId="158F39A6" w14:textId="77777777" w:rsidR="00A00445" w:rsidRPr="008D1C21" w:rsidRDefault="00A00445" w:rsidP="00F52AEF">
      <w:pPr>
        <w:spacing w:line="480" w:lineRule="auto"/>
        <w:rPr>
          <w:rFonts w:ascii="Times New Roman" w:hAnsi="Times New Roman" w:cs="Times New Roman"/>
          <w:sz w:val="24"/>
          <w:szCs w:val="24"/>
        </w:rPr>
      </w:pPr>
    </w:p>
    <w:p w14:paraId="4E539480" w14:textId="38F4A1AC" w:rsidR="00F52AEF" w:rsidRPr="008D1C21" w:rsidRDefault="00AF3383"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further emphasized that academic work requires continuous learning </w:t>
      </w:r>
      <w:r w:rsidRPr="008D1C21">
        <w:rPr>
          <w:rFonts w:ascii="Times New Roman" w:hAnsi="Times New Roman" w:cs="Times New Roman"/>
          <w:sz w:val="24"/>
          <w:szCs w:val="24"/>
        </w:rPr>
        <w:lastRenderedPageBreak/>
        <w:t xml:space="preserve">beyond initial entry. </w:t>
      </w:r>
      <w:r w:rsidR="00F52AEF" w:rsidRPr="008D1C21">
        <w:rPr>
          <w:rFonts w:ascii="Times New Roman" w:hAnsi="Times New Roman" w:cs="Times New Roman"/>
          <w:sz w:val="24"/>
          <w:szCs w:val="24"/>
        </w:rPr>
        <w:t>Sun described ongoing improvement as an implicit requirement for university teachers, not</w:t>
      </w:r>
      <w:r w:rsidRPr="008D1C21">
        <w:rPr>
          <w:rFonts w:ascii="Times New Roman" w:hAnsi="Times New Roman" w:cs="Times New Roman"/>
          <w:sz w:val="24"/>
          <w:szCs w:val="24"/>
        </w:rPr>
        <w:t>ing:</w:t>
      </w:r>
    </w:p>
    <w:p w14:paraId="56AA98F5" w14:textId="61EF7889" w:rsidR="00F52AEF" w:rsidRPr="008D1C21" w:rsidRDefault="00AF3383" w:rsidP="00AF3383">
      <w:pPr>
        <w:ind w:leftChars="400" w:left="840"/>
        <w:rPr>
          <w:rFonts w:ascii="Times New Roman" w:hAnsi="Times New Roman" w:cs="Times New Roman"/>
          <w:sz w:val="24"/>
          <w:szCs w:val="24"/>
        </w:rPr>
      </w:pPr>
      <w:r w:rsidRPr="008D1C21">
        <w:rPr>
          <w:rFonts w:ascii="Times New Roman" w:hAnsi="Times New Roman" w:cs="Times New Roman"/>
          <w:sz w:val="24"/>
          <w:szCs w:val="24"/>
        </w:rPr>
        <w:t>The requirements for university teachers, then, are to continuously improve their personal or professional abilities, mainly in these aspects. Basically, you have to keep learning and improving yourself all the time. It’s not only about your subject knowledge, but also about how you teach, how you communicate with students, and how you handle different situations at work. In the end, you need to build up your abilities bit by bit so you can meet the demands of the university and the changes in teaching.</w:t>
      </w:r>
    </w:p>
    <w:p w14:paraId="688B5FDF" w14:textId="77777777" w:rsidR="00AF3383" w:rsidRPr="008D1C21" w:rsidRDefault="00AF3383" w:rsidP="00F52AEF">
      <w:pPr>
        <w:spacing w:line="480" w:lineRule="auto"/>
        <w:rPr>
          <w:rFonts w:ascii="Times New Roman" w:hAnsi="Times New Roman" w:cs="Times New Roman"/>
          <w:sz w:val="24"/>
          <w:szCs w:val="24"/>
        </w:rPr>
      </w:pPr>
    </w:p>
    <w:p w14:paraId="5E983E6D" w14:textId="3D3DE6F0" w:rsidR="00A00445" w:rsidRPr="008D1C21" w:rsidRDefault="00A00445"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Sun’s description shows that learning orientation continued after entry into academia. He understood university work as a role that required gradual improvement across subject knowledge, teaching practice, communication, and workplace situations. His words suggest that adaptability was sustained through small, continuous acts of learning, through which participants adjusted to changing demands and gradually strengthened their academic role.</w:t>
      </w:r>
    </w:p>
    <w:p w14:paraId="392562A9" w14:textId="77777777" w:rsidR="00A00445" w:rsidRPr="008D1C21" w:rsidRDefault="00A00445" w:rsidP="00F52AEF">
      <w:pPr>
        <w:spacing w:line="480" w:lineRule="auto"/>
        <w:rPr>
          <w:rFonts w:ascii="Times New Roman" w:hAnsi="Times New Roman" w:cs="Times New Roman"/>
          <w:sz w:val="24"/>
          <w:szCs w:val="24"/>
        </w:rPr>
      </w:pPr>
    </w:p>
    <w:p w14:paraId="69BAD7AD" w14:textId="009829E1" w:rsidR="00F52AEF" w:rsidRPr="008D1C21" w:rsidRDefault="00F52AEF" w:rsidP="00F52AEF">
      <w:pPr>
        <w:spacing w:line="480" w:lineRule="auto"/>
        <w:rPr>
          <w:rFonts w:ascii="Times New Roman" w:hAnsi="Times New Roman" w:cs="Times New Roman"/>
          <w:sz w:val="24"/>
          <w:szCs w:val="24"/>
        </w:rPr>
      </w:pPr>
      <w:r w:rsidRPr="008D1C21">
        <w:rPr>
          <w:rFonts w:ascii="Times New Roman" w:hAnsi="Times New Roman" w:cs="Times New Roman"/>
          <w:sz w:val="24"/>
          <w:szCs w:val="24"/>
        </w:rPr>
        <w:t>Learning orientation was also reflected in participants’ approaches to work and problem-solving. Kuang highlighted innovation and independent thinking as central dispositions, while framing reflection and prior understanding as essential before taking action:</w:t>
      </w:r>
    </w:p>
    <w:p w14:paraId="3FF0FE89" w14:textId="77777777" w:rsidR="00F52AEF" w:rsidRPr="008D1C21" w:rsidRDefault="00F52AEF" w:rsidP="00AF3383">
      <w:pPr>
        <w:ind w:leftChars="400" w:left="840"/>
        <w:rPr>
          <w:rFonts w:ascii="Times New Roman" w:hAnsi="Times New Roman" w:cs="Times New Roman"/>
          <w:sz w:val="24"/>
          <w:szCs w:val="24"/>
        </w:rPr>
      </w:pPr>
      <w:r w:rsidRPr="008D1C21">
        <w:rPr>
          <w:rFonts w:ascii="Times New Roman" w:hAnsi="Times New Roman" w:cs="Times New Roman"/>
          <w:sz w:val="24"/>
          <w:szCs w:val="24"/>
        </w:rPr>
        <w:t>My strongest ability is innovation. I'm the kind of person who, if something comes up, will first think about how to handle it and how to resolve it; I'm someone who has my own ideas and approaches. So now, whenever I get a research project, a teaching skills competition, or an administrative assignment, I won't just act as a mouthpiece. I need to figure things out first before doing anything else. It's essentially about prior knowledge.</w:t>
      </w:r>
    </w:p>
    <w:p w14:paraId="1B619CD2" w14:textId="77777777" w:rsidR="00F52AEF" w:rsidRPr="008D1C21" w:rsidRDefault="00F52AEF" w:rsidP="00F52AEF">
      <w:pPr>
        <w:spacing w:line="480" w:lineRule="auto"/>
        <w:rPr>
          <w:rFonts w:ascii="Times New Roman" w:hAnsi="Times New Roman" w:cs="Times New Roman"/>
          <w:sz w:val="24"/>
          <w:szCs w:val="24"/>
        </w:rPr>
      </w:pPr>
    </w:p>
    <w:p w14:paraId="1C876E14" w14:textId="2F93F861" w:rsidR="00653646" w:rsidRPr="008D1C21" w:rsidRDefault="008921A7" w:rsidP="00653646">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readiness to learn was also expressed through </w:t>
      </w:r>
      <w:r w:rsidRPr="008D1C21">
        <w:rPr>
          <w:rFonts w:ascii="Times New Roman" w:hAnsi="Times New Roman" w:cs="Times New Roman"/>
          <w:sz w:val="24"/>
          <w:szCs w:val="24"/>
        </w:rPr>
        <w:lastRenderedPageBreak/>
        <w:t>independent sense-making. She did not describe learning as the passive reception of instructions, but as a process of pausing, interpreting unfamiliar tasks, connecting them with prior knowledge, and forming her own approach before acting. Her reflection suggests that readiness to learn was not limited to formal preparation or credential development. It was also enacted through a disposition to understand new academic tasks before responding to them. This disposition supported career adaptability by helping her engage with unfamiliar academic work as something to be interpreted and worked through, rather than as instructions to be followed mechanically.</w:t>
      </w:r>
    </w:p>
    <w:p w14:paraId="26C976A1" w14:textId="77777777" w:rsidR="008921A7" w:rsidRPr="008D1C21" w:rsidRDefault="008921A7" w:rsidP="00653646">
      <w:pPr>
        <w:spacing w:line="480" w:lineRule="auto"/>
        <w:rPr>
          <w:rFonts w:ascii="Times New Roman" w:hAnsi="Times New Roman" w:cs="Times New Roman"/>
          <w:sz w:val="24"/>
          <w:szCs w:val="24"/>
        </w:rPr>
      </w:pPr>
    </w:p>
    <w:p w14:paraId="18A82E3C" w14:textId="7699039E" w:rsidR="00653646" w:rsidRPr="008D1C21" w:rsidRDefault="00E1764C" w:rsidP="00653646">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readiness to learn contributed to career adaptability by turning uncertainty into preparation. Participants did not enter academia only with what they already knew; they also entered with a willingness to relearn, update, and prepare for what academic work required. Their learning orientation was the way this readiness was enacted in practice, as they recognized gaps in theoretical knowledge, teaching preparation, academic qualifications, and university expectations. As one factor within the domain of personal capacity and dispositional readiness, readiness to learn helped practitioner-academics move from prior professional confidence toward academic preparedness. Its deeper significance lies in how participants transformed the recognition of gaps into purposeful learning, allowing adaptation to begin before entry and continue through everyday academic work.</w:t>
      </w:r>
    </w:p>
    <w:p w14:paraId="30B1A37B" w14:textId="77777777" w:rsidR="00BA6804" w:rsidRPr="008D1C21" w:rsidRDefault="00BA6804" w:rsidP="00653646">
      <w:pPr>
        <w:spacing w:line="480" w:lineRule="auto"/>
        <w:rPr>
          <w:rFonts w:ascii="Times New Roman" w:hAnsi="Times New Roman" w:cs="Times New Roman"/>
          <w:sz w:val="24"/>
          <w:szCs w:val="24"/>
        </w:rPr>
      </w:pPr>
    </w:p>
    <w:p w14:paraId="73D0C34D" w14:textId="1D9FDB2E" w:rsidR="00C848A2" w:rsidRPr="008D1C21" w:rsidRDefault="002A686C" w:rsidP="00653646">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4.2.2.3 </w:t>
      </w:r>
      <w:r w:rsidR="00C848A2" w:rsidRPr="008D1C21">
        <w:rPr>
          <w:rFonts w:ascii="Times New Roman" w:hAnsi="Times New Roman" w:cs="Times New Roman"/>
          <w:b/>
          <w:bCs/>
          <w:sz w:val="24"/>
          <w:szCs w:val="24"/>
        </w:rPr>
        <w:t>Purpose-Driven Academic Identity</w:t>
      </w:r>
    </w:p>
    <w:p w14:paraId="344D7BF5" w14:textId="7F18D245" w:rsidR="004A5DDC" w:rsidRPr="008D1C21" w:rsidRDefault="00B4510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Purpose-driven academic identity refers to the sense of meaning, role value, and future direction that participants attached to academic work. As one factor within the domain of personal capacity and dispositional readiness, this sense of purpose shaped career adaptability by sustaining participants’ commitment during the transition into academia. After pre-existing professional capacity gave participants an initial foundation, and learning orientation helped them prepare for academic expectations, purpose gave their adaptation a deeper reason to </w:t>
      </w:r>
      <w:r w:rsidR="00BA6804" w:rsidRPr="008D1C21">
        <w:rPr>
          <w:rFonts w:ascii="Times New Roman" w:hAnsi="Times New Roman" w:cs="Times New Roman"/>
          <w:sz w:val="24"/>
          <w:szCs w:val="24"/>
        </w:rPr>
        <w:t>commit in the adaption process</w:t>
      </w:r>
      <w:r w:rsidRPr="008D1C21">
        <w:rPr>
          <w:rFonts w:ascii="Times New Roman" w:hAnsi="Times New Roman" w:cs="Times New Roman"/>
          <w:sz w:val="24"/>
          <w:szCs w:val="24"/>
        </w:rPr>
        <w:t>. It helped participants interpret teaching as meaningful work, connect their personal value with students’ development, and remain engaged when academic expectations felt uncertain or demanding.</w:t>
      </w:r>
      <w:r w:rsidR="007753FE" w:rsidRPr="008D1C21">
        <w:rPr>
          <w:rFonts w:ascii="Times New Roman" w:hAnsi="Times New Roman" w:cs="Times New Roman"/>
          <w:sz w:val="24"/>
          <w:szCs w:val="24"/>
        </w:rPr>
        <w:t xml:space="preserve"> </w:t>
      </w:r>
    </w:p>
    <w:p w14:paraId="164C2678" w14:textId="77777777" w:rsidR="007753FE" w:rsidRPr="008D1C21" w:rsidRDefault="007753FE" w:rsidP="007A600F">
      <w:pPr>
        <w:spacing w:line="480" w:lineRule="auto"/>
        <w:rPr>
          <w:rFonts w:ascii="Times New Roman" w:hAnsi="Times New Roman" w:cs="Times New Roman"/>
          <w:sz w:val="24"/>
          <w:szCs w:val="24"/>
        </w:rPr>
      </w:pPr>
    </w:p>
    <w:p w14:paraId="59F45E7F" w14:textId="465D55BF" w:rsidR="007A600F" w:rsidRPr="008D1C21" w:rsidRDefault="007753F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Some participants described a shift in how they understood work after entering academia. Instead of focusing only on immediate tasks, they began to think more in terms of long-term development and collective responsibility within the university. Shuai, for example, explained that academic work required attention to the long-term interests of the school rather than only individual concerns. This suggests that participants were not simply taking on new duties, but were also developing a broader understanding of what it meant to work as a university educator.</w:t>
      </w:r>
      <w:r w:rsidR="007A600F" w:rsidRPr="008D1C21">
        <w:rPr>
          <w:rFonts w:ascii="Times New Roman" w:hAnsi="Times New Roman" w:cs="Times New Roman"/>
          <w:sz w:val="24"/>
          <w:szCs w:val="24"/>
        </w:rPr>
        <w:t xml:space="preserve"> She said:</w:t>
      </w:r>
    </w:p>
    <w:p w14:paraId="0EDA22E1" w14:textId="77777777" w:rsidR="007A600F" w:rsidRPr="008D1C21" w:rsidRDefault="007A600F" w:rsidP="008D4085">
      <w:pPr>
        <w:ind w:leftChars="400" w:left="840"/>
        <w:rPr>
          <w:rFonts w:ascii="Times New Roman" w:hAnsi="Times New Roman" w:cs="Times New Roman"/>
          <w:sz w:val="24"/>
          <w:szCs w:val="24"/>
        </w:rPr>
      </w:pPr>
      <w:r w:rsidRPr="008D1C21">
        <w:rPr>
          <w:rFonts w:ascii="Times New Roman" w:hAnsi="Times New Roman" w:cs="Times New Roman"/>
          <w:sz w:val="24"/>
          <w:szCs w:val="24"/>
        </w:rPr>
        <w:t>Then, in the new position, we should pay more attention to the long-term development of our work. For example, when formulating a plan for the development of the teaching staff, we must take into account the long-term interests of the school.</w:t>
      </w:r>
    </w:p>
    <w:p w14:paraId="6178C510" w14:textId="77777777" w:rsidR="007A600F" w:rsidRPr="008D1C21" w:rsidRDefault="007A600F" w:rsidP="007A600F">
      <w:pPr>
        <w:spacing w:line="480" w:lineRule="auto"/>
        <w:rPr>
          <w:rFonts w:ascii="Times New Roman" w:hAnsi="Times New Roman" w:cs="Times New Roman"/>
          <w:sz w:val="24"/>
          <w:szCs w:val="24"/>
        </w:rPr>
      </w:pPr>
    </w:p>
    <w:p w14:paraId="4F9BB473" w14:textId="2CF25698" w:rsidR="00B4510E" w:rsidRPr="008D1C21" w:rsidRDefault="00B4510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Shuai’s reflection shows how purpose expanded participants’ understanding of </w:t>
      </w:r>
      <w:r w:rsidRPr="008D1C21">
        <w:rPr>
          <w:rFonts w:ascii="Times New Roman" w:hAnsi="Times New Roman" w:cs="Times New Roman"/>
          <w:sz w:val="24"/>
          <w:szCs w:val="24"/>
        </w:rPr>
        <w:lastRenderedPageBreak/>
        <w:t>academic work from individual task completion to institutional contribution. Her words suggest that adaptation involved learning to locate oneself within the longer development of the university, which strengthened her sense of responsibility and direction.</w:t>
      </w:r>
    </w:p>
    <w:p w14:paraId="2E8DC5FA" w14:textId="77777777" w:rsidR="00B4510E" w:rsidRPr="008D1C21" w:rsidRDefault="00B4510E" w:rsidP="007A600F">
      <w:pPr>
        <w:spacing w:line="480" w:lineRule="auto"/>
        <w:rPr>
          <w:rFonts w:ascii="Times New Roman" w:hAnsi="Times New Roman" w:cs="Times New Roman"/>
          <w:sz w:val="24"/>
          <w:szCs w:val="24"/>
        </w:rPr>
      </w:pPr>
    </w:p>
    <w:p w14:paraId="712CE0E9" w14:textId="45BD13EF" w:rsidR="007A600F" w:rsidRPr="008D1C21" w:rsidRDefault="002E7620"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Others described their role in academia through a clear sense of purpose, viewing academic work as a meaningful way to contribute to society and support students’ long-term development. Kuang, for example, expressed a desire to leave something behind through education and to realize personal value by guiding students in meaningful ways. In her account, teaching was understood not simply as a job, but as work with personal and social significance. </w:t>
      </w:r>
      <w:r w:rsidR="007A600F" w:rsidRPr="008D1C21">
        <w:rPr>
          <w:rFonts w:ascii="Times New Roman" w:hAnsi="Times New Roman" w:cs="Times New Roman"/>
          <w:sz w:val="24"/>
          <w:szCs w:val="24"/>
        </w:rPr>
        <w:t>She explained:</w:t>
      </w:r>
    </w:p>
    <w:p w14:paraId="61BD2C46" w14:textId="77777777" w:rsidR="007A600F" w:rsidRPr="008D1C21" w:rsidRDefault="007A600F" w:rsidP="008D4085">
      <w:pPr>
        <w:ind w:leftChars="400" w:left="840"/>
        <w:rPr>
          <w:rFonts w:ascii="Times New Roman" w:hAnsi="Times New Roman" w:cs="Times New Roman"/>
          <w:sz w:val="24"/>
          <w:szCs w:val="24"/>
        </w:rPr>
      </w:pPr>
      <w:r w:rsidRPr="008D1C21">
        <w:rPr>
          <w:rFonts w:ascii="Times New Roman" w:hAnsi="Times New Roman" w:cs="Times New Roman"/>
          <w:sz w:val="24"/>
          <w:szCs w:val="24"/>
        </w:rPr>
        <w:t>But personally, I still want to leave something behind for society, so I'd like to become a teacher and educate some students. I'd like to offer them genuine guidance, perhaps even pointing them in the right direction for their future lives. I think the teaching job allows one to better realize their personal value.</w:t>
      </w:r>
    </w:p>
    <w:p w14:paraId="31586D58" w14:textId="77777777" w:rsidR="007A600F" w:rsidRPr="008D1C21" w:rsidRDefault="007A600F" w:rsidP="007A600F">
      <w:pPr>
        <w:spacing w:line="480" w:lineRule="auto"/>
        <w:rPr>
          <w:rFonts w:ascii="Times New Roman" w:hAnsi="Times New Roman" w:cs="Times New Roman"/>
          <w:sz w:val="24"/>
          <w:szCs w:val="24"/>
        </w:rPr>
      </w:pPr>
    </w:p>
    <w:p w14:paraId="1DAA3FA2" w14:textId="177B1877" w:rsidR="00B4510E" w:rsidRPr="008D1C21" w:rsidRDefault="00B4510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words bring into view the meaning-making dimension of career adaptability. Her commitment to teaching was sustained by the belief that academic work allowed her to contribute to students’ lives and realize personal value. This sense of purpose made the academic transition more than a change of role; it became a pathway through which she could construct a meaningful professional future.</w:t>
      </w:r>
    </w:p>
    <w:p w14:paraId="73FA6CD8" w14:textId="77777777" w:rsidR="00B4510E" w:rsidRPr="008D1C21" w:rsidRDefault="00B4510E" w:rsidP="007A600F">
      <w:pPr>
        <w:spacing w:line="480" w:lineRule="auto"/>
        <w:rPr>
          <w:rFonts w:ascii="Times New Roman" w:hAnsi="Times New Roman" w:cs="Times New Roman"/>
          <w:sz w:val="24"/>
          <w:szCs w:val="24"/>
        </w:rPr>
      </w:pPr>
    </w:p>
    <w:p w14:paraId="2867A2BC" w14:textId="4F0BE3F7" w:rsidR="007A600F" w:rsidRPr="008D1C21" w:rsidRDefault="00C03807"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For Kuang, this sense of purpose was further strengthened by her experience of competence and satisfaction in the role. She described her current work as broadly </w:t>
      </w:r>
      <w:r w:rsidRPr="008D1C21">
        <w:rPr>
          <w:rFonts w:ascii="Times New Roman" w:hAnsi="Times New Roman" w:cs="Times New Roman"/>
          <w:sz w:val="24"/>
          <w:szCs w:val="24"/>
        </w:rPr>
        <w:lastRenderedPageBreak/>
        <w:t xml:space="preserve">matching her expectations and felt that she had entered the role with a sense of fit, accomplishment, and psychological satisfaction. This perceived alignment between what she believed the role involved and what she was actually doing helped her adjust more quickly and remain engaged in academic work. </w:t>
      </w:r>
      <w:r w:rsidR="007A600F" w:rsidRPr="008D1C21">
        <w:rPr>
          <w:rFonts w:ascii="Times New Roman" w:hAnsi="Times New Roman" w:cs="Times New Roman"/>
          <w:sz w:val="24"/>
          <w:szCs w:val="24"/>
        </w:rPr>
        <w:t xml:space="preserve"> She explained:</w:t>
      </w:r>
    </w:p>
    <w:p w14:paraId="2ADAD101" w14:textId="77777777" w:rsidR="007A600F" w:rsidRPr="008D1C21" w:rsidRDefault="007A600F" w:rsidP="00397911">
      <w:pPr>
        <w:ind w:leftChars="400" w:left="840"/>
        <w:rPr>
          <w:rFonts w:ascii="Times New Roman" w:hAnsi="Times New Roman" w:cs="Times New Roman"/>
          <w:sz w:val="24"/>
          <w:szCs w:val="24"/>
        </w:rPr>
      </w:pPr>
      <w:r w:rsidRPr="008D1C21">
        <w:rPr>
          <w:rFonts w:ascii="Times New Roman" w:hAnsi="Times New Roman" w:cs="Times New Roman"/>
          <w:sz w:val="24"/>
          <w:szCs w:val="24"/>
        </w:rPr>
        <w:t>I've actually done a pretty good job in this position, so I have a sense of accomplishment and psychological satisfaction. One aspect is that it relatively meets my expectations. Basically, the things I know I should do and the things I am doing now are largely in line with what I know I should do, so I got into the role relatively quickly.</w:t>
      </w:r>
    </w:p>
    <w:p w14:paraId="2790CA83" w14:textId="77777777" w:rsidR="007A600F" w:rsidRPr="008D1C21" w:rsidRDefault="007A600F" w:rsidP="007A600F">
      <w:pPr>
        <w:spacing w:line="480" w:lineRule="auto"/>
        <w:rPr>
          <w:rFonts w:ascii="Times New Roman" w:hAnsi="Times New Roman" w:cs="Times New Roman"/>
          <w:sz w:val="24"/>
          <w:szCs w:val="24"/>
        </w:rPr>
      </w:pPr>
    </w:p>
    <w:p w14:paraId="581E58AF" w14:textId="6845E395" w:rsidR="00B4510E" w:rsidRPr="008D1C21" w:rsidRDefault="00B4510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shows how role fit reinforced purpose. When participants felt that their expectations of academic work were broadly aligned with their actual responsibilities, they gained a stronger sense that they belonged in the role. Such alignment supported career adaptability by turning early adjustment into a personally affirming experience.</w:t>
      </w:r>
    </w:p>
    <w:p w14:paraId="046A2D7E" w14:textId="77777777" w:rsidR="00B4510E" w:rsidRPr="008D1C21" w:rsidRDefault="00B4510E" w:rsidP="007A600F">
      <w:pPr>
        <w:spacing w:line="480" w:lineRule="auto"/>
        <w:rPr>
          <w:rFonts w:ascii="Times New Roman" w:hAnsi="Times New Roman" w:cs="Times New Roman"/>
          <w:sz w:val="24"/>
          <w:szCs w:val="24"/>
        </w:rPr>
      </w:pPr>
    </w:p>
    <w:p w14:paraId="78B5D170" w14:textId="77777777" w:rsidR="007A600F" w:rsidRPr="008D1C21" w:rsidRDefault="007A600F"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also demonstrated awareness of teaching as a multifaceted professional identity rather than a singular set of instructional tasks. Kuang explicitly articulated a broader role understanding that positioned academic work within multiple responsibilities. She stated:</w:t>
      </w:r>
    </w:p>
    <w:p w14:paraId="50296FE2" w14:textId="126A79E8" w:rsidR="007A600F" w:rsidRPr="008D1C21" w:rsidRDefault="00DB1BB3" w:rsidP="00DB1BB3">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University teachers have four roles: teaching and research, social service, and cultural transmission.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it’s not just teaching in class; you also need to do research, such as writing papers and applying for projects. In addition to campus work, you’re expected to serve society by working with industry or providing consulting, and at the same time help pass on culture and values to students.</w:t>
      </w:r>
    </w:p>
    <w:p w14:paraId="461F690B" w14:textId="77777777" w:rsidR="00DB1BB3" w:rsidRPr="008D1C21" w:rsidRDefault="00DB1BB3" w:rsidP="007A600F">
      <w:pPr>
        <w:spacing w:line="480" w:lineRule="auto"/>
        <w:rPr>
          <w:rFonts w:ascii="Times New Roman" w:hAnsi="Times New Roman" w:cs="Times New Roman"/>
          <w:sz w:val="24"/>
          <w:szCs w:val="24"/>
        </w:rPr>
      </w:pPr>
    </w:p>
    <w:p w14:paraId="229C17B3" w14:textId="394A44B9" w:rsidR="00B4510E" w:rsidRPr="008D1C21" w:rsidRDefault="00B4510E"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description suggests that purpose-driven identity was also linked to a broader understanding of the academic role. Recognizing teaching, research, social service, and </w:t>
      </w:r>
      <w:r w:rsidRPr="008D1C21">
        <w:rPr>
          <w:rFonts w:ascii="Times New Roman" w:hAnsi="Times New Roman" w:cs="Times New Roman"/>
          <w:sz w:val="24"/>
          <w:szCs w:val="24"/>
        </w:rPr>
        <w:lastRenderedPageBreak/>
        <w:t>cultural transmission as interconnected responsibilities helped participants make sense of the complexity of university work. This broader role understanding supported adaptability by giving participants a clearer frame for interpreting academic expectations.</w:t>
      </w:r>
    </w:p>
    <w:p w14:paraId="6C9D78DB" w14:textId="77777777" w:rsidR="00B4510E" w:rsidRPr="008D1C21" w:rsidRDefault="00B4510E" w:rsidP="007A600F">
      <w:pPr>
        <w:spacing w:line="480" w:lineRule="auto"/>
        <w:rPr>
          <w:rFonts w:ascii="Times New Roman" w:hAnsi="Times New Roman" w:cs="Times New Roman"/>
          <w:sz w:val="24"/>
          <w:szCs w:val="24"/>
        </w:rPr>
      </w:pPr>
    </w:p>
    <w:p w14:paraId="3371CA3C" w14:textId="71093769" w:rsidR="007A600F" w:rsidRPr="008D1C21" w:rsidRDefault="00C03807" w:rsidP="007A600F">
      <w:pPr>
        <w:spacing w:line="480" w:lineRule="auto"/>
        <w:rPr>
          <w:rFonts w:ascii="Times New Roman" w:hAnsi="Times New Roman" w:cs="Times New Roman"/>
          <w:sz w:val="24"/>
          <w:szCs w:val="24"/>
        </w:rPr>
      </w:pPr>
      <w:r w:rsidRPr="008D1C21">
        <w:rPr>
          <w:rFonts w:ascii="Times New Roman" w:hAnsi="Times New Roman" w:cs="Times New Roman"/>
          <w:sz w:val="24"/>
          <w:szCs w:val="24"/>
        </w:rPr>
        <w:t>In addition, some participants linked their sense of fit with academic work to earlier life exposure and socialization. For them, growing up around educational settings created familiarity with academic environments and made the teaching role feel more natural and attainable later in life. Gao, for example, described how long-term campus exposure shaped his comfort with university life, stating, “My father also worked at a university; he's retired now, and I've always been used to campus life.” Similarly, Kuang explained that family ties to education had fostered her interest in the teaching profession: “One reason is that my family is in the education industry, so I'm quite interested in it. It's based on that upbringing.” Participants also referred to a strong inner drive that helped them remain committed to their work over time. Kuang highlighted this as an important part of how she approached work and responsibility, stating, “My most distinctive personal trait, from childhood to adulthood, is that I have a strong intrinsic motivation.”</w:t>
      </w:r>
    </w:p>
    <w:p w14:paraId="4FC25DA5" w14:textId="77777777" w:rsidR="00C03807" w:rsidRPr="008D1C21" w:rsidRDefault="00C03807" w:rsidP="007A600F">
      <w:pPr>
        <w:spacing w:line="480" w:lineRule="auto"/>
        <w:rPr>
          <w:rFonts w:ascii="Times New Roman" w:hAnsi="Times New Roman" w:cs="Times New Roman"/>
          <w:sz w:val="24"/>
          <w:szCs w:val="24"/>
        </w:rPr>
      </w:pPr>
    </w:p>
    <w:p w14:paraId="0D82B280" w14:textId="77777777" w:rsidR="00A31C15" w:rsidRPr="008D1C21" w:rsidRDefault="00A31C15" w:rsidP="00A31C1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These reflections are included here because they illuminate how purpose was gradually anchored in familiarity, interest, and inner drive. Although early exposure to educational settings also connects with life-course experience, within this subtheme it is interpreted through its contribution to academic identity. Such familiarity made the </w:t>
      </w:r>
      <w:r w:rsidRPr="008D1C21">
        <w:rPr>
          <w:rFonts w:ascii="Times New Roman" w:hAnsi="Times New Roman" w:cs="Times New Roman"/>
          <w:sz w:val="24"/>
          <w:szCs w:val="24"/>
        </w:rPr>
        <w:lastRenderedPageBreak/>
        <w:t>teaching role feel more personally attainable, while intrinsic motivation helped participants remain committed as they adjusted to the demands of academic work.</w:t>
      </w:r>
    </w:p>
    <w:p w14:paraId="6A069F74" w14:textId="77777777" w:rsidR="00A31C15" w:rsidRPr="008D1C21" w:rsidRDefault="00A31C15" w:rsidP="00A31C15">
      <w:pPr>
        <w:spacing w:line="480" w:lineRule="auto"/>
        <w:rPr>
          <w:rFonts w:ascii="Times New Roman" w:hAnsi="Times New Roman" w:cs="Times New Roman"/>
          <w:sz w:val="24"/>
          <w:szCs w:val="24"/>
        </w:rPr>
      </w:pPr>
    </w:p>
    <w:p w14:paraId="1B2025DF" w14:textId="77777777" w:rsidR="00A31C15" w:rsidRPr="008D1C21" w:rsidRDefault="00A31C15" w:rsidP="00A31C15">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narratives, purpose-driven academic identity contributed to career adaptability by giving participants meaning, direction, and commitment. It helped them understand academic work as a space where prior experience, personal value, and future contribution could be brought together. As one factor within the domain of personal capacity and dispositional readiness, purpose supported participants’ willingness to remain engaged, take responsibility, and continue developing within the university.</w:t>
      </w:r>
    </w:p>
    <w:p w14:paraId="3B5991BC" w14:textId="77777777" w:rsidR="00A31C15" w:rsidRPr="008D1C21" w:rsidRDefault="00A31C15" w:rsidP="00A31C15">
      <w:pPr>
        <w:spacing w:line="480" w:lineRule="auto"/>
        <w:rPr>
          <w:rFonts w:ascii="Times New Roman" w:hAnsi="Times New Roman" w:cs="Times New Roman"/>
          <w:sz w:val="24"/>
          <w:szCs w:val="24"/>
        </w:rPr>
      </w:pPr>
    </w:p>
    <w:p w14:paraId="79FF1732" w14:textId="02528252" w:rsidR="00A31C15" w:rsidRPr="008D1C21" w:rsidRDefault="00A31C15" w:rsidP="00A31C15">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purpose-driven academic identity supported career adaptability by giving participants a sense of meaning, direction, and continuity during the transition into academia. When participants understood academic work as personally valuable, socially meaningful, and connected to students’ future development, they were more able to remain committed despite uncertainty and pressure. Purpose therefore anchored their emerging academic identity and helped them sustain the process of becoming university educators.</w:t>
      </w:r>
    </w:p>
    <w:p w14:paraId="36FF24A1" w14:textId="77777777" w:rsidR="00E81150" w:rsidRPr="008D1C21" w:rsidRDefault="00E81150" w:rsidP="00A31C15">
      <w:pPr>
        <w:spacing w:line="480" w:lineRule="auto"/>
        <w:rPr>
          <w:rFonts w:ascii="Times New Roman" w:hAnsi="Times New Roman" w:cs="Times New Roman"/>
          <w:sz w:val="24"/>
          <w:szCs w:val="24"/>
        </w:rPr>
      </w:pPr>
    </w:p>
    <w:p w14:paraId="0540DFCF" w14:textId="5C985B18" w:rsidR="00DF0D4D" w:rsidRPr="008D1C21" w:rsidRDefault="002A686C" w:rsidP="00AD1DC7">
      <w:pPr>
        <w:adjustRightInd w:val="0"/>
        <w:snapToGrid w:val="0"/>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4.2.2.4 </w:t>
      </w:r>
      <w:r w:rsidR="008B58F2" w:rsidRPr="008D1C21">
        <w:rPr>
          <w:rFonts w:ascii="Times New Roman" w:hAnsi="Times New Roman" w:cs="Times New Roman"/>
          <w:b/>
          <w:bCs/>
          <w:sz w:val="24"/>
          <w:szCs w:val="24"/>
        </w:rPr>
        <w:t>Manifestation of Career Agency through Proactive Initiatives</w:t>
      </w:r>
    </w:p>
    <w:p w14:paraId="4A8369CD" w14:textId="395EBD2F" w:rsidR="0023421F" w:rsidRPr="008D1C21" w:rsidRDefault="003D6CF8" w:rsidP="0023421F">
      <w:pPr>
        <w:spacing w:line="480" w:lineRule="auto"/>
        <w:rPr>
          <w:rFonts w:ascii="Times New Roman" w:hAnsi="Times New Roman" w:cs="Times New Roman"/>
          <w:sz w:val="24"/>
          <w:szCs w:val="24"/>
        </w:rPr>
      </w:pPr>
      <w:r w:rsidRPr="008D1C21">
        <w:rPr>
          <w:rFonts w:ascii="Times New Roman" w:hAnsi="Times New Roman" w:cs="Times New Roman"/>
          <w:sz w:val="24"/>
          <w:szCs w:val="24"/>
        </w:rPr>
        <w:t>C</w:t>
      </w:r>
      <w:r w:rsidR="0023421F" w:rsidRPr="008D1C21">
        <w:rPr>
          <w:rFonts w:ascii="Times New Roman" w:hAnsi="Times New Roman" w:cs="Times New Roman"/>
          <w:sz w:val="24"/>
          <w:szCs w:val="24"/>
        </w:rPr>
        <w:t xml:space="preserve">areer agency refers to participants’ tendency to act early, seek information, plan ahead, and take responsibility when entering unfamiliar academic settings. In this subtheme, </w:t>
      </w:r>
      <w:r w:rsidRPr="008D1C21">
        <w:rPr>
          <w:rFonts w:ascii="Times New Roman" w:hAnsi="Times New Roman" w:cs="Times New Roman"/>
          <w:sz w:val="24"/>
          <w:szCs w:val="24"/>
        </w:rPr>
        <w:t>career agency is understood as being manifested through proactive initiatives:</w:t>
      </w:r>
      <w:r w:rsidR="0023421F" w:rsidRPr="008D1C21">
        <w:rPr>
          <w:rFonts w:ascii="Times New Roman" w:hAnsi="Times New Roman" w:cs="Times New Roman"/>
          <w:sz w:val="24"/>
          <w:szCs w:val="24"/>
        </w:rPr>
        <w:t xml:space="preserve"> </w:t>
      </w:r>
      <w:r w:rsidRPr="008D1C21">
        <w:rPr>
          <w:rFonts w:ascii="Times New Roman" w:hAnsi="Times New Roman" w:cs="Times New Roman"/>
          <w:sz w:val="24"/>
          <w:szCs w:val="24"/>
        </w:rPr>
        <w:lastRenderedPageBreak/>
        <w:t>participants did not wait until every expectation was fully explained before they began to move forward. When academic demands were unclear, they made the transition more manageable by turning uncertainty into small, concrete actions, such as planning career pathways, asking about institutional routines, preparing teaching approaches, and taking on tasks soon after arrival.</w:t>
      </w:r>
    </w:p>
    <w:p w14:paraId="6632AFE9" w14:textId="77777777" w:rsidR="003D6CF8" w:rsidRPr="008D1C21" w:rsidRDefault="003D6CF8" w:rsidP="0023421F">
      <w:pPr>
        <w:spacing w:line="480" w:lineRule="auto"/>
        <w:rPr>
          <w:rFonts w:ascii="Times New Roman" w:hAnsi="Times New Roman" w:cs="Times New Roman"/>
          <w:sz w:val="24"/>
          <w:szCs w:val="24"/>
        </w:rPr>
      </w:pPr>
    </w:p>
    <w:p w14:paraId="244E1A4A" w14:textId="72F2AAF9" w:rsidR="0044720F" w:rsidRPr="008D1C21" w:rsidRDefault="0023421F" w:rsidP="0023421F">
      <w:pPr>
        <w:spacing w:line="480" w:lineRule="auto"/>
        <w:rPr>
          <w:rFonts w:ascii="Times New Roman" w:hAnsi="Times New Roman" w:cs="Times New Roman"/>
          <w:sz w:val="24"/>
          <w:szCs w:val="24"/>
        </w:rPr>
      </w:pPr>
      <w:r w:rsidRPr="008D1C21">
        <w:rPr>
          <w:rFonts w:ascii="Times New Roman" w:hAnsi="Times New Roman" w:cs="Times New Roman"/>
          <w:sz w:val="24"/>
          <w:szCs w:val="24"/>
        </w:rPr>
        <w:t>As the final subtheme within the domain of personal capacity and dispositional readiness, taking</w:t>
      </w:r>
      <w:r w:rsidR="001D0EB1" w:rsidRPr="008D1C21">
        <w:rPr>
          <w:rFonts w:ascii="Times New Roman" w:hAnsi="Times New Roman" w:cs="Times New Roman"/>
          <w:sz w:val="24"/>
          <w:szCs w:val="24"/>
        </w:rPr>
        <w:t xml:space="preserve"> proactive</w:t>
      </w:r>
      <w:r w:rsidRPr="008D1C21">
        <w:rPr>
          <w:rFonts w:ascii="Times New Roman" w:hAnsi="Times New Roman" w:cs="Times New Roman"/>
          <w:sz w:val="24"/>
          <w:szCs w:val="24"/>
        </w:rPr>
        <w:t xml:space="preserve"> initiative</w:t>
      </w:r>
      <w:r w:rsidR="001D0EB1" w:rsidRPr="008D1C21">
        <w:rPr>
          <w:rFonts w:ascii="Times New Roman" w:hAnsi="Times New Roman" w:cs="Times New Roman"/>
          <w:sz w:val="24"/>
          <w:szCs w:val="24"/>
        </w:rPr>
        <w:t>s</w:t>
      </w:r>
      <w:r w:rsidRPr="008D1C21">
        <w:rPr>
          <w:rFonts w:ascii="Times New Roman" w:hAnsi="Times New Roman" w:cs="Times New Roman"/>
          <w:sz w:val="24"/>
          <w:szCs w:val="24"/>
        </w:rPr>
        <w:t xml:space="preserve"> shows how internal readiness </w:t>
      </w:r>
      <w:r w:rsidR="001D0EB1" w:rsidRPr="008D1C21">
        <w:rPr>
          <w:rFonts w:ascii="Times New Roman" w:hAnsi="Times New Roman" w:cs="Times New Roman"/>
          <w:sz w:val="24"/>
          <w:szCs w:val="24"/>
        </w:rPr>
        <w:t>manifested in</w:t>
      </w:r>
      <w:r w:rsidRPr="008D1C21">
        <w:rPr>
          <w:rFonts w:ascii="Times New Roman" w:hAnsi="Times New Roman" w:cs="Times New Roman"/>
          <w:sz w:val="24"/>
          <w:szCs w:val="24"/>
        </w:rPr>
        <w:t xml:space="preserve"> action. The previous subthemes described what participants already had, how they prepared themselves, and why they remained committed. This subtheme extends the storyline by showing how participants used those internal qualities to create direction during the early transition. Through early action, they gained a stronger sense of control, reduced ambiguity, and sustained momentum as they began to settle into academic roles.</w:t>
      </w:r>
    </w:p>
    <w:p w14:paraId="58BFB490" w14:textId="77777777" w:rsidR="0023421F" w:rsidRPr="008D1C21" w:rsidRDefault="0023421F" w:rsidP="0023421F">
      <w:pPr>
        <w:spacing w:line="480" w:lineRule="auto"/>
        <w:rPr>
          <w:rFonts w:ascii="Times New Roman" w:hAnsi="Times New Roman" w:cs="Times New Roman"/>
          <w:sz w:val="24"/>
          <w:szCs w:val="24"/>
        </w:rPr>
      </w:pPr>
    </w:p>
    <w:p w14:paraId="287F0E0A" w14:textId="3CC86266" w:rsidR="00116F8A" w:rsidRPr="008D1C21" w:rsidRDefault="00546DCF"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Their sense of a</w:t>
      </w:r>
      <w:r w:rsidR="00116F8A" w:rsidRPr="008D1C21">
        <w:rPr>
          <w:rFonts w:ascii="Times New Roman" w:hAnsi="Times New Roman" w:cs="Times New Roman"/>
          <w:sz w:val="24"/>
          <w:szCs w:val="24"/>
        </w:rPr>
        <w:t>gency was initially evident in proactive career planning and deliberate decision-making. Sun described reflecting on his career development and actively seeking pathways aligned with academic work, explaining how he pursued relevant opportunities rather than waiting for circumstances to change. He stated:</w:t>
      </w:r>
    </w:p>
    <w:p w14:paraId="2D4A4EBB" w14:textId="77777777" w:rsidR="00116F8A" w:rsidRPr="008D1C21" w:rsidRDefault="00116F8A" w:rsidP="00FB2D00">
      <w:pPr>
        <w:ind w:leftChars="400" w:left="840"/>
        <w:rPr>
          <w:rFonts w:ascii="Times New Roman" w:hAnsi="Times New Roman" w:cs="Times New Roman"/>
          <w:sz w:val="24"/>
          <w:szCs w:val="24"/>
        </w:rPr>
      </w:pPr>
      <w:r w:rsidRPr="008D1C21">
        <w:rPr>
          <w:rFonts w:ascii="Times New Roman" w:hAnsi="Times New Roman" w:cs="Times New Roman"/>
          <w:sz w:val="24"/>
          <w:szCs w:val="24"/>
        </w:rPr>
        <w:t>When I was considering my career development from a corporate perspective, my first thought was to go back to school. Based on that idea, I looked for relevant job opportunities and then submitted my resume.</w:t>
      </w:r>
    </w:p>
    <w:p w14:paraId="16BB1F26" w14:textId="77777777" w:rsidR="00116F8A" w:rsidRPr="008D1C21" w:rsidRDefault="00116F8A" w:rsidP="00116F8A">
      <w:pPr>
        <w:spacing w:line="480" w:lineRule="auto"/>
        <w:rPr>
          <w:rFonts w:ascii="Times New Roman" w:hAnsi="Times New Roman" w:cs="Times New Roman"/>
          <w:sz w:val="24"/>
          <w:szCs w:val="24"/>
        </w:rPr>
      </w:pPr>
    </w:p>
    <w:p w14:paraId="143DF7B6" w14:textId="262E27CF" w:rsidR="0023421F" w:rsidRPr="008D1C21" w:rsidRDefault="0023421F"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Sun’s reflection shows that taking initiative began before formal entry into academia. His transition was shaped by deliberate career thinking and active job searching. </w:t>
      </w:r>
      <w:r w:rsidR="00227F7F" w:rsidRPr="008D1C21">
        <w:rPr>
          <w:rFonts w:ascii="Times New Roman" w:hAnsi="Times New Roman" w:cs="Times New Roman"/>
          <w:sz w:val="24"/>
          <w:szCs w:val="24"/>
        </w:rPr>
        <w:t xml:space="preserve">This </w:t>
      </w:r>
      <w:r w:rsidR="00227F7F" w:rsidRPr="008D1C21">
        <w:rPr>
          <w:rFonts w:ascii="Times New Roman" w:hAnsi="Times New Roman" w:cs="Times New Roman"/>
          <w:sz w:val="24"/>
          <w:szCs w:val="24"/>
        </w:rPr>
        <w:lastRenderedPageBreak/>
        <w:t>early movement helped him create a pathway toward academic work and showed how career agency was manifested through his willingness to act on future-oriented intentions.</w:t>
      </w:r>
    </w:p>
    <w:p w14:paraId="1FE9D84B" w14:textId="77777777" w:rsidR="00227F7F" w:rsidRPr="008D1C21" w:rsidRDefault="00227F7F" w:rsidP="00116F8A">
      <w:pPr>
        <w:spacing w:line="480" w:lineRule="auto"/>
        <w:rPr>
          <w:rFonts w:ascii="Times New Roman" w:hAnsi="Times New Roman" w:cs="Times New Roman"/>
          <w:sz w:val="24"/>
          <w:szCs w:val="24"/>
        </w:rPr>
      </w:pPr>
    </w:p>
    <w:p w14:paraId="23A6A5A9" w14:textId="77777777" w:rsidR="00116F8A" w:rsidRPr="008D1C21" w:rsidRDefault="00116F8A"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also expressed agency through proactive information-seeking and anticipatory preparation prior to entry. Gao explained that she contacted teachers already working in the institution to understand the work environment and pace, framing this as an important preparation strategy. She explained:</w:t>
      </w:r>
    </w:p>
    <w:p w14:paraId="4B2E085B" w14:textId="77777777" w:rsidR="00116F8A" w:rsidRPr="008D1C21" w:rsidRDefault="00116F8A" w:rsidP="0012420C">
      <w:pPr>
        <w:ind w:leftChars="400" w:left="840"/>
        <w:rPr>
          <w:rFonts w:ascii="Times New Roman" w:hAnsi="Times New Roman" w:cs="Times New Roman"/>
          <w:sz w:val="24"/>
          <w:szCs w:val="24"/>
        </w:rPr>
      </w:pPr>
      <w:r w:rsidRPr="008D1C21">
        <w:rPr>
          <w:rFonts w:ascii="Times New Roman" w:hAnsi="Times New Roman" w:cs="Times New Roman"/>
          <w:sz w:val="24"/>
          <w:szCs w:val="24"/>
        </w:rPr>
        <w:t>My first preparation involved contacting several teachers from our school who were already partially employed here. I learned about the work environment and pace, which I found very important.</w:t>
      </w:r>
    </w:p>
    <w:p w14:paraId="40035B3B" w14:textId="77777777" w:rsidR="00116F8A" w:rsidRPr="008D1C21" w:rsidRDefault="00116F8A" w:rsidP="00116F8A">
      <w:pPr>
        <w:spacing w:line="480" w:lineRule="auto"/>
        <w:rPr>
          <w:rFonts w:ascii="Times New Roman" w:hAnsi="Times New Roman" w:cs="Times New Roman"/>
          <w:sz w:val="24"/>
          <w:szCs w:val="24"/>
        </w:rPr>
      </w:pPr>
    </w:p>
    <w:p w14:paraId="59C9419F" w14:textId="2582FB1E" w:rsidR="0023421F" w:rsidRPr="008D1C21" w:rsidRDefault="0023421F"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Gao’s description highlights how participants used information-seeking to reduce uncertainty. By speaking with lecturers who already understood the university, she gained a clearer sense of workplace rhythm before entering the role. This helped her approach the transition with more realistic expectations and greater practical readiness.</w:t>
      </w:r>
    </w:p>
    <w:p w14:paraId="6D284C4C" w14:textId="77777777" w:rsidR="0023421F" w:rsidRPr="008D1C21" w:rsidRDefault="0023421F" w:rsidP="00116F8A">
      <w:pPr>
        <w:spacing w:line="480" w:lineRule="auto"/>
        <w:rPr>
          <w:rFonts w:ascii="Times New Roman" w:hAnsi="Times New Roman" w:cs="Times New Roman"/>
          <w:sz w:val="24"/>
          <w:szCs w:val="24"/>
        </w:rPr>
      </w:pPr>
    </w:p>
    <w:p w14:paraId="5BCFCDE8" w14:textId="77777777" w:rsidR="00116F8A" w:rsidRPr="008D1C21" w:rsidRDefault="00116F8A"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Similarly, Ma described making preparations related to pedagogical practice, indicating that she had already considered how to incorporate teaching approaches into her instructional process. She stated:</w:t>
      </w:r>
    </w:p>
    <w:p w14:paraId="052F79F0" w14:textId="15A2449E" w:rsidR="00116F8A" w:rsidRPr="008D1C21" w:rsidRDefault="0012420C" w:rsidP="0012420C">
      <w:pPr>
        <w:ind w:leftChars="400" w:left="840"/>
        <w:rPr>
          <w:rFonts w:ascii="Times New Roman" w:hAnsi="Times New Roman" w:cs="Times New Roman"/>
          <w:sz w:val="24"/>
          <w:szCs w:val="24"/>
        </w:rPr>
      </w:pPr>
      <w:r w:rsidRPr="008D1C21">
        <w:rPr>
          <w:rFonts w:ascii="Times New Roman" w:hAnsi="Times New Roman" w:cs="Times New Roman"/>
          <w:sz w:val="24"/>
          <w:szCs w:val="24"/>
        </w:rPr>
        <w:t>My previous preparations included incorporating project-based teaching into my teaching process. I didn’t wait until I officially started teaching to figure things out. I planned ahead and designed the course structure in a project-based way. I tried to map out the projects, the steps, and what students should be able to produce at the end, so everything would be more practical and easier for them to follow. When I entered the university, I felt I could jump in quickly and take control, rather than feel unprepared or overwhelmed.</w:t>
      </w:r>
    </w:p>
    <w:p w14:paraId="30FED340" w14:textId="77777777" w:rsidR="0012420C" w:rsidRPr="008D1C21" w:rsidRDefault="0012420C" w:rsidP="00116F8A">
      <w:pPr>
        <w:spacing w:line="480" w:lineRule="auto"/>
        <w:rPr>
          <w:rFonts w:ascii="Times New Roman" w:hAnsi="Times New Roman" w:cs="Times New Roman"/>
          <w:sz w:val="24"/>
          <w:szCs w:val="24"/>
        </w:rPr>
      </w:pPr>
    </w:p>
    <w:p w14:paraId="3AC45CF3" w14:textId="5FB268B3" w:rsidR="0023421F" w:rsidRPr="008D1C21" w:rsidRDefault="0023421F"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Ma’s reflection shows how </w:t>
      </w:r>
      <w:r w:rsidR="003932AC" w:rsidRPr="008D1C21">
        <w:rPr>
          <w:rFonts w:ascii="Times New Roman" w:hAnsi="Times New Roman" w:cs="Times New Roman"/>
          <w:sz w:val="24"/>
          <w:szCs w:val="24"/>
        </w:rPr>
        <w:t>career agency was enacted through anticipatory teaching preparation</w:t>
      </w:r>
      <w:r w:rsidRPr="008D1C21">
        <w:rPr>
          <w:rFonts w:ascii="Times New Roman" w:hAnsi="Times New Roman" w:cs="Times New Roman"/>
          <w:sz w:val="24"/>
          <w:szCs w:val="24"/>
        </w:rPr>
        <w:t>. By planning the course structure and student outputs in advance, she gave herself a clearer teaching direction before fully entering the classroom. This preparation helped transform uncertainty into a workable teaching plan and supported her early confidence in the academic role.</w:t>
      </w:r>
    </w:p>
    <w:p w14:paraId="089249D4" w14:textId="77777777" w:rsidR="0023421F" w:rsidRPr="008D1C21" w:rsidRDefault="0023421F" w:rsidP="00116F8A">
      <w:pPr>
        <w:spacing w:line="480" w:lineRule="auto"/>
        <w:rPr>
          <w:rFonts w:ascii="Times New Roman" w:hAnsi="Times New Roman" w:cs="Times New Roman"/>
          <w:sz w:val="24"/>
          <w:szCs w:val="24"/>
        </w:rPr>
      </w:pPr>
    </w:p>
    <w:p w14:paraId="0965B1E0" w14:textId="6CD1C69B" w:rsidR="00116F8A" w:rsidRPr="008D1C21" w:rsidRDefault="00116F8A" w:rsidP="00116F8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Once entering university work, </w:t>
      </w:r>
      <w:r w:rsidR="009D23E8" w:rsidRPr="008D1C21">
        <w:rPr>
          <w:rFonts w:ascii="Times New Roman" w:hAnsi="Times New Roman" w:cs="Times New Roman"/>
          <w:sz w:val="24"/>
          <w:szCs w:val="24"/>
        </w:rPr>
        <w:t>career agency continued to be manifested through participants’ willingness to take initiative and assume responsibility.</w:t>
      </w:r>
      <w:r w:rsidRPr="008D1C21">
        <w:rPr>
          <w:rFonts w:ascii="Times New Roman" w:hAnsi="Times New Roman" w:cs="Times New Roman"/>
          <w:sz w:val="24"/>
          <w:szCs w:val="24"/>
        </w:rPr>
        <w:t xml:space="preserve"> Rather than waiting for formal clarification or limiting involvement to assigned roles, some participants actively engaged with tasks and demonstrated readiness to contribute. Ning described approaching initial assignments with confidence and action orientation:</w:t>
      </w:r>
    </w:p>
    <w:p w14:paraId="5C2BEEC8" w14:textId="63C7712B" w:rsidR="00116F8A" w:rsidRPr="008D1C21" w:rsidRDefault="001D6E09" w:rsidP="001D6E09">
      <w:pPr>
        <w:ind w:leftChars="400" w:left="840"/>
        <w:rPr>
          <w:rFonts w:ascii="Times New Roman" w:hAnsi="Times New Roman" w:cs="Times New Roman"/>
          <w:sz w:val="24"/>
          <w:szCs w:val="24"/>
        </w:rPr>
      </w:pPr>
      <w:r w:rsidRPr="008D1C21">
        <w:rPr>
          <w:rFonts w:ascii="Times New Roman" w:hAnsi="Times New Roman" w:cs="Times New Roman"/>
          <w:sz w:val="24"/>
          <w:szCs w:val="24"/>
        </w:rPr>
        <w:t>When I first arrived, the college assigned me tasks related to organizing their materials, which I handled quite well; I didn't find them difficult. Actually, I was the one who asked to take on work at the beginning. I didn’t want to just sit there and wait, so I told them I could handle more tasks and help out wherever needed.</w:t>
      </w:r>
    </w:p>
    <w:p w14:paraId="32B5F22C" w14:textId="77777777" w:rsidR="001D6E09" w:rsidRPr="008D1C21" w:rsidRDefault="001D6E09" w:rsidP="00116F8A">
      <w:pPr>
        <w:spacing w:line="480" w:lineRule="auto"/>
        <w:rPr>
          <w:rFonts w:ascii="Times New Roman" w:hAnsi="Times New Roman" w:cs="Times New Roman"/>
          <w:sz w:val="24"/>
          <w:szCs w:val="24"/>
        </w:rPr>
      </w:pPr>
    </w:p>
    <w:p w14:paraId="63FBB2D0" w14:textId="77777777" w:rsidR="0023421F" w:rsidRPr="008D1C21" w:rsidRDefault="0023421F" w:rsidP="0023421F">
      <w:pPr>
        <w:spacing w:line="480" w:lineRule="auto"/>
        <w:rPr>
          <w:rFonts w:ascii="Times New Roman" w:hAnsi="Times New Roman" w:cs="Times New Roman"/>
          <w:sz w:val="24"/>
          <w:szCs w:val="24"/>
        </w:rPr>
      </w:pPr>
      <w:r w:rsidRPr="008D1C21">
        <w:rPr>
          <w:rFonts w:ascii="Times New Roman" w:hAnsi="Times New Roman" w:cs="Times New Roman"/>
          <w:sz w:val="24"/>
          <w:szCs w:val="24"/>
        </w:rPr>
        <w:t>Ning’s words show how initiative continued after entry into the university. Her readiness to take on work helped her build familiarity with institutional routines and demonstrate contribution early in the transition. Through task engagement, she created opportunities to learn the environment from within and to develop a stronger sense of belonging in the academic workplace.</w:t>
      </w:r>
    </w:p>
    <w:p w14:paraId="4A07B2A0" w14:textId="77777777" w:rsidR="0023421F" w:rsidRPr="008D1C21" w:rsidRDefault="0023421F" w:rsidP="0023421F">
      <w:pPr>
        <w:spacing w:line="480" w:lineRule="auto"/>
        <w:rPr>
          <w:rFonts w:ascii="Times New Roman" w:hAnsi="Times New Roman" w:cs="Times New Roman"/>
          <w:sz w:val="24"/>
          <w:szCs w:val="24"/>
        </w:rPr>
      </w:pPr>
    </w:p>
    <w:p w14:paraId="245C6E88" w14:textId="6893EE0A" w:rsidR="0023421F" w:rsidRPr="008D1C21" w:rsidRDefault="0023421F" w:rsidP="0023421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narratives, </w:t>
      </w:r>
      <w:r w:rsidR="00AA253C" w:rsidRPr="008D1C21">
        <w:rPr>
          <w:rFonts w:ascii="Times New Roman" w:hAnsi="Times New Roman" w:cs="Times New Roman"/>
          <w:sz w:val="24"/>
          <w:szCs w:val="24"/>
        </w:rPr>
        <w:t>proactive initiatives contributed to career adaptability</w:t>
      </w:r>
      <w:r w:rsidRPr="008D1C21">
        <w:rPr>
          <w:rFonts w:ascii="Times New Roman" w:hAnsi="Times New Roman" w:cs="Times New Roman"/>
          <w:sz w:val="24"/>
          <w:szCs w:val="24"/>
        </w:rPr>
        <w:t xml:space="preserve"> by </w:t>
      </w:r>
      <w:r w:rsidRPr="008D1C21">
        <w:rPr>
          <w:rFonts w:ascii="Times New Roman" w:hAnsi="Times New Roman" w:cs="Times New Roman"/>
          <w:sz w:val="24"/>
          <w:szCs w:val="24"/>
        </w:rPr>
        <w:lastRenderedPageBreak/>
        <w:t>helping participants create direction while the transition was still uncertain. Planning, information-seeking, anticipatory preparation, and early task engagement made academic work feel more manageable and gave participants a stronger sense that they could participate actively in shaping their own transition. This subtheme therefore shows that personal capacity and dispositional readiness were not merely qualities participants possessed; they were enacted through concrete actions in daily academic life.</w:t>
      </w:r>
    </w:p>
    <w:p w14:paraId="0909190C" w14:textId="77777777" w:rsidR="0023421F" w:rsidRPr="008D1C21" w:rsidRDefault="0023421F" w:rsidP="0023421F">
      <w:pPr>
        <w:spacing w:line="480" w:lineRule="auto"/>
        <w:rPr>
          <w:rFonts w:ascii="Times New Roman" w:hAnsi="Times New Roman" w:cs="Times New Roman"/>
          <w:sz w:val="24"/>
          <w:szCs w:val="24"/>
        </w:rPr>
      </w:pPr>
    </w:p>
    <w:p w14:paraId="07D25EF3" w14:textId="61401E1A" w:rsidR="0023421F" w:rsidRPr="008D1C21" w:rsidRDefault="0023421F" w:rsidP="0023421F">
      <w:pPr>
        <w:spacing w:line="480" w:lineRule="auto"/>
        <w:rPr>
          <w:rFonts w:ascii="Times New Roman" w:hAnsi="Times New Roman" w:cs="Times New Roman"/>
          <w:b/>
          <w:bCs/>
          <w:sz w:val="24"/>
          <w:szCs w:val="24"/>
        </w:rPr>
      </w:pPr>
      <w:r w:rsidRPr="008D1C21">
        <w:rPr>
          <w:rFonts w:ascii="Times New Roman" w:hAnsi="Times New Roman" w:cs="Times New Roman"/>
          <w:sz w:val="24"/>
          <w:szCs w:val="24"/>
        </w:rPr>
        <w:t xml:space="preserve">In summary, </w:t>
      </w:r>
      <w:r w:rsidR="00476188" w:rsidRPr="008D1C21">
        <w:rPr>
          <w:rFonts w:ascii="Times New Roman" w:hAnsi="Times New Roman" w:cs="Times New Roman"/>
          <w:sz w:val="24"/>
          <w:szCs w:val="24"/>
        </w:rPr>
        <w:t>the manifestation of career agency through proactive initiatives</w:t>
      </w:r>
      <w:r w:rsidRPr="008D1C21">
        <w:rPr>
          <w:rFonts w:ascii="Times New Roman" w:hAnsi="Times New Roman" w:cs="Times New Roman"/>
          <w:sz w:val="24"/>
          <w:szCs w:val="24"/>
        </w:rPr>
        <w:t xml:space="preserve"> supported career adaptability by translating internal readiness into action. It helped participants move from preparation to participation, from uncertainty to manageable steps, and from prior professional confidence to emerging academic confidence. As the closing subtheme of this domain, </w:t>
      </w:r>
      <w:r w:rsidR="00476188" w:rsidRPr="008D1C21">
        <w:rPr>
          <w:rFonts w:ascii="Times New Roman" w:hAnsi="Times New Roman" w:cs="Times New Roman"/>
          <w:sz w:val="24"/>
          <w:szCs w:val="24"/>
        </w:rPr>
        <w:t>career agency brings together the wider meaning of personal capacity and dispositional readiness</w:t>
      </w:r>
      <w:r w:rsidRPr="008D1C21">
        <w:rPr>
          <w:rFonts w:ascii="Times New Roman" w:hAnsi="Times New Roman" w:cs="Times New Roman"/>
          <w:sz w:val="24"/>
          <w:szCs w:val="24"/>
        </w:rPr>
        <w:t>: participants adapted not only because they had skills, learning motivation, or purpose, but because they actively used these qualities to enter, understand, and begin shaping their academic roles.</w:t>
      </w:r>
    </w:p>
    <w:p w14:paraId="7DA94CF2" w14:textId="7371FD0F" w:rsidR="00DE65A9" w:rsidRPr="008D1C21" w:rsidRDefault="002551D1" w:rsidP="00DE65A9">
      <w:pPr>
        <w:pStyle w:val="3"/>
        <w:rPr>
          <w:rFonts w:cs="Times New Roman"/>
        </w:rPr>
      </w:pPr>
      <w:bookmarkStart w:id="146" w:name="_Toc233125694"/>
      <w:bookmarkStart w:id="147" w:name="_Toc233751652"/>
      <w:r w:rsidRPr="008D1C21">
        <w:rPr>
          <w:rFonts w:cs="Times New Roman"/>
        </w:rPr>
        <w:t>4.2.3</w:t>
      </w:r>
      <w:r w:rsidR="00DE65A9" w:rsidRPr="008D1C21">
        <w:rPr>
          <w:rFonts w:eastAsiaTheme="minorEastAsia" w:cs="Times New Roman"/>
        </w:rPr>
        <w:t xml:space="preserve"> </w:t>
      </w:r>
      <w:r w:rsidR="00DE65A9" w:rsidRPr="008D1C21">
        <w:rPr>
          <w:rFonts w:cs="Times New Roman"/>
          <w:szCs w:val="24"/>
          <w:lang w:val="en-US"/>
        </w:rPr>
        <w:t>Theme</w:t>
      </w:r>
      <w:r w:rsidR="00DE65A9" w:rsidRPr="008D1C21">
        <w:rPr>
          <w:rFonts w:eastAsiaTheme="minorEastAsia" w:cs="Times New Roman"/>
          <w:szCs w:val="24"/>
          <w:lang w:val="en-US"/>
        </w:rPr>
        <w:t xml:space="preserve"> 3</w:t>
      </w:r>
      <w:r w:rsidR="00E90262" w:rsidRPr="008D1C21">
        <w:rPr>
          <w:rFonts w:eastAsiaTheme="minorEastAsia" w:cs="Times New Roman"/>
          <w:szCs w:val="24"/>
          <w:lang w:val="en-US"/>
        </w:rPr>
        <w:t xml:space="preserve">: </w:t>
      </w:r>
      <w:r w:rsidR="00DE65A9" w:rsidRPr="008D1C21">
        <w:rPr>
          <w:rFonts w:cs="Times New Roman"/>
          <w:szCs w:val="24"/>
          <w:lang w:val="en-US"/>
        </w:rPr>
        <w:t xml:space="preserve">Organizational </w:t>
      </w:r>
      <w:r w:rsidR="00E05B1B" w:rsidRPr="008D1C21">
        <w:rPr>
          <w:rFonts w:eastAsiaTheme="minorEastAsia" w:cs="Times New Roman"/>
          <w:szCs w:val="24"/>
          <w:lang w:val="en-US"/>
        </w:rPr>
        <w:t xml:space="preserve">and </w:t>
      </w:r>
      <w:r w:rsidR="00E05B1B" w:rsidRPr="008D1C21">
        <w:rPr>
          <w:rFonts w:cs="Times New Roman"/>
          <w:szCs w:val="24"/>
          <w:lang w:val="en-US"/>
        </w:rPr>
        <w:t>Professional Support Conditions</w:t>
      </w:r>
      <w:bookmarkEnd w:id="146"/>
      <w:bookmarkEnd w:id="147"/>
    </w:p>
    <w:p w14:paraId="3341573E" w14:textId="77777777" w:rsidR="00BE42FA" w:rsidRPr="008D1C21" w:rsidRDefault="00BE42FA" w:rsidP="00BE42F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Organizational and professional support conditions formed the third domain of factors that shaped practitioner-academics’ career adaptability. While life-course conditions explained how participants arrived at the academic transition, and personal capacity and dispositional readiness showed what they brought into it, this theme turns to the support </w:t>
      </w:r>
      <w:r w:rsidRPr="008D1C21">
        <w:rPr>
          <w:rFonts w:ascii="Times New Roman" w:hAnsi="Times New Roman" w:cs="Times New Roman"/>
          <w:sz w:val="24"/>
          <w:szCs w:val="24"/>
        </w:rPr>
        <w:lastRenderedPageBreak/>
        <w:t>conditions that surrounded them after entering higher education. These conditions mattered because participants did not adapt through personal effort alone. Their adjustment was also shaped by whether the university made expectations visible, whether daily work conditions allowed them to learn and recover, and whether professional networks beyond the university helped them understand and sustain their emerging academic roles.</w:t>
      </w:r>
    </w:p>
    <w:p w14:paraId="6CBCA31D" w14:textId="77777777" w:rsidR="00BE42FA" w:rsidRPr="008D1C21" w:rsidRDefault="00BE42FA" w:rsidP="00BE42FA">
      <w:pPr>
        <w:spacing w:line="480" w:lineRule="auto"/>
        <w:rPr>
          <w:rFonts w:ascii="Times New Roman" w:hAnsi="Times New Roman" w:cs="Times New Roman"/>
          <w:sz w:val="24"/>
          <w:szCs w:val="24"/>
        </w:rPr>
      </w:pPr>
    </w:p>
    <w:p w14:paraId="76391C5B" w14:textId="4FB7FD16" w:rsidR="000D07D6" w:rsidRPr="008D1C21" w:rsidRDefault="00BE42FA" w:rsidP="00BE42F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theme therefore presents career adaptability as a situated process, shaped through the interaction between personal readiness and supportive environments. Organizational support contributed to adaptability by reducing uncertainty, clarifying expectations, and providing repeated opportunities for adjustment </w:t>
      </w:r>
      <w:r w:rsidR="002C405B" w:rsidRPr="008D1C21">
        <w:rPr>
          <w:rFonts w:ascii="Times New Roman" w:hAnsi="Times New Roman" w:cs="Times New Roman"/>
          <w:sz w:val="24"/>
          <w:szCs w:val="24"/>
        </w:rPr>
        <w:fldChar w:fldCharType="begin"/>
      </w:r>
      <w:r w:rsidR="002C405B" w:rsidRPr="008D1C21">
        <w:rPr>
          <w:rFonts w:ascii="Times New Roman" w:hAnsi="Times New Roman" w:cs="Times New Roman"/>
          <w:sz w:val="24"/>
          <w:szCs w:val="24"/>
        </w:rPr>
        <w:instrText xml:space="preserve"> ADDIN EN.CITE &lt;EndNote&gt;&lt;Cite&gt;&lt;Author&gt;Cullen&lt;/Author&gt;&lt;Year&gt;2014&lt;/Year&gt;&lt;RecNum&gt;554&lt;/RecNum&gt;&lt;DisplayText&gt;(Cullen et al., 2014)&lt;/DisplayText&gt;&lt;record&gt;&lt;rec-number&gt;554&lt;/rec-number&gt;&lt;foreign-keys&gt;&lt;key app="EN" db-id="sssa22faodpddte2fe5xddzjsfetaaext5sv" timestamp="1776154565"&gt;554&lt;/key&gt;&lt;/foreign-keys&gt;&lt;ref-type name="Journal Article"&gt;17&lt;/ref-type&gt;&lt;contributors&gt;&lt;authors&gt;&lt;author&gt;Cullen, Kristin L&lt;/author&gt;&lt;author&gt;Edwards, Bryan D&lt;/author&gt;&lt;author&gt;Casper, Wm Camron&lt;/author&gt;&lt;author&gt;Gue, Kevin R&lt;/author&gt;&lt;/authors&gt;&lt;/contributors&gt;&lt;titles&gt;&lt;title&gt;Employees’ adaptability and perceptions of change-related uncertainty: Implications for perceived organizational support, job satisfaction, and performance&lt;/title&gt;&lt;secondary-title&gt;Journal of business and psychology&lt;/secondary-title&gt;&lt;/titles&gt;&lt;periodical&gt;&lt;full-title&gt;Journal of business and psychology&lt;/full-title&gt;&lt;/periodical&gt;&lt;pages&gt;269-280&lt;/pages&gt;&lt;volume&gt;29&lt;/volume&gt;&lt;number&gt;2&lt;/number&gt;&lt;dates&gt;&lt;year&gt;2014&lt;/year&gt;&lt;/dates&gt;&lt;isbn&gt;0889-3268&lt;/isbn&gt;&lt;urls&gt;&lt;/urls&gt;&lt;/record&gt;&lt;/Cite&gt;&lt;/EndNote&gt;</w:instrText>
      </w:r>
      <w:r w:rsidR="002C405B" w:rsidRPr="008D1C21">
        <w:rPr>
          <w:rFonts w:ascii="Times New Roman" w:hAnsi="Times New Roman" w:cs="Times New Roman"/>
          <w:sz w:val="24"/>
          <w:szCs w:val="24"/>
        </w:rPr>
        <w:fldChar w:fldCharType="separate"/>
      </w:r>
      <w:r w:rsidR="002C405B" w:rsidRPr="008D1C21">
        <w:rPr>
          <w:rFonts w:ascii="Times New Roman" w:hAnsi="Times New Roman" w:cs="Times New Roman"/>
          <w:noProof/>
          <w:sz w:val="24"/>
          <w:szCs w:val="24"/>
        </w:rPr>
        <w:t>(Cullen et al., 2014)</w:t>
      </w:r>
      <w:r w:rsidR="002C405B"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Within universities, institutional evaluation and feedback systems clarified what counted as valued contribution and translated abstract standards into visible performance indicators </w:t>
      </w:r>
      <w:r w:rsidR="002C405B" w:rsidRPr="008D1C21">
        <w:rPr>
          <w:rFonts w:ascii="Times New Roman" w:hAnsi="Times New Roman" w:cs="Times New Roman"/>
          <w:sz w:val="24"/>
          <w:szCs w:val="24"/>
        </w:rPr>
        <w:fldChar w:fldCharType="begin"/>
      </w:r>
      <w:r w:rsidR="002C405B" w:rsidRPr="008D1C21">
        <w:rPr>
          <w:rFonts w:ascii="Times New Roman" w:hAnsi="Times New Roman" w:cs="Times New Roman"/>
          <w:sz w:val="24"/>
          <w:szCs w:val="24"/>
        </w:rPr>
        <w:instrText xml:space="preserve"> ADDIN EN.CITE &lt;EndNote&gt;&lt;Cite&gt;&lt;Author&gt;Sizer&lt;/Author&gt;&lt;Year&gt;1992&lt;/Year&gt;&lt;RecNum&gt;555&lt;/RecNum&gt;&lt;DisplayText&gt;(Sizer et al., 1992)&lt;/DisplayText&gt;&lt;record&gt;&lt;rec-number&gt;555&lt;/rec-number&gt;&lt;foreign-keys&gt;&lt;key app="EN" db-id="sssa22faodpddte2fe5xddzjsfetaaext5sv" timestamp="1776168048"&gt;555&lt;/key&gt;&lt;/foreign-keys&gt;&lt;ref-type name="Journal Article"&gt;17&lt;/ref-type&gt;&lt;contributors&gt;&lt;authors&gt;&lt;author&gt;Sizer, John&lt;/author&gt;&lt;author&gt;Spee, Arnold&lt;/author&gt;&lt;author&gt;Bormans, Ron&lt;/author&gt;&lt;/authors&gt;&lt;/contributors&gt;&lt;titles&gt;&lt;title&gt;The role of performance indicators in higher education&lt;/title&gt;&lt;secondary-title&gt;Higher education&lt;/secondary-title&gt;&lt;/titles&gt;&lt;periodical&gt;&lt;full-title&gt;Higher Education&lt;/full-title&gt;&lt;/periodical&gt;&lt;pages&gt;133-155&lt;/pages&gt;&lt;volume&gt;24&lt;/volume&gt;&lt;number&gt;2&lt;/number&gt;&lt;dates&gt;&lt;year&gt;1992&lt;/year&gt;&lt;/dates&gt;&lt;isbn&gt;0018-1560&lt;/isbn&gt;&lt;urls&gt;&lt;/urls&gt;&lt;/record&gt;&lt;/Cite&gt;&lt;/EndNote&gt;</w:instrText>
      </w:r>
      <w:r w:rsidR="002C405B" w:rsidRPr="008D1C21">
        <w:rPr>
          <w:rFonts w:ascii="Times New Roman" w:hAnsi="Times New Roman" w:cs="Times New Roman"/>
          <w:sz w:val="24"/>
          <w:szCs w:val="24"/>
        </w:rPr>
        <w:fldChar w:fldCharType="separate"/>
      </w:r>
      <w:r w:rsidR="002C405B" w:rsidRPr="008D1C21">
        <w:rPr>
          <w:rFonts w:ascii="Times New Roman" w:hAnsi="Times New Roman" w:cs="Times New Roman"/>
          <w:noProof/>
          <w:sz w:val="24"/>
          <w:szCs w:val="24"/>
        </w:rPr>
        <w:t>(Sizer et al., 1992)</w:t>
      </w:r>
      <w:r w:rsidR="002C405B" w:rsidRPr="008D1C21">
        <w:rPr>
          <w:rFonts w:ascii="Times New Roman" w:hAnsi="Times New Roman" w:cs="Times New Roman"/>
          <w:sz w:val="24"/>
          <w:szCs w:val="24"/>
        </w:rPr>
        <w:fldChar w:fldCharType="end"/>
      </w:r>
      <w:r w:rsidRPr="008D1C21">
        <w:rPr>
          <w:rFonts w:ascii="Times New Roman" w:hAnsi="Times New Roman" w:cs="Times New Roman"/>
          <w:sz w:val="24"/>
          <w:szCs w:val="24"/>
        </w:rPr>
        <w:t xml:space="preserve">. These systems provided directional support by helping participants understand what forms of teaching, performance, and achievement were recognized. Alongside this, everyday organizational conditions provided practical support through training opportunities, material resources, accessible guidance, efficient administration, collegial help, and a less tense campus climate. External professional networks further extended this support beyond the university by offering insider information, reassurance, professional recognition, and continuing contact with industry practice. Together, these support conditions contributed to career adaptability by making academic work more understandable, manageable, and </w:t>
      </w:r>
      <w:r w:rsidRPr="008D1C21">
        <w:rPr>
          <w:rFonts w:ascii="Times New Roman" w:hAnsi="Times New Roman" w:cs="Times New Roman"/>
          <w:sz w:val="24"/>
          <w:szCs w:val="24"/>
        </w:rPr>
        <w:lastRenderedPageBreak/>
        <w:t>sustainable during the transition into university roles.</w:t>
      </w:r>
    </w:p>
    <w:p w14:paraId="2761EB45" w14:textId="77777777" w:rsidR="00BE42FA" w:rsidRPr="008D1C21" w:rsidRDefault="00BE42FA" w:rsidP="00BE42FA">
      <w:pPr>
        <w:spacing w:line="480" w:lineRule="auto"/>
        <w:rPr>
          <w:rFonts w:ascii="Times New Roman" w:hAnsi="Times New Roman" w:cs="Times New Roman"/>
          <w:sz w:val="24"/>
          <w:szCs w:val="24"/>
        </w:rPr>
      </w:pPr>
    </w:p>
    <w:p w14:paraId="474EB030" w14:textId="77777777" w:rsidR="00E05B1B" w:rsidRPr="008D1C21" w:rsidRDefault="00653646" w:rsidP="00E05B1B">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4.2.3.1 </w:t>
      </w:r>
      <w:r w:rsidR="00E05B1B" w:rsidRPr="008D1C21">
        <w:rPr>
          <w:rFonts w:ascii="Times New Roman" w:hAnsi="Times New Roman" w:cs="Times New Roman"/>
          <w:b/>
          <w:bCs/>
          <w:sz w:val="24"/>
          <w:szCs w:val="24"/>
        </w:rPr>
        <w:t>Institutional Evaluation and Feedback as Directional Support</w:t>
      </w:r>
    </w:p>
    <w:p w14:paraId="62C798A5" w14:textId="77777777" w:rsidR="00237736" w:rsidRPr="008D1C21" w:rsidRDefault="00237736" w:rsidP="00237736">
      <w:pPr>
        <w:spacing w:line="480" w:lineRule="auto"/>
        <w:rPr>
          <w:rFonts w:ascii="Times New Roman" w:hAnsi="Times New Roman" w:cs="Times New Roman"/>
          <w:sz w:val="24"/>
          <w:szCs w:val="24"/>
        </w:rPr>
      </w:pPr>
      <w:r w:rsidRPr="008D1C21">
        <w:rPr>
          <w:rFonts w:ascii="Times New Roman" w:hAnsi="Times New Roman" w:cs="Times New Roman"/>
          <w:sz w:val="24"/>
          <w:szCs w:val="24"/>
        </w:rPr>
        <w:t>Institutional evaluation and feedback refer to the formal and semi-formal ways through which universities made academic expectations visible to practitioner-academics. As part of the broader domain of organizational and professional support conditions, this subtheme shows how evaluation rules, promotion requirements, mentoring, peer observation, and student feedback provided direction during early adjustment. This differs from the next subtheme, which focuses on everyday organizational conditions such as training, resources, administration, collegial help, and campus climate. Here, the emphasis is on how participants came to understand what counted as valued performance and how they could improve their work in line with institutional expectations.</w:t>
      </w:r>
    </w:p>
    <w:p w14:paraId="1E37CBA2" w14:textId="77777777" w:rsidR="00237736" w:rsidRPr="008D1C21" w:rsidRDefault="00237736" w:rsidP="00237736">
      <w:pPr>
        <w:spacing w:line="480" w:lineRule="auto"/>
        <w:rPr>
          <w:rFonts w:ascii="Times New Roman" w:hAnsi="Times New Roman" w:cs="Times New Roman"/>
          <w:sz w:val="24"/>
          <w:szCs w:val="24"/>
        </w:rPr>
      </w:pPr>
    </w:p>
    <w:p w14:paraId="5D8BC996" w14:textId="77777777" w:rsidR="00237736" w:rsidRPr="008D1C21" w:rsidRDefault="00237736" w:rsidP="00237736">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For participants, adapting to academic work meant entering a setting where their teaching, achievements, and professional development were made visible through evaluation and feedback. These systems helped turn broad institutional expectations into clearer signals about what needed attention, improvement, or further effort. Promotion and appraisal rules clarified what forms of contribution were valued, while mentoring, peer observation, and student evaluations offered repeated feedback on teaching practice and professional conduct. With these forms of direction, participants did not have to rely only on guesswork when learning what effective academic work </w:t>
      </w:r>
      <w:r w:rsidRPr="008D1C21">
        <w:rPr>
          <w:rFonts w:ascii="Times New Roman" w:hAnsi="Times New Roman" w:cs="Times New Roman"/>
          <w:sz w:val="24"/>
          <w:szCs w:val="24"/>
        </w:rPr>
        <w:lastRenderedPageBreak/>
        <w:t>required. They could respond through gradual adjustment, reflection, and revision, which made the transition more manageable.</w:t>
      </w:r>
    </w:p>
    <w:p w14:paraId="56C1611F" w14:textId="77777777" w:rsidR="00237736" w:rsidRPr="008D1C21" w:rsidRDefault="00237736" w:rsidP="00237736">
      <w:pPr>
        <w:spacing w:line="480" w:lineRule="auto"/>
        <w:rPr>
          <w:rFonts w:ascii="Times New Roman" w:hAnsi="Times New Roman" w:cs="Times New Roman"/>
          <w:sz w:val="24"/>
          <w:szCs w:val="24"/>
        </w:rPr>
      </w:pPr>
    </w:p>
    <w:p w14:paraId="3155228F" w14:textId="53B7D61A" w:rsidR="009A0DAA" w:rsidRPr="008D1C21" w:rsidRDefault="00237736" w:rsidP="00237736">
      <w:pPr>
        <w:spacing w:line="480" w:lineRule="auto"/>
        <w:rPr>
          <w:rFonts w:ascii="Times New Roman" w:hAnsi="Times New Roman" w:cs="Times New Roman"/>
          <w:sz w:val="24"/>
          <w:szCs w:val="24"/>
        </w:rPr>
      </w:pPr>
      <w:r w:rsidRPr="008D1C21">
        <w:rPr>
          <w:rFonts w:ascii="Times New Roman" w:hAnsi="Times New Roman" w:cs="Times New Roman"/>
          <w:sz w:val="24"/>
          <w:szCs w:val="24"/>
        </w:rPr>
        <w:t>One important source of direction was the performance appraisal and professional title promotion system, which connected teaching outcomes and student achievements with career advancement.</w:t>
      </w:r>
      <w:r w:rsidR="009A0DAA" w:rsidRPr="008D1C21">
        <w:rPr>
          <w:rFonts w:ascii="Times New Roman" w:hAnsi="Times New Roman" w:cs="Times New Roman"/>
          <w:sz w:val="24"/>
          <w:szCs w:val="24"/>
        </w:rPr>
        <w:t xml:space="preserve"> Han described this evaluation structure as both pressuring and helpful, because it clarified what the institution valued and where professional effort should be directed. She noted:</w:t>
      </w:r>
    </w:p>
    <w:p w14:paraId="2A1B9966" w14:textId="4D5236F8" w:rsidR="009A0DAA" w:rsidRPr="008D1C21" w:rsidRDefault="009A0DAA" w:rsidP="009A0DAA">
      <w:pPr>
        <w:ind w:leftChars="400" w:left="840"/>
        <w:rPr>
          <w:rFonts w:ascii="Times New Roman" w:hAnsi="Times New Roman" w:cs="Times New Roman"/>
          <w:sz w:val="24"/>
          <w:szCs w:val="24"/>
        </w:rPr>
      </w:pPr>
      <w:r w:rsidRPr="008D1C21">
        <w:rPr>
          <w:rFonts w:ascii="Times New Roman" w:hAnsi="Times New Roman" w:cs="Times New Roman"/>
          <w:sz w:val="24"/>
          <w:szCs w:val="24"/>
        </w:rPr>
        <w:t>Personally, I find it very helpful, especially given the current strict performance evaluation system. If you achieve significant results and your students win numerous awards, it will definitely benefit your professional title evaluation and performance appraisal.</w:t>
      </w:r>
    </w:p>
    <w:p w14:paraId="7FD8A289" w14:textId="77777777" w:rsidR="009A0DAA" w:rsidRPr="008D1C21" w:rsidRDefault="009A0DAA" w:rsidP="009A0DAA">
      <w:pPr>
        <w:spacing w:line="480" w:lineRule="auto"/>
        <w:rPr>
          <w:rFonts w:ascii="Times New Roman" w:hAnsi="Times New Roman" w:cs="Times New Roman"/>
          <w:sz w:val="24"/>
          <w:szCs w:val="24"/>
        </w:rPr>
      </w:pPr>
    </w:p>
    <w:p w14:paraId="09CDF75A" w14:textId="2FE4E0E5" w:rsidR="00237736" w:rsidRPr="008D1C21" w:rsidRDefault="00237736"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Han’s reflection shows that evaluation was experienced not only as pressure, but also as a guide for action. The appraisal and promotion system helped her understand which achievements mattered within the university and how her effort could be directed toward recognized outcomes. In this way, evaluation contributed to career adaptability by making institutional expectations more concrete.</w:t>
      </w:r>
    </w:p>
    <w:p w14:paraId="624742F7" w14:textId="77777777" w:rsidR="00237736" w:rsidRPr="008D1C21" w:rsidRDefault="00237736" w:rsidP="009A0DAA">
      <w:pPr>
        <w:spacing w:line="480" w:lineRule="auto"/>
        <w:rPr>
          <w:rFonts w:ascii="Times New Roman" w:hAnsi="Times New Roman" w:cs="Times New Roman"/>
          <w:sz w:val="24"/>
          <w:szCs w:val="24"/>
        </w:rPr>
      </w:pPr>
    </w:p>
    <w:p w14:paraId="34E062B9" w14:textId="62F2F46E" w:rsidR="009A0DAA" w:rsidRPr="008D1C21" w:rsidRDefault="00237736"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Beyond appraisal standards, formal mentoring also helped new lecturers enter academic norms with clearer guidance. </w:t>
      </w:r>
      <w:r w:rsidR="009A0DAA" w:rsidRPr="008D1C21">
        <w:rPr>
          <w:rFonts w:ascii="Times New Roman" w:hAnsi="Times New Roman" w:cs="Times New Roman"/>
          <w:sz w:val="24"/>
          <w:szCs w:val="24"/>
        </w:rPr>
        <w:t>Wang described a formal mentoring arrangement in which experienced teachers supported newcomers over a sustained period. He explained:</w:t>
      </w:r>
    </w:p>
    <w:p w14:paraId="1F381DEA" w14:textId="77777777" w:rsidR="009A0DAA" w:rsidRPr="008D1C21" w:rsidRDefault="009A0DAA" w:rsidP="009A0DAA">
      <w:pPr>
        <w:ind w:leftChars="400" w:left="840"/>
        <w:rPr>
          <w:rFonts w:ascii="Times New Roman" w:hAnsi="Times New Roman" w:cs="Times New Roman"/>
          <w:sz w:val="24"/>
          <w:szCs w:val="24"/>
        </w:rPr>
      </w:pPr>
      <w:r w:rsidRPr="008D1C21">
        <w:rPr>
          <w:rFonts w:ascii="Times New Roman" w:hAnsi="Times New Roman" w:cs="Times New Roman"/>
          <w:sz w:val="24"/>
          <w:szCs w:val="24"/>
        </w:rPr>
        <w:t>Our school has a system of experienced teachers mentoring new teachers. This means that experienced teachers guide new teachers for a whole year, helping them from the initial stage to maturity, a transitional period that lasts for the whole year.</w:t>
      </w:r>
    </w:p>
    <w:p w14:paraId="46E05128" w14:textId="77777777" w:rsidR="009A0DAA" w:rsidRPr="008D1C21" w:rsidRDefault="009A0DAA" w:rsidP="009A0DAA">
      <w:pPr>
        <w:spacing w:line="480" w:lineRule="auto"/>
        <w:rPr>
          <w:rFonts w:ascii="Times New Roman" w:hAnsi="Times New Roman" w:cs="Times New Roman"/>
          <w:sz w:val="24"/>
          <w:szCs w:val="24"/>
        </w:rPr>
      </w:pPr>
    </w:p>
    <w:p w14:paraId="6E22936E" w14:textId="5A0306E2" w:rsidR="00237736" w:rsidRPr="008D1C21" w:rsidRDefault="00237736"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Wang’s description suggests that mentoring served as a guided entry into academic work. Rather than leaving newcomers to interpret the role alone, experienced lecturers helped them understand teaching expectations, institutional routines, and professional standards over time. This support made adaptation more gradual and less isolating.</w:t>
      </w:r>
    </w:p>
    <w:p w14:paraId="00062938" w14:textId="77777777" w:rsidR="00237736" w:rsidRPr="008D1C21" w:rsidRDefault="00237736" w:rsidP="009A0DAA">
      <w:pPr>
        <w:spacing w:line="480" w:lineRule="auto"/>
        <w:rPr>
          <w:rFonts w:ascii="Times New Roman" w:hAnsi="Times New Roman" w:cs="Times New Roman"/>
          <w:sz w:val="24"/>
          <w:szCs w:val="24"/>
        </w:rPr>
      </w:pPr>
    </w:p>
    <w:p w14:paraId="26963962" w14:textId="77777777" w:rsidR="009A0DAA" w:rsidRPr="008D1C21" w:rsidRDefault="009A0DAA"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In addition to mentoring, Wang highlighted structured observation and evaluation routines as another regulatory pathway through which teaching practice was made visible and improvable. He described peer observation as a continuous learning mechanism where teachers could both learn from others and receive direct correction:</w:t>
      </w:r>
    </w:p>
    <w:p w14:paraId="6C2433E0" w14:textId="0BCB7032" w:rsidR="009A0DAA" w:rsidRPr="008D1C21" w:rsidRDefault="009A0DAA" w:rsidP="009A0DAA">
      <w:pPr>
        <w:ind w:leftChars="400" w:left="840"/>
        <w:rPr>
          <w:rFonts w:ascii="Times New Roman" w:hAnsi="Times New Roman" w:cs="Times New Roman"/>
          <w:sz w:val="24"/>
          <w:szCs w:val="24"/>
        </w:rPr>
      </w:pPr>
      <w:r w:rsidRPr="008D1C21">
        <w:rPr>
          <w:rFonts w:ascii="Times New Roman" w:hAnsi="Times New Roman" w:cs="Times New Roman"/>
          <w:sz w:val="24"/>
          <w:szCs w:val="24"/>
        </w:rPr>
        <w:t>We also have an observation and evaluation system, which means you continuously learn from other teachers' philosophies or discover their mistakes. Other teachers will also observe your lessons, point out your mistakes, and give you guidance or evaluation.</w:t>
      </w:r>
    </w:p>
    <w:p w14:paraId="43E6F8F5" w14:textId="77777777" w:rsidR="009A0DAA" w:rsidRPr="008D1C21" w:rsidRDefault="009A0DAA" w:rsidP="009A0DAA">
      <w:pPr>
        <w:spacing w:line="480" w:lineRule="auto"/>
        <w:rPr>
          <w:rFonts w:ascii="Times New Roman" w:hAnsi="Times New Roman" w:cs="Times New Roman"/>
          <w:sz w:val="24"/>
          <w:szCs w:val="24"/>
        </w:rPr>
      </w:pPr>
    </w:p>
    <w:p w14:paraId="4B46AA0D" w14:textId="3F26BC30" w:rsidR="00237736" w:rsidRPr="008D1C21" w:rsidRDefault="00237736"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form of peer observation gave participants practical feedback on their teaching. It allowed them to see how others approached classroom work, while also receiving comments on their own practice. Such feedback helped participants identify specific areas for improvement and supported gradual refinement of their academic role.</w:t>
      </w:r>
    </w:p>
    <w:p w14:paraId="3EA831E6" w14:textId="77777777" w:rsidR="00237736" w:rsidRPr="008D1C21" w:rsidRDefault="00237736" w:rsidP="009A0DAA">
      <w:pPr>
        <w:spacing w:line="480" w:lineRule="auto"/>
        <w:rPr>
          <w:rFonts w:ascii="Times New Roman" w:hAnsi="Times New Roman" w:cs="Times New Roman"/>
          <w:sz w:val="24"/>
          <w:szCs w:val="24"/>
        </w:rPr>
      </w:pPr>
    </w:p>
    <w:p w14:paraId="0EE9AE17" w14:textId="3EC40848" w:rsidR="009A0DAA" w:rsidRPr="008D1C21" w:rsidRDefault="009A0DAA" w:rsidP="009A0DAA">
      <w:pPr>
        <w:spacing w:line="480" w:lineRule="auto"/>
        <w:rPr>
          <w:rFonts w:ascii="Times New Roman" w:hAnsi="Times New Roman" w:cs="Times New Roman"/>
          <w:sz w:val="24"/>
          <w:szCs w:val="24"/>
        </w:rPr>
      </w:pPr>
      <w:r w:rsidRPr="008D1C21">
        <w:rPr>
          <w:rFonts w:ascii="Times New Roman" w:hAnsi="Times New Roman" w:cs="Times New Roman"/>
          <w:sz w:val="24"/>
          <w:szCs w:val="24"/>
        </w:rPr>
        <w:t>Closely related to this, student evaluations served as an institutionalized feedback channel. Wang emphasized that anonymous student evaluations provided candid information about teaching performance and interpersonal dynamics, giving teachers concrete directions for improvement. He explained:</w:t>
      </w:r>
    </w:p>
    <w:p w14:paraId="35C86F17" w14:textId="07D757B7" w:rsidR="009A0DAA" w:rsidRPr="008D1C21" w:rsidRDefault="009A0DAA" w:rsidP="009A0DAA">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The feedback mechanism is the feedback from students. Students will systematically evaluate your personality, character, teaching ability, language, and practice, and then point out your shortcomings or suggest improvements. Because the system is anonymous, students… boldly send their comments to the platform.</w:t>
      </w:r>
    </w:p>
    <w:p w14:paraId="655A8AD0" w14:textId="77777777" w:rsidR="009A0DAA" w:rsidRPr="008D1C21" w:rsidRDefault="009A0DAA" w:rsidP="009A0DAA">
      <w:pPr>
        <w:spacing w:line="480" w:lineRule="auto"/>
        <w:rPr>
          <w:rFonts w:ascii="Times New Roman" w:hAnsi="Times New Roman" w:cs="Times New Roman"/>
          <w:sz w:val="24"/>
          <w:szCs w:val="24"/>
        </w:rPr>
      </w:pPr>
    </w:p>
    <w:p w14:paraId="3F005918" w14:textId="77777777" w:rsidR="00237736" w:rsidRPr="008D1C21" w:rsidRDefault="00237736" w:rsidP="00237736">
      <w:pPr>
        <w:spacing w:line="480" w:lineRule="auto"/>
        <w:rPr>
          <w:rFonts w:ascii="Times New Roman" w:hAnsi="Times New Roman" w:cs="Times New Roman"/>
          <w:sz w:val="24"/>
          <w:szCs w:val="24"/>
        </w:rPr>
      </w:pPr>
      <w:r w:rsidRPr="008D1C21">
        <w:rPr>
          <w:rFonts w:ascii="Times New Roman" w:hAnsi="Times New Roman" w:cs="Times New Roman"/>
          <w:sz w:val="24"/>
          <w:szCs w:val="24"/>
        </w:rPr>
        <w:t>Student feedback added another layer of direction by bringing learners’ perspectives into participants’ adjustment process. For practitioner-academics who were still learning how to teach in university settings, such comments helped them notice aspects of teaching that might not be visible from their own perspective. This feedback supported adaptation by connecting classroom experience with concrete suggestions for improvement.</w:t>
      </w:r>
    </w:p>
    <w:p w14:paraId="0B66CBFB" w14:textId="77777777" w:rsidR="00237736" w:rsidRPr="008D1C21" w:rsidRDefault="00237736" w:rsidP="00237736">
      <w:pPr>
        <w:spacing w:line="480" w:lineRule="auto"/>
        <w:rPr>
          <w:rFonts w:ascii="Times New Roman" w:hAnsi="Times New Roman" w:cs="Times New Roman"/>
          <w:sz w:val="24"/>
          <w:szCs w:val="24"/>
        </w:rPr>
      </w:pPr>
    </w:p>
    <w:p w14:paraId="65B47070" w14:textId="01AC22FF" w:rsidR="00590C12" w:rsidRPr="008D1C21" w:rsidRDefault="00237736" w:rsidP="00237736">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institutional evaluation and feedback supported career adaptability by giving participants clearer direction during early academic adjustment. Appraisal rules, promotion requirements, mentoring, peer observation, and student evaluations helped practitioner-academics understand what was valued, where improvement was needed, and how academic performance could be gradually strengthened. As one factor within the domain of organizational and professional support conditions, directional support reduced uncertainty and helped participants move from trying to understand academic expectations toward actively refining their academic work.</w:t>
      </w:r>
    </w:p>
    <w:p w14:paraId="4C8A555C" w14:textId="77777777" w:rsidR="00237736" w:rsidRPr="008D1C21" w:rsidRDefault="00237736" w:rsidP="00237736">
      <w:pPr>
        <w:spacing w:line="480" w:lineRule="auto"/>
        <w:rPr>
          <w:rFonts w:ascii="Times New Roman" w:hAnsi="Times New Roman" w:cs="Times New Roman"/>
          <w:b/>
          <w:bCs/>
          <w:sz w:val="24"/>
          <w:szCs w:val="24"/>
        </w:rPr>
      </w:pPr>
    </w:p>
    <w:p w14:paraId="7558A8C0" w14:textId="5857E272" w:rsidR="002C3845" w:rsidRPr="008D1C21" w:rsidRDefault="00653646" w:rsidP="00653646">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4.2.3.2 </w:t>
      </w:r>
      <w:r w:rsidR="00E05B1B" w:rsidRPr="008D1C21">
        <w:rPr>
          <w:rFonts w:ascii="Times New Roman" w:hAnsi="Times New Roman" w:cs="Times New Roman"/>
          <w:b/>
          <w:bCs/>
          <w:sz w:val="24"/>
          <w:szCs w:val="24"/>
        </w:rPr>
        <w:t>Everyday Organizational Conditions as Practical Support</w:t>
      </w:r>
    </w:p>
    <w:p w14:paraId="4A646534" w14:textId="0A9E5B65" w:rsidR="006901A7" w:rsidRPr="008D1C21" w:rsidRDefault="006901A7"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Everyday organizational conditions refer to the practical, relational, and emotional conditions within the university that made early adjustment more manageable for </w:t>
      </w:r>
      <w:r w:rsidRPr="008D1C21">
        <w:rPr>
          <w:rFonts w:ascii="Times New Roman" w:hAnsi="Times New Roman" w:cs="Times New Roman"/>
          <w:sz w:val="24"/>
          <w:szCs w:val="24"/>
        </w:rPr>
        <w:lastRenderedPageBreak/>
        <w:t>practitioner-academics. While institutional evaluation helped participants understand what was expected and valued, everyday organizational conditions shaped whether they had the practical space, resources, and collegial environment needed to respond to those expectations. In this sense, this subtheme shows how adaptation was supported by having accessible conditions that allowed adjustment to take place.</w:t>
      </w:r>
    </w:p>
    <w:p w14:paraId="25F9FDD7" w14:textId="77777777" w:rsidR="006901A7" w:rsidRPr="008D1C21" w:rsidRDefault="006901A7" w:rsidP="00AA6051">
      <w:pPr>
        <w:spacing w:line="480" w:lineRule="auto"/>
        <w:rPr>
          <w:rFonts w:ascii="Times New Roman" w:hAnsi="Times New Roman" w:cs="Times New Roman"/>
          <w:sz w:val="24"/>
          <w:szCs w:val="24"/>
        </w:rPr>
      </w:pPr>
    </w:p>
    <w:p w14:paraId="5B718F4A" w14:textId="7820A27E" w:rsidR="00174BEB" w:rsidRPr="008D1C21" w:rsidRDefault="00615805"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Entering a university meant stepping into an organizational system with its own established ways of operating. </w:t>
      </w:r>
      <w:r w:rsidR="00174BEB" w:rsidRPr="008D1C21">
        <w:rPr>
          <w:rFonts w:ascii="Times New Roman" w:hAnsi="Times New Roman" w:cs="Times New Roman"/>
          <w:sz w:val="24"/>
          <w:szCs w:val="24"/>
        </w:rPr>
        <w:t>Participants described organizational conditions as an antecedent to career adaptability because they determined how much uncertainty newcomers had to handle on their own. When guidance, structured learning opportunities, accessible resources, and a psychologically safe environment were in place, participants could move beyond short-term coping and begin improving their work in a steady way.</w:t>
      </w:r>
      <w:r w:rsidR="006901A7" w:rsidRPr="008D1C21">
        <w:rPr>
          <w:rFonts w:ascii="Times New Roman" w:hAnsi="Times New Roman" w:cs="Times New Roman"/>
          <w:sz w:val="24"/>
          <w:szCs w:val="24"/>
        </w:rPr>
        <w:t xml:space="preserve"> These conditions made personal effort easier to sustain by reducing practical barriers and creating a more supportive environment for learning.</w:t>
      </w:r>
    </w:p>
    <w:p w14:paraId="2B4C18D8" w14:textId="77777777" w:rsidR="006901A7" w:rsidRPr="008D1C21" w:rsidRDefault="006901A7" w:rsidP="00AA6051">
      <w:pPr>
        <w:spacing w:line="480" w:lineRule="auto"/>
        <w:rPr>
          <w:rFonts w:ascii="Times New Roman" w:hAnsi="Times New Roman" w:cs="Times New Roman"/>
          <w:sz w:val="24"/>
          <w:szCs w:val="24"/>
        </w:rPr>
      </w:pPr>
    </w:p>
    <w:p w14:paraId="34A78C2A" w14:textId="5C9A02C6" w:rsidR="00432E59" w:rsidRPr="008D1C21" w:rsidRDefault="00432E59" w:rsidP="00432E5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Instead of leaving participants to interpret standards alone, the university environment provided structured opportunities to learn from colleagues with proven experience in exemplary course development. Kuang noted that being able to interact with </w:t>
      </w:r>
      <w:r w:rsidR="006901A7" w:rsidRPr="008D1C21">
        <w:rPr>
          <w:rFonts w:ascii="Times New Roman" w:hAnsi="Times New Roman" w:cs="Times New Roman"/>
          <w:sz w:val="24"/>
          <w:szCs w:val="24"/>
        </w:rPr>
        <w:t>lecturers</w:t>
      </w:r>
      <w:r w:rsidRPr="008D1C21">
        <w:rPr>
          <w:rFonts w:ascii="Times New Roman" w:hAnsi="Times New Roman" w:cs="Times New Roman"/>
          <w:sz w:val="24"/>
          <w:szCs w:val="24"/>
        </w:rPr>
        <w:t xml:space="preserve"> who had successfully applied for national- or provincial-level excellent courses allowed newcomers to gain concrete, practice-oriented explanations of how institutional standards were enacted. She explained:</w:t>
      </w:r>
    </w:p>
    <w:p w14:paraId="1AB8F26A" w14:textId="09C5378C" w:rsidR="00432E59" w:rsidRPr="008D1C21" w:rsidRDefault="00432E59" w:rsidP="00432E59">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Someone who has successfully applied for a national-level excellent course can explain why they divided the modules this way, what standards it </w:t>
      </w:r>
      <w:r w:rsidRPr="008D1C21">
        <w:rPr>
          <w:rFonts w:ascii="Times New Roman" w:hAnsi="Times New Roman" w:cs="Times New Roman"/>
          <w:sz w:val="24"/>
          <w:szCs w:val="24"/>
        </w:rPr>
        <w:lastRenderedPageBreak/>
        <w:t>corresponds to, and which documents it aligns with. This is essentially an operational explanation. It is easier for universities to invite these professionals than ourselves.</w:t>
      </w:r>
    </w:p>
    <w:p w14:paraId="47A3CBEF" w14:textId="77777777" w:rsidR="00432E59" w:rsidRPr="008D1C21" w:rsidRDefault="00432E59" w:rsidP="00432E59">
      <w:pPr>
        <w:spacing w:line="480" w:lineRule="auto"/>
        <w:rPr>
          <w:rFonts w:ascii="Times New Roman" w:hAnsi="Times New Roman" w:cs="Times New Roman"/>
          <w:sz w:val="24"/>
          <w:szCs w:val="24"/>
        </w:rPr>
      </w:pPr>
    </w:p>
    <w:p w14:paraId="22525F97" w14:textId="1D143C40" w:rsidR="00AA6051" w:rsidRPr="008D1C21" w:rsidRDefault="006901A7"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reflection shows that everyday organizational support was valuable because it gave participants access to practical interpretation. The previous subtheme showed how institutional standards provided direction; this example shows how experienced colleagues helped turn those standards into concrete teaching actions. Through such access, participants could better understand how to design courses, align teaching materials with formal requirements, and approach academic tasks with greater confidence.</w:t>
      </w:r>
    </w:p>
    <w:p w14:paraId="0D33D524" w14:textId="77777777" w:rsidR="006901A7" w:rsidRPr="008D1C21" w:rsidRDefault="006901A7" w:rsidP="00AA6051">
      <w:pPr>
        <w:spacing w:line="480" w:lineRule="auto"/>
        <w:rPr>
          <w:rFonts w:ascii="Times New Roman" w:hAnsi="Times New Roman" w:cs="Times New Roman"/>
          <w:sz w:val="24"/>
          <w:szCs w:val="24"/>
        </w:rPr>
      </w:pPr>
    </w:p>
    <w:p w14:paraId="5E04F233" w14:textId="2CFB135D" w:rsidR="00AA6051" w:rsidRPr="008D1C21" w:rsidRDefault="008D2BF0"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Beyond interpretive support, participants highlighted school-organized training and material resources as concrete enablers of adaptation. Ma described receiving strong support from school leaders and teaching administrators, including both developmental opportunities and infrastructure that made teaching preparation and competition participation more feasible:</w:t>
      </w:r>
    </w:p>
    <w:p w14:paraId="7ECC68D0" w14:textId="372295E0" w:rsidR="00AA6051" w:rsidRPr="008D1C21" w:rsidRDefault="00AA6051" w:rsidP="008D2BF0">
      <w:pPr>
        <w:ind w:leftChars="400" w:left="840"/>
        <w:rPr>
          <w:rFonts w:ascii="Times New Roman" w:hAnsi="Times New Roman" w:cs="Times New Roman"/>
          <w:sz w:val="24"/>
          <w:szCs w:val="24"/>
        </w:rPr>
      </w:pPr>
      <w:r w:rsidRPr="008D1C21">
        <w:rPr>
          <w:rFonts w:ascii="Times New Roman" w:hAnsi="Times New Roman" w:cs="Times New Roman"/>
          <w:sz w:val="24"/>
          <w:szCs w:val="24"/>
        </w:rPr>
        <w:t>They provided me with training within and outside the province, and even internationally. They also provided resource support, such as teaching equipment, laboratories, and training rooms.</w:t>
      </w:r>
    </w:p>
    <w:p w14:paraId="17286006" w14:textId="77777777" w:rsidR="00AA6051" w:rsidRPr="008D1C21" w:rsidRDefault="00AA6051" w:rsidP="00AA6051">
      <w:pPr>
        <w:spacing w:line="480" w:lineRule="auto"/>
        <w:rPr>
          <w:rFonts w:ascii="Times New Roman" w:hAnsi="Times New Roman" w:cs="Times New Roman"/>
          <w:sz w:val="24"/>
          <w:szCs w:val="24"/>
        </w:rPr>
      </w:pPr>
    </w:p>
    <w:p w14:paraId="15B878A9" w14:textId="56BC3E0F" w:rsidR="00AA6051" w:rsidRPr="008D1C21" w:rsidRDefault="003D545D"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Ning similarly emphasized that structured training programs, particularly provincial-level training, served as important platforms for professional benchmarking and exposure to effective practices. However, she also indicated that the value of such organizational support depended partly on active engagement:</w:t>
      </w:r>
    </w:p>
    <w:p w14:paraId="60F9A5C4" w14:textId="07655D62" w:rsidR="00AA6051" w:rsidRPr="008D1C21" w:rsidRDefault="00AA6051" w:rsidP="003D545D">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I participated in a provincial-level teacher training program. I felt I learned a lot. The training was effective, especially if you participated diligently.</w:t>
      </w:r>
    </w:p>
    <w:p w14:paraId="4C3E7334" w14:textId="77777777" w:rsidR="00AA6051" w:rsidRPr="008D1C21" w:rsidRDefault="00AA6051" w:rsidP="00AA6051">
      <w:pPr>
        <w:spacing w:line="480" w:lineRule="auto"/>
        <w:rPr>
          <w:rFonts w:ascii="Times New Roman" w:hAnsi="Times New Roman" w:cs="Times New Roman"/>
          <w:sz w:val="24"/>
          <w:szCs w:val="24"/>
        </w:rPr>
      </w:pPr>
    </w:p>
    <w:p w14:paraId="0290C96D" w14:textId="37703440" w:rsidR="00AA6051" w:rsidRPr="008D1C21" w:rsidRDefault="006901A7"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These reflections suggest that training and resources supported career adaptability by reducing practical barriers during early adjustment. For practitioner-academics entering a new institutional environment, access to training, equipment, laboratories, and teaching spaces made it easier to prepare lessons, participate in teaching-related activities, and understand the quality standards expected in university work.</w:t>
      </w:r>
    </w:p>
    <w:p w14:paraId="2514994E" w14:textId="77777777" w:rsidR="006901A7" w:rsidRPr="008D1C21" w:rsidRDefault="006901A7" w:rsidP="00AA6051">
      <w:pPr>
        <w:spacing w:line="480" w:lineRule="auto"/>
        <w:rPr>
          <w:rFonts w:ascii="Times New Roman" w:hAnsi="Times New Roman" w:cs="Times New Roman"/>
          <w:sz w:val="24"/>
          <w:szCs w:val="24"/>
        </w:rPr>
      </w:pPr>
    </w:p>
    <w:p w14:paraId="218671C7" w14:textId="253FF688" w:rsidR="00AA6051" w:rsidRPr="008D1C21" w:rsidRDefault="003D545D"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emphasized the psychological aspect of organizational adjustment, whether the institution felt welcoming, reliable, and easy for newcomers. They highlighted that administrative professionalism, like efficient recruitment, onboarding, clear evaluations, and orderly promotions, shaped confidence, making the university seem well-managed and trustworthy. Experiencing the organization as both professional and approachable reduced the awkwardness often felt during entry and strengthened participants’ sense of acceptance as legitimate members of the institution. </w:t>
      </w:r>
      <w:r w:rsidR="00AA6051" w:rsidRPr="008D1C21">
        <w:rPr>
          <w:rFonts w:ascii="Times New Roman" w:hAnsi="Times New Roman" w:cs="Times New Roman"/>
          <w:sz w:val="24"/>
          <w:szCs w:val="24"/>
        </w:rPr>
        <w:t>Gao reflected:</w:t>
      </w:r>
    </w:p>
    <w:p w14:paraId="764E1859" w14:textId="6EFF2C9C" w:rsidR="00AA6051" w:rsidRPr="008D1C21" w:rsidRDefault="003D545D" w:rsidP="003D545D">
      <w:pPr>
        <w:ind w:leftChars="400" w:left="840"/>
        <w:rPr>
          <w:rFonts w:ascii="Times New Roman" w:hAnsi="Times New Roman" w:cs="Times New Roman"/>
          <w:sz w:val="24"/>
          <w:szCs w:val="24"/>
        </w:rPr>
      </w:pPr>
      <w:r w:rsidRPr="008D1C21">
        <w:rPr>
          <w:rFonts w:ascii="Times New Roman" w:hAnsi="Times New Roman" w:cs="Times New Roman"/>
          <w:sz w:val="24"/>
          <w:szCs w:val="24"/>
        </w:rPr>
        <w:t>From the initial interview through onboarding, everything went very smoothly. Even the evaluations and promotions gave me a lot of confidence. Honestly, the entire recruitment and management process at the university felt fast and efficient. Everything was handled professionally, yet people were friendly and approachable, so you didn’t feel stressed or awkward. It gave me the sense that the system was well-organized and reliable, which made me feel more confident about staying and developing here.</w:t>
      </w:r>
    </w:p>
    <w:p w14:paraId="05423AFC" w14:textId="77777777" w:rsidR="003D545D" w:rsidRPr="008D1C21" w:rsidRDefault="003D545D" w:rsidP="00AA6051">
      <w:pPr>
        <w:spacing w:line="480" w:lineRule="auto"/>
        <w:rPr>
          <w:rFonts w:ascii="Times New Roman" w:hAnsi="Times New Roman" w:cs="Times New Roman"/>
          <w:sz w:val="24"/>
          <w:szCs w:val="24"/>
        </w:rPr>
      </w:pPr>
    </w:p>
    <w:p w14:paraId="4AC6A98B" w14:textId="53E5279C" w:rsidR="006901A7" w:rsidRPr="008D1C21" w:rsidRDefault="006901A7" w:rsidP="00AA605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Gao’s description brings into view the emotional significance of organizational efficiency. Smooth procedures did more than complete administrative tasks. They </w:t>
      </w:r>
      <w:r w:rsidRPr="008D1C21">
        <w:rPr>
          <w:rFonts w:ascii="Times New Roman" w:hAnsi="Times New Roman" w:cs="Times New Roman"/>
          <w:sz w:val="24"/>
          <w:szCs w:val="24"/>
        </w:rPr>
        <w:lastRenderedPageBreak/>
        <w:t>helped reduce the awkwardness and uncertainty of entry, strengthened trust in the institution, and made the university feel like a place where long-term development was possible.</w:t>
      </w:r>
    </w:p>
    <w:p w14:paraId="56D9F1A0" w14:textId="77777777" w:rsidR="006901A7" w:rsidRPr="008D1C21" w:rsidRDefault="006901A7" w:rsidP="00AA6051">
      <w:pPr>
        <w:spacing w:line="480" w:lineRule="auto"/>
        <w:rPr>
          <w:rFonts w:ascii="Times New Roman" w:hAnsi="Times New Roman" w:cs="Times New Roman"/>
          <w:sz w:val="24"/>
          <w:szCs w:val="24"/>
        </w:rPr>
      </w:pPr>
    </w:p>
    <w:p w14:paraId="1DB48C1C" w14:textId="17DD30A9" w:rsidR="00303F63" w:rsidRPr="008D1C21" w:rsidRDefault="006901A7" w:rsidP="007E0E24">
      <w:pPr>
        <w:spacing w:line="480" w:lineRule="auto"/>
        <w:rPr>
          <w:rFonts w:ascii="Times New Roman" w:hAnsi="Times New Roman" w:cs="Times New Roman"/>
          <w:sz w:val="24"/>
          <w:szCs w:val="24"/>
        </w:rPr>
      </w:pPr>
      <w:r w:rsidRPr="008D1C21">
        <w:rPr>
          <w:rFonts w:ascii="Times New Roman" w:hAnsi="Times New Roman" w:cs="Times New Roman"/>
          <w:sz w:val="24"/>
          <w:szCs w:val="24"/>
        </w:rPr>
        <w:t>Beyond formal procedures, participants emphasized the role of the university’s workplace climate and informal support infrastructure in shaping early adjustment. Their descriptions suggest that collegial help was not only interpersonal support, but also a way of learning how academic work was carried out in everyday practice.</w:t>
      </w:r>
    </w:p>
    <w:p w14:paraId="680DD8D0" w14:textId="77777777" w:rsidR="006901A7" w:rsidRPr="008D1C21" w:rsidRDefault="006901A7" w:rsidP="007E0E24">
      <w:pPr>
        <w:spacing w:line="480" w:lineRule="auto"/>
        <w:rPr>
          <w:rFonts w:ascii="Times New Roman" w:hAnsi="Times New Roman" w:cs="Times New Roman"/>
          <w:sz w:val="24"/>
          <w:szCs w:val="24"/>
        </w:rPr>
      </w:pPr>
    </w:p>
    <w:p w14:paraId="5CAA8124" w14:textId="045FEEF3" w:rsidR="007E0E24" w:rsidRPr="008D1C21" w:rsidRDefault="007E0E24" w:rsidP="007E0E2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Wen noted that team-based collaboration accelerated her learning and strengthened her sense of integration into academic routines: “Working with colleagues as a team helped me even more. I learned a lot during that process.” Similarly, Sun </w:t>
      </w:r>
      <w:r w:rsidR="005A3CE2" w:rsidRPr="008D1C21">
        <w:rPr>
          <w:rFonts w:ascii="Times New Roman" w:hAnsi="Times New Roman" w:cs="Times New Roman"/>
          <w:sz w:val="24"/>
          <w:szCs w:val="24"/>
        </w:rPr>
        <w:t>emphasized</w:t>
      </w:r>
      <w:r w:rsidRPr="008D1C21">
        <w:rPr>
          <w:rFonts w:ascii="Times New Roman" w:hAnsi="Times New Roman" w:cs="Times New Roman"/>
          <w:sz w:val="24"/>
          <w:szCs w:val="24"/>
        </w:rPr>
        <w:t xml:space="preserve"> that practical guidance from colleagues created a psychologically safe environment for asking questions and solving problems in everyday work. This kind of readily available support reduced trial-and-error costs and made role adjustment more manageable:</w:t>
      </w:r>
      <w:r w:rsidR="00303F63" w:rsidRPr="008D1C21">
        <w:rPr>
          <w:rFonts w:ascii="Times New Roman" w:hAnsi="Times New Roman" w:cs="Times New Roman"/>
          <w:sz w:val="24"/>
          <w:szCs w:val="24"/>
        </w:rPr>
        <w:t xml:space="preserve"> </w:t>
      </w:r>
      <w:r w:rsidRPr="008D1C21">
        <w:rPr>
          <w:rFonts w:ascii="Times New Roman" w:hAnsi="Times New Roman" w:cs="Times New Roman"/>
          <w:sz w:val="24"/>
          <w:szCs w:val="24"/>
        </w:rPr>
        <w:t>“A comfortable environment, with colleagues helping you answer your questions, makes it easier to adapt to the work environment and the role.”</w:t>
      </w:r>
    </w:p>
    <w:p w14:paraId="0B9ECFD3" w14:textId="77777777" w:rsidR="007E0E24" w:rsidRPr="008D1C21" w:rsidRDefault="007E0E24" w:rsidP="007E0E24">
      <w:pPr>
        <w:spacing w:line="480" w:lineRule="auto"/>
        <w:rPr>
          <w:rFonts w:ascii="Times New Roman" w:hAnsi="Times New Roman" w:cs="Times New Roman"/>
          <w:sz w:val="24"/>
          <w:szCs w:val="24"/>
        </w:rPr>
      </w:pPr>
    </w:p>
    <w:p w14:paraId="6AD1607B" w14:textId="4352B1AF" w:rsidR="006901A7" w:rsidRPr="008D1C21" w:rsidRDefault="006901A7" w:rsidP="007E0E24">
      <w:pPr>
        <w:spacing w:line="480" w:lineRule="auto"/>
        <w:rPr>
          <w:rFonts w:ascii="Times New Roman" w:hAnsi="Times New Roman" w:cs="Times New Roman"/>
          <w:sz w:val="24"/>
          <w:szCs w:val="24"/>
        </w:rPr>
      </w:pPr>
      <w:r w:rsidRPr="008D1C21">
        <w:rPr>
          <w:rFonts w:ascii="Times New Roman" w:hAnsi="Times New Roman" w:cs="Times New Roman"/>
          <w:sz w:val="24"/>
          <w:szCs w:val="24"/>
        </w:rPr>
        <w:t>These descriptions show that collegial support helped participants gain tacit knowledge that was not always available through formal evaluation or written policy. Through teamwork, informal guidance, and accessible help, practitioner-academics learned the everyday routines of university work and felt less isolated during the transition.</w:t>
      </w:r>
    </w:p>
    <w:p w14:paraId="31FE6E8A" w14:textId="77777777" w:rsidR="006901A7" w:rsidRPr="008D1C21" w:rsidRDefault="006901A7" w:rsidP="007E0E24">
      <w:pPr>
        <w:spacing w:line="480" w:lineRule="auto"/>
        <w:rPr>
          <w:rFonts w:ascii="Times New Roman" w:hAnsi="Times New Roman" w:cs="Times New Roman"/>
          <w:sz w:val="24"/>
          <w:szCs w:val="24"/>
        </w:rPr>
      </w:pPr>
    </w:p>
    <w:p w14:paraId="66979B61" w14:textId="6AE645C6" w:rsidR="007E0E24" w:rsidRPr="008D1C21" w:rsidRDefault="007E0E24" w:rsidP="007E0E2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pointed to the broader campus atmosphere as an </w:t>
      </w:r>
      <w:r w:rsidR="005A3CE2" w:rsidRPr="008D1C21">
        <w:rPr>
          <w:rFonts w:ascii="Times New Roman" w:hAnsi="Times New Roman" w:cs="Times New Roman"/>
          <w:sz w:val="24"/>
          <w:szCs w:val="24"/>
        </w:rPr>
        <w:t>organizational</w:t>
      </w:r>
      <w:r w:rsidRPr="008D1C21">
        <w:rPr>
          <w:rFonts w:ascii="Times New Roman" w:hAnsi="Times New Roman" w:cs="Times New Roman"/>
          <w:sz w:val="24"/>
          <w:szCs w:val="24"/>
        </w:rPr>
        <w:t xml:space="preserve"> condition rather than a superficial benefit. A relaxed, non-hostile environment reduced tension, supported emotional recovery, and helped participants sustain engagement during the demanding </w:t>
      </w:r>
      <w:r w:rsidR="005A3CE2" w:rsidRPr="008D1C21">
        <w:rPr>
          <w:rFonts w:ascii="Times New Roman" w:hAnsi="Times New Roman" w:cs="Times New Roman"/>
          <w:sz w:val="24"/>
          <w:szCs w:val="24"/>
        </w:rPr>
        <w:t>transition period</w:t>
      </w:r>
      <w:r w:rsidRPr="008D1C21">
        <w:rPr>
          <w:rFonts w:ascii="Times New Roman" w:hAnsi="Times New Roman" w:cs="Times New Roman"/>
          <w:sz w:val="24"/>
          <w:szCs w:val="24"/>
        </w:rPr>
        <w:t>. Wang reflected:</w:t>
      </w:r>
    </w:p>
    <w:p w14:paraId="786D4227" w14:textId="29433A6B" w:rsidR="00AA6051" w:rsidRPr="008D1C21" w:rsidRDefault="00303F63" w:rsidP="00303F63">
      <w:pPr>
        <w:ind w:leftChars="400" w:left="840"/>
        <w:rPr>
          <w:rFonts w:ascii="Times New Roman" w:hAnsi="Times New Roman" w:cs="Times New Roman"/>
          <w:sz w:val="24"/>
          <w:szCs w:val="24"/>
        </w:rPr>
      </w:pPr>
      <w:r w:rsidRPr="008D1C21">
        <w:rPr>
          <w:rFonts w:ascii="Times New Roman" w:hAnsi="Times New Roman" w:cs="Times New Roman"/>
          <w:sz w:val="24"/>
          <w:szCs w:val="24"/>
        </w:rPr>
        <w:t>I really like the school environment. The atmosphere on campus is more relaxed. It doesn’t feel as tense as working in a company, and people don’t seem to be constantly rushing or under pressure. You feel like you can breathe a bit, and even when you’re busy, the overall vibe is still quite calm. For me, that kind of atmosphere is really important, especially during the transition period, because it helps you feel less stressed and makes it easier to stay engaged and keep going.</w:t>
      </w:r>
    </w:p>
    <w:p w14:paraId="128FC9AF" w14:textId="77777777" w:rsidR="00AA6051" w:rsidRPr="008D1C21" w:rsidRDefault="00AA6051" w:rsidP="00AA6051">
      <w:pPr>
        <w:spacing w:line="480" w:lineRule="auto"/>
        <w:rPr>
          <w:rFonts w:ascii="Times New Roman" w:hAnsi="Times New Roman" w:cs="Times New Roman"/>
          <w:sz w:val="24"/>
          <w:szCs w:val="24"/>
        </w:rPr>
      </w:pPr>
    </w:p>
    <w:p w14:paraId="528C40BF" w14:textId="77777777" w:rsidR="006901A7" w:rsidRPr="008D1C21" w:rsidRDefault="006901A7" w:rsidP="006901A7">
      <w:pPr>
        <w:spacing w:line="480" w:lineRule="auto"/>
        <w:rPr>
          <w:rFonts w:ascii="Times New Roman" w:hAnsi="Times New Roman" w:cs="Times New Roman"/>
          <w:sz w:val="24"/>
          <w:szCs w:val="24"/>
        </w:rPr>
      </w:pPr>
      <w:r w:rsidRPr="008D1C21">
        <w:rPr>
          <w:rFonts w:ascii="Times New Roman" w:hAnsi="Times New Roman" w:cs="Times New Roman"/>
          <w:sz w:val="24"/>
          <w:szCs w:val="24"/>
        </w:rPr>
        <w:t>Wang’s reflection suggests that the campus atmosphere supported adaptation by easing emotional strain. For practitioner-academics who entered higher education after years in corporate settings, a calmer workplace climate provided space to recover, reflect, and remain engaged. This emotional steadiness became part of the practical conditions that allowed adaptation to continue.</w:t>
      </w:r>
    </w:p>
    <w:p w14:paraId="699CBB52" w14:textId="77777777" w:rsidR="006901A7" w:rsidRPr="008D1C21" w:rsidRDefault="006901A7" w:rsidP="006901A7">
      <w:pPr>
        <w:spacing w:line="480" w:lineRule="auto"/>
        <w:rPr>
          <w:rFonts w:ascii="Times New Roman" w:hAnsi="Times New Roman" w:cs="Times New Roman"/>
          <w:sz w:val="24"/>
          <w:szCs w:val="24"/>
        </w:rPr>
      </w:pPr>
    </w:p>
    <w:p w14:paraId="50C11181" w14:textId="3CCB341F" w:rsidR="002C1411" w:rsidRPr="008D1C21" w:rsidRDefault="006901A7" w:rsidP="006901A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everyday organizational conditions supported career adaptability by giving participants the practical and relational space needed to respond to academic expectations. While institutional evaluation and feedback provided direction, training opportunities, material resources, efficient administration, collegial help, and a calm campus climate made adjustment more workable in daily life. As one factor within the domain of organizational and professional support conditions, these everyday conditions helped practitioner-academics move from understanding what academia </w:t>
      </w:r>
      <w:r w:rsidRPr="008D1C21">
        <w:rPr>
          <w:rFonts w:ascii="Times New Roman" w:hAnsi="Times New Roman" w:cs="Times New Roman"/>
          <w:sz w:val="24"/>
          <w:szCs w:val="24"/>
        </w:rPr>
        <w:lastRenderedPageBreak/>
        <w:t>required to experiencing the university as a place where they could learn, settle, and continue developing.</w:t>
      </w:r>
    </w:p>
    <w:p w14:paraId="7DAB2F02" w14:textId="77777777" w:rsidR="006901A7" w:rsidRPr="008D1C21" w:rsidRDefault="006901A7" w:rsidP="006901A7">
      <w:pPr>
        <w:spacing w:line="480" w:lineRule="auto"/>
        <w:rPr>
          <w:rFonts w:ascii="Times New Roman" w:hAnsi="Times New Roman" w:cs="Times New Roman"/>
          <w:b/>
          <w:bCs/>
          <w:sz w:val="24"/>
          <w:szCs w:val="24"/>
        </w:rPr>
      </w:pPr>
    </w:p>
    <w:p w14:paraId="39BD9770" w14:textId="77777777" w:rsidR="00E05B1B" w:rsidRPr="008D1C21" w:rsidRDefault="00653646" w:rsidP="00E05B1B">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4.2.3.3 </w:t>
      </w:r>
      <w:r w:rsidR="00E05B1B" w:rsidRPr="008D1C21">
        <w:rPr>
          <w:rFonts w:ascii="Times New Roman" w:hAnsi="Times New Roman" w:cs="Times New Roman"/>
          <w:b/>
          <w:bCs/>
          <w:sz w:val="24"/>
          <w:szCs w:val="24"/>
        </w:rPr>
        <w:t>External Professional Networks as Extended Support</w:t>
      </w:r>
    </w:p>
    <w:p w14:paraId="6480DA43" w14:textId="1E6A367A" w:rsidR="004F7A08" w:rsidRPr="008D1C21" w:rsidRDefault="004F7A08" w:rsidP="00E05B1B">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Although much of participants’ adjustment occurred within the university, many described that their capacity to adapt was also shaped by support that existed beyond the campus boundary. </w:t>
      </w:r>
      <w:r w:rsidR="00CB659D" w:rsidRPr="008D1C21">
        <w:rPr>
          <w:rFonts w:ascii="Times New Roman" w:hAnsi="Times New Roman" w:cs="Times New Roman"/>
          <w:sz w:val="24"/>
          <w:szCs w:val="24"/>
        </w:rPr>
        <w:t xml:space="preserve">As the final subtheme within organizational and professional support conditions, external professional networks extend the storyline from internal institutional direction and everyday organizational support to wider professional connections outside the home university. </w:t>
      </w:r>
      <w:r w:rsidRPr="008D1C21">
        <w:rPr>
          <w:rFonts w:ascii="Times New Roman" w:hAnsi="Times New Roman" w:cs="Times New Roman"/>
          <w:sz w:val="24"/>
          <w:szCs w:val="24"/>
        </w:rPr>
        <w:t>External professional networks formed a practical support eco</w:t>
      </w:r>
      <w:r w:rsidR="003B35F9" w:rsidRPr="008D1C21">
        <w:rPr>
          <w:rFonts w:ascii="Times New Roman" w:hAnsi="Times New Roman" w:cs="Times New Roman"/>
          <w:sz w:val="24"/>
          <w:szCs w:val="24"/>
        </w:rPr>
        <w:t>system</w:t>
      </w:r>
      <w:r w:rsidRPr="008D1C21">
        <w:rPr>
          <w:rFonts w:ascii="Times New Roman" w:hAnsi="Times New Roman" w:cs="Times New Roman"/>
          <w:sz w:val="24"/>
          <w:szCs w:val="24"/>
        </w:rPr>
        <w:t xml:space="preserve"> that changed the conditions under which participants had to manage transition demands. Through connections in the broader higher education environment, friends already working in universities, alumni networks, informal referrals, inter-institutional contacts, and ongoing industry linkages, participants gained access to insider information, credible reassurance, legitimacy signals, and continued practice resources. These external ties reduced the sense of entering an unknown system alone. They offered ready-made knowledge about how academic work actually operates, and they provided alternative sources of guidance when institutional information felt incomplete. In this way, networks supported career adaptability by providing reference points and alternative pathways, helping participants maintain direction, sustain engagement, and keep progressing even when institutional guidance was limited or ambiguous.</w:t>
      </w:r>
    </w:p>
    <w:p w14:paraId="27660F2A" w14:textId="77777777" w:rsidR="004F7A08" w:rsidRPr="008D1C21" w:rsidRDefault="004F7A08" w:rsidP="00AB2074">
      <w:pPr>
        <w:spacing w:line="480" w:lineRule="auto"/>
        <w:rPr>
          <w:rFonts w:ascii="Times New Roman" w:hAnsi="Times New Roman" w:cs="Times New Roman"/>
          <w:sz w:val="24"/>
          <w:szCs w:val="24"/>
        </w:rPr>
      </w:pPr>
    </w:p>
    <w:p w14:paraId="44D75F20" w14:textId="68D2459C" w:rsidR="00AB2074" w:rsidRPr="008D1C21" w:rsidRDefault="00AB2074"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frequently described drawing on peer and social networks to understand academic work before and during entry. Wen noted that she already had extensive connections with people working in universities, and these relationships served as a continuous source of insider information. She explained:</w:t>
      </w:r>
    </w:p>
    <w:p w14:paraId="486C17D3" w14:textId="39D693C2" w:rsidR="001675C5" w:rsidRPr="008D1C21" w:rsidRDefault="001675C5" w:rsidP="001675C5">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Actually, I have a lot of friends who work in universities—many of them are my former classmates or people I’ve known for years.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whenever I want to understand how things work in universities, I’ll just chat with them or check what they share on social media. Through those conversations, I can get a clearer picture of what academic work is really like, instead of just guessing.</w:t>
      </w:r>
    </w:p>
    <w:p w14:paraId="646F5748" w14:textId="77777777" w:rsidR="001675C5" w:rsidRPr="008D1C21" w:rsidRDefault="001675C5" w:rsidP="00AB2074">
      <w:pPr>
        <w:spacing w:line="480" w:lineRule="auto"/>
        <w:rPr>
          <w:rFonts w:ascii="Times New Roman" w:hAnsi="Times New Roman" w:cs="Times New Roman"/>
          <w:sz w:val="24"/>
          <w:szCs w:val="24"/>
        </w:rPr>
      </w:pPr>
    </w:p>
    <w:p w14:paraId="522030D2" w14:textId="13BBF533" w:rsidR="00AB2074" w:rsidRPr="008D1C21" w:rsidRDefault="00AB2074"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Such informal channels helped participants gain a clearer sense of workplace culture and institutional expectations, reducing the “unknowns” that often make transitions risky.</w:t>
      </w:r>
      <w:r w:rsidR="002F6EB0" w:rsidRPr="008D1C21">
        <w:rPr>
          <w:rFonts w:ascii="Times New Roman" w:hAnsi="Times New Roman" w:cs="Times New Roman"/>
          <w:sz w:val="24"/>
          <w:szCs w:val="24"/>
        </w:rPr>
        <w:t xml:space="preserve"> Wen’s reflection shows how external networks supported adaptation before formal organizational support was fully available. By speaking with people who already understood university work, she could imagine the academic environment more concretely and enter the transition with fewer assumptions.</w:t>
      </w:r>
    </w:p>
    <w:p w14:paraId="37FDBC6F" w14:textId="77777777" w:rsidR="00AB2074" w:rsidRPr="008D1C21" w:rsidRDefault="00AB2074" w:rsidP="00AB2074">
      <w:pPr>
        <w:spacing w:line="480" w:lineRule="auto"/>
        <w:rPr>
          <w:rFonts w:ascii="Times New Roman" w:hAnsi="Times New Roman" w:cs="Times New Roman"/>
          <w:sz w:val="24"/>
          <w:szCs w:val="24"/>
        </w:rPr>
      </w:pPr>
    </w:p>
    <w:p w14:paraId="1C32C77E" w14:textId="10E5C4DC" w:rsidR="00AB2074" w:rsidRPr="008D1C21" w:rsidRDefault="00AB2074"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External networks also operated as referral and trust mechanisms that shaped how participants assessed institutional fit. </w:t>
      </w:r>
      <w:r w:rsidR="00FB2A9A" w:rsidRPr="008D1C21">
        <w:rPr>
          <w:rFonts w:ascii="Times New Roman" w:hAnsi="Times New Roman" w:cs="Times New Roman"/>
          <w:sz w:val="24"/>
          <w:szCs w:val="24"/>
        </w:rPr>
        <w:t>Ning</w:t>
      </w:r>
      <w:r w:rsidRPr="008D1C21">
        <w:rPr>
          <w:rFonts w:ascii="Times New Roman" w:hAnsi="Times New Roman" w:cs="Times New Roman"/>
          <w:sz w:val="24"/>
          <w:szCs w:val="24"/>
        </w:rPr>
        <w:t xml:space="preserve"> described how indirect connections created unexpected access and reassurance, noting:</w:t>
      </w:r>
    </w:p>
    <w:p w14:paraId="66D9231C" w14:textId="3324C4BC" w:rsidR="00FB2A9A" w:rsidRPr="008D1C21" w:rsidRDefault="00FB2A9A" w:rsidP="00FB2A9A">
      <w:pPr>
        <w:ind w:leftChars="400" w:left="840"/>
        <w:rPr>
          <w:rFonts w:ascii="Times New Roman" w:hAnsi="Times New Roman" w:cs="Times New Roman"/>
          <w:sz w:val="24"/>
          <w:szCs w:val="24"/>
        </w:rPr>
      </w:pPr>
      <w:r w:rsidRPr="008D1C21">
        <w:rPr>
          <w:rFonts w:ascii="Times New Roman" w:hAnsi="Times New Roman" w:cs="Times New Roman"/>
          <w:sz w:val="24"/>
          <w:szCs w:val="24"/>
        </w:rPr>
        <w:t>It was because a classmate of a classmate of mine happened to be visiting our school, and since we were mutual friends, he told me it was actually a pretty good place. Hearing that from someone with a connection to me made me feel much more confident. It wasn’t just random information anymore—it felt more reliable and gave me a lot more peace of mind about coming here.</w:t>
      </w:r>
    </w:p>
    <w:p w14:paraId="183B64B8" w14:textId="77777777" w:rsidR="00FB2A9A" w:rsidRPr="008D1C21" w:rsidRDefault="00FB2A9A" w:rsidP="00AB2074">
      <w:pPr>
        <w:spacing w:line="480" w:lineRule="auto"/>
        <w:rPr>
          <w:rFonts w:ascii="Times New Roman" w:hAnsi="Times New Roman" w:cs="Times New Roman"/>
          <w:sz w:val="24"/>
          <w:szCs w:val="24"/>
        </w:rPr>
      </w:pPr>
    </w:p>
    <w:p w14:paraId="647B2298" w14:textId="3D843283" w:rsidR="00AB2074" w:rsidRPr="008D1C21" w:rsidRDefault="0078409A"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Rather than relying solely on formal recruitment information, participants treated these weak-tie connections as credible social evidence, making organizational decisions feel less uncertain and more grounded.</w:t>
      </w:r>
      <w:r w:rsidR="002F6EB0" w:rsidRPr="008D1C21">
        <w:rPr>
          <w:rFonts w:ascii="Times New Roman" w:hAnsi="Times New Roman" w:cs="Times New Roman"/>
          <w:sz w:val="24"/>
          <w:szCs w:val="24"/>
        </w:rPr>
        <w:t xml:space="preserve"> For Ning, the external connection did not simply provide information; it made the decision to enter the university feel more trustworthy. This kind of reassurance supported adaptive readiness because participants could approach the transition with greater confidence in the institution they were joining.</w:t>
      </w:r>
    </w:p>
    <w:p w14:paraId="62EB0CAA" w14:textId="77777777" w:rsidR="00AB2074" w:rsidRPr="008D1C21" w:rsidRDefault="00AB2074" w:rsidP="00AB2074">
      <w:pPr>
        <w:spacing w:line="480" w:lineRule="auto"/>
        <w:rPr>
          <w:rFonts w:ascii="Times New Roman" w:hAnsi="Times New Roman" w:cs="Times New Roman"/>
          <w:sz w:val="24"/>
          <w:szCs w:val="24"/>
        </w:rPr>
      </w:pPr>
    </w:p>
    <w:p w14:paraId="6E51C1BA" w14:textId="15DEA7C1" w:rsidR="00AB2074" w:rsidRPr="008D1C21" w:rsidRDefault="00AB2074"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addition to information and access, participants described receiving external affirmation that strengthened their willingness to pursue and sustain academic roles. </w:t>
      </w:r>
      <w:r w:rsidR="000418C3" w:rsidRPr="008D1C21">
        <w:rPr>
          <w:rFonts w:ascii="Times New Roman" w:hAnsi="Times New Roman" w:cs="Times New Roman"/>
          <w:sz w:val="24"/>
          <w:szCs w:val="24"/>
        </w:rPr>
        <w:t xml:space="preserve">Han </w:t>
      </w:r>
      <w:r w:rsidRPr="008D1C21">
        <w:rPr>
          <w:rFonts w:ascii="Times New Roman" w:hAnsi="Times New Roman" w:cs="Times New Roman"/>
          <w:sz w:val="24"/>
          <w:szCs w:val="24"/>
        </w:rPr>
        <w:t>reflected that external interactions could function as motivational signals, particularly when experienced teachers from other institutions expressed recognition and encouragement. She noted:</w:t>
      </w:r>
    </w:p>
    <w:p w14:paraId="01527A8C" w14:textId="64A2FCF7" w:rsidR="00AB2074" w:rsidRPr="008D1C21" w:rsidRDefault="000418C3" w:rsidP="000418C3">
      <w:pPr>
        <w:ind w:leftChars="400" w:left="840"/>
        <w:rPr>
          <w:rFonts w:ascii="Times New Roman" w:hAnsi="Times New Roman" w:cs="Times New Roman"/>
          <w:sz w:val="24"/>
          <w:szCs w:val="24"/>
        </w:rPr>
      </w:pPr>
      <w:r w:rsidRPr="008D1C21">
        <w:rPr>
          <w:rFonts w:ascii="Times New Roman" w:hAnsi="Times New Roman" w:cs="Times New Roman"/>
          <w:sz w:val="24"/>
          <w:szCs w:val="24"/>
        </w:rPr>
        <w:t>One year, we invited teachers from Yunnan Business College to give us training. At the time, I was still quite new, so I was a bit unsure of myself. But after they listened to my class and looked through the materials I had prepared, they told me I was really well suited to be a teacher. They even said that if I kept going like this, I would definitely become an excellent teacher in the future. That kind of encouragement really meant a lot to me.</w:t>
      </w:r>
    </w:p>
    <w:p w14:paraId="34F6820D" w14:textId="77777777" w:rsidR="000418C3" w:rsidRPr="008D1C21" w:rsidRDefault="000418C3" w:rsidP="00AB2074">
      <w:pPr>
        <w:spacing w:line="480" w:lineRule="auto"/>
        <w:rPr>
          <w:rFonts w:ascii="Times New Roman" w:hAnsi="Times New Roman" w:cs="Times New Roman"/>
          <w:sz w:val="24"/>
          <w:szCs w:val="24"/>
        </w:rPr>
      </w:pPr>
    </w:p>
    <w:p w14:paraId="543402A8" w14:textId="0A9EBD33" w:rsidR="00AB2074" w:rsidRPr="008D1C21" w:rsidRDefault="000418C3"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kind of external recognition did not simply feel encouraging; it legitimized participants’ emerging academic identity and reinforced the belief that entering academia was a realistic and appropriate path.</w:t>
      </w:r>
      <w:r w:rsidR="002F6EB0" w:rsidRPr="008D1C21">
        <w:rPr>
          <w:rFonts w:ascii="Times New Roman" w:hAnsi="Times New Roman" w:cs="Times New Roman"/>
          <w:sz w:val="24"/>
          <w:szCs w:val="24"/>
        </w:rPr>
        <w:t xml:space="preserve"> Han’s reflection shows how external professional recognition could strengthen an identity that was still forming. When recognition came from experienced lecturers beyond her own institution, it helped confirm that her movement into academia was not misplaced. This recognition </w:t>
      </w:r>
      <w:r w:rsidR="002F6EB0" w:rsidRPr="008D1C21">
        <w:rPr>
          <w:rFonts w:ascii="Times New Roman" w:hAnsi="Times New Roman" w:cs="Times New Roman"/>
          <w:sz w:val="24"/>
          <w:szCs w:val="24"/>
        </w:rPr>
        <w:lastRenderedPageBreak/>
        <w:t>supported career adaptability by giving emotional assurance and professional validation during the uncertain early stage.</w:t>
      </w:r>
    </w:p>
    <w:p w14:paraId="6A56D0E7" w14:textId="77777777" w:rsidR="00AB2074" w:rsidRPr="008D1C21" w:rsidRDefault="00AB2074" w:rsidP="00AB2074">
      <w:pPr>
        <w:spacing w:line="480" w:lineRule="auto"/>
        <w:rPr>
          <w:rFonts w:ascii="Times New Roman" w:hAnsi="Times New Roman" w:cs="Times New Roman"/>
          <w:sz w:val="24"/>
          <w:szCs w:val="24"/>
        </w:rPr>
      </w:pPr>
    </w:p>
    <w:p w14:paraId="1F992C79" w14:textId="2DF61AE3" w:rsidR="00AB2074" w:rsidRPr="008D1C21" w:rsidRDefault="005D5943"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Finally, some participants emphasized that maintaining industry contact continued to support adaptation after entering the university. </w:t>
      </w:r>
      <w:r w:rsidR="005A3CE2" w:rsidRPr="008D1C21">
        <w:rPr>
          <w:rFonts w:ascii="Times New Roman" w:hAnsi="Times New Roman" w:cs="Times New Roman"/>
          <w:sz w:val="24"/>
          <w:szCs w:val="24"/>
        </w:rPr>
        <w:t>For practitioner-academics teaching in applied or vocational settings, ongoing links with industry communities provided a form of continuing practice exposure. Gao described this as a form of simulation training that kept her connected to evolving workplace realities:</w:t>
      </w:r>
    </w:p>
    <w:p w14:paraId="463A8C9E" w14:textId="759F8628" w:rsidR="00AB2074" w:rsidRPr="008D1C21" w:rsidRDefault="002F7ADE" w:rsidP="002F7ADE">
      <w:pPr>
        <w:ind w:leftChars="400" w:left="840"/>
        <w:rPr>
          <w:rFonts w:ascii="Times New Roman" w:hAnsi="Times New Roman" w:cs="Times New Roman"/>
          <w:sz w:val="24"/>
          <w:szCs w:val="24"/>
        </w:rPr>
      </w:pPr>
      <w:r w:rsidRPr="008D1C21">
        <w:rPr>
          <w:rFonts w:ascii="Times New Roman" w:hAnsi="Times New Roman" w:cs="Times New Roman"/>
          <w:sz w:val="24"/>
          <w:szCs w:val="24"/>
        </w:rPr>
        <w:t>I have been able to communicate with people in these industries. It is essentially a form of simulation training. Even though I’m already in the university, I still keep in touch with people in the industry and talk to them regularly. Through these conversations, I learn what’s changing out there, such as new practices, new tools, and what companies are actually looking for now. For me, it feels like a kind of “simulation training” because it keeps me connected to real workplace realities and prevents me from becoming outdated. It also helps a lot when I teach, because I can bring in fresh examples and make what I say more practical and convincing.</w:t>
      </w:r>
    </w:p>
    <w:p w14:paraId="50DE3AF2" w14:textId="77777777" w:rsidR="002F7ADE" w:rsidRPr="008D1C21" w:rsidRDefault="002F7ADE" w:rsidP="00AB2074">
      <w:pPr>
        <w:spacing w:line="480" w:lineRule="auto"/>
        <w:rPr>
          <w:rFonts w:ascii="Times New Roman" w:hAnsi="Times New Roman" w:cs="Times New Roman"/>
          <w:sz w:val="24"/>
          <w:szCs w:val="24"/>
        </w:rPr>
      </w:pPr>
    </w:p>
    <w:p w14:paraId="4F3175BF" w14:textId="7884A62A" w:rsidR="00AB2074" w:rsidRPr="008D1C21" w:rsidRDefault="002F7ADE" w:rsidP="00AB2074">
      <w:pPr>
        <w:spacing w:line="480" w:lineRule="auto"/>
        <w:rPr>
          <w:rFonts w:ascii="Times New Roman" w:hAnsi="Times New Roman" w:cs="Times New Roman"/>
          <w:sz w:val="24"/>
          <w:szCs w:val="24"/>
        </w:rPr>
      </w:pPr>
      <w:r w:rsidRPr="008D1C21">
        <w:rPr>
          <w:rFonts w:ascii="Times New Roman" w:hAnsi="Times New Roman" w:cs="Times New Roman"/>
          <w:sz w:val="24"/>
          <w:szCs w:val="24"/>
        </w:rPr>
        <w:t>Such linkages facilitated participants in maintaining the relevance of their teaching content and professional judgment, particularly in fields where knowledge and industry practices evolve rapidly.</w:t>
      </w:r>
      <w:r w:rsidR="002F6EB0" w:rsidRPr="008D1C21">
        <w:rPr>
          <w:rFonts w:ascii="Times New Roman" w:hAnsi="Times New Roman" w:cs="Times New Roman"/>
          <w:sz w:val="24"/>
          <w:szCs w:val="24"/>
        </w:rPr>
        <w:t xml:space="preserve"> Gao’s reflection also shows that external networks were not only useful before entry; they continued to support adaptation after participants had become university lecturers. Ongoing contact with industry allowed practitioner-academics to keep their teaching connected to current workplace practice. This helped them preserve the practitioner dimension of their professional identity while developing their academic role.</w:t>
      </w:r>
    </w:p>
    <w:p w14:paraId="3AAC91FD" w14:textId="77777777" w:rsidR="004F7A08" w:rsidRPr="008D1C21" w:rsidRDefault="004F7A08" w:rsidP="00AB2074">
      <w:pPr>
        <w:spacing w:line="480" w:lineRule="auto"/>
        <w:rPr>
          <w:rFonts w:ascii="Times New Roman" w:hAnsi="Times New Roman" w:cs="Times New Roman"/>
          <w:sz w:val="24"/>
          <w:szCs w:val="24"/>
        </w:rPr>
      </w:pPr>
    </w:p>
    <w:p w14:paraId="1F5E4ED5" w14:textId="77777777" w:rsidR="002F6EB0" w:rsidRPr="008D1C21" w:rsidRDefault="002F6EB0" w:rsidP="002F6EB0">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Across these reflections, external professional networks contributed to career adaptability by extending support beyond the home university. They provided insider information before entry, reassurance during decision-making, professional recognition during early identity formation, and continued contact with industry practice after entry. As extended support, these networks complemented the directional support of institutional evaluation and the practical support of everyday organizational conditions. They helped participants experience adaptation as less isolated and more connected to a wider professional world.</w:t>
      </w:r>
    </w:p>
    <w:p w14:paraId="00031707" w14:textId="77777777" w:rsidR="002F6EB0" w:rsidRPr="008D1C21" w:rsidRDefault="002F6EB0" w:rsidP="002F6EB0">
      <w:pPr>
        <w:spacing w:line="480" w:lineRule="auto"/>
        <w:rPr>
          <w:rFonts w:ascii="Times New Roman" w:hAnsi="Times New Roman" w:cs="Times New Roman"/>
          <w:sz w:val="24"/>
          <w:szCs w:val="24"/>
        </w:rPr>
      </w:pPr>
    </w:p>
    <w:p w14:paraId="56C2F8BA" w14:textId="011FB013" w:rsidR="00245C74" w:rsidRPr="008D1C21" w:rsidRDefault="002F6EB0" w:rsidP="00052C96">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external professional networks supported career adaptability by widening the sources of guidance, reassurance, and professional continuity available to practitioner-academics. This finding shows that adaptation was not contained within the university alone. Participants’ movement into academia was sustained through connections across universities, personal networks, and industry communities, which helped them understand the academic world, affirm their emerging identity, and keep their prior professional experience alive within their new academic roles.</w:t>
      </w:r>
    </w:p>
    <w:p w14:paraId="567F99B8" w14:textId="77777777" w:rsidR="00052C96" w:rsidRPr="008D1C21" w:rsidRDefault="00052C96" w:rsidP="00052C96">
      <w:pPr>
        <w:spacing w:line="480" w:lineRule="auto"/>
        <w:rPr>
          <w:rFonts w:ascii="Times New Roman" w:hAnsi="Times New Roman" w:cs="Times New Roman"/>
          <w:sz w:val="24"/>
          <w:szCs w:val="24"/>
        </w:rPr>
      </w:pPr>
    </w:p>
    <w:p w14:paraId="12FC79E0" w14:textId="51F21B5C" w:rsidR="000F61D2" w:rsidRPr="008D1C21" w:rsidRDefault="000F61D2" w:rsidP="000F61D2">
      <w:pPr>
        <w:pStyle w:val="2"/>
      </w:pPr>
      <w:bookmarkStart w:id="148" w:name="_Toc233125695"/>
      <w:bookmarkStart w:id="149" w:name="_Toc233751653"/>
      <w:r w:rsidRPr="008D1C21">
        <w:t>4.3</w:t>
      </w:r>
      <w:r w:rsidR="002112E3" w:rsidRPr="008D1C21">
        <w:t xml:space="preserve"> RQ2</w:t>
      </w:r>
      <w:r w:rsidR="002112E3" w:rsidRPr="008D1C21">
        <w:t>：</w:t>
      </w:r>
      <w:r w:rsidR="002D7AE1" w:rsidRPr="008D1C21">
        <w:t>How do practitioner-academics sustain their careers in higher education?</w:t>
      </w:r>
      <w:bookmarkEnd w:id="148"/>
      <w:bookmarkEnd w:id="149"/>
    </w:p>
    <w:p w14:paraId="5E5DF229" w14:textId="5BF71D4A" w:rsidR="003002D9" w:rsidRPr="008D1C21" w:rsidRDefault="003002D9" w:rsidP="003002D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second research question explores how practitioner-academics sustained their careers in higher education over time. Participants’ narratives suggest that career sustainability was not </w:t>
      </w:r>
      <w:r w:rsidR="008E4F67" w:rsidRPr="008D1C21">
        <w:rPr>
          <w:rFonts w:ascii="Times New Roman" w:hAnsi="Times New Roman" w:cs="Times New Roman"/>
          <w:sz w:val="24"/>
          <w:szCs w:val="24"/>
        </w:rPr>
        <w:t>achieved as a fixed outcome</w:t>
      </w:r>
      <w:r w:rsidRPr="008D1C21">
        <w:rPr>
          <w:rFonts w:ascii="Times New Roman" w:hAnsi="Times New Roman" w:cs="Times New Roman"/>
          <w:sz w:val="24"/>
          <w:szCs w:val="24"/>
        </w:rPr>
        <w:t xml:space="preserve">, but as an ongoing process of making </w:t>
      </w:r>
      <w:r w:rsidRPr="008D1C21">
        <w:rPr>
          <w:rFonts w:ascii="Times New Roman" w:hAnsi="Times New Roman" w:cs="Times New Roman"/>
          <w:sz w:val="24"/>
          <w:szCs w:val="24"/>
        </w:rPr>
        <w:lastRenderedPageBreak/>
        <w:t>academic life recognizable, manageable, meaningful, and continuous amid changing demands. In the lived transition from industry into academia, sustaining a career required more than remaining employed in the university. It involved learning how to secure a place within the academic career system, stabilize everyday work</w:t>
      </w:r>
      <w:r w:rsidR="00175AAA" w:rsidRPr="008D1C21">
        <w:rPr>
          <w:rFonts w:ascii="Times New Roman" w:hAnsi="Times New Roman" w:cs="Times New Roman"/>
          <w:sz w:val="24"/>
          <w:szCs w:val="24"/>
        </w:rPr>
        <w:t xml:space="preserve"> routines</w:t>
      </w:r>
      <w:r w:rsidRPr="008D1C21">
        <w:rPr>
          <w:rFonts w:ascii="Times New Roman" w:hAnsi="Times New Roman" w:cs="Times New Roman"/>
          <w:sz w:val="24"/>
          <w:szCs w:val="24"/>
        </w:rPr>
        <w:t>, connect multiple academic roles with a longer-term direction, and protect the capacity to keep progressing under uncertainty.</w:t>
      </w:r>
    </w:p>
    <w:p w14:paraId="551FFEF3" w14:textId="77777777" w:rsidR="003002D9" w:rsidRPr="008D1C21" w:rsidRDefault="003002D9" w:rsidP="003002D9">
      <w:pPr>
        <w:spacing w:line="480" w:lineRule="auto"/>
        <w:rPr>
          <w:rFonts w:ascii="Times New Roman" w:hAnsi="Times New Roman" w:cs="Times New Roman"/>
          <w:sz w:val="24"/>
          <w:szCs w:val="24"/>
        </w:rPr>
      </w:pPr>
    </w:p>
    <w:p w14:paraId="47848F96" w14:textId="4EEC03E2" w:rsidR="003002D9" w:rsidRPr="008D1C21" w:rsidRDefault="00897B92" w:rsidP="003002D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As illustrated in Figure 4.2, this process can be understood through four interrelated movements through which career adaptability was enacted and sustained. The movements are presented in a process-informed sequence, beginning with participants’ repositioning within the academic career system and extending toward the regulation of career continuity under uncertainty. Although shown sequentially for analytical clarity, the movements may overlap, recur, and inform one another in </w:t>
      </w:r>
      <w:proofErr w:type="gramStart"/>
      <w:r w:rsidRPr="008D1C21">
        <w:rPr>
          <w:rFonts w:ascii="Times New Roman" w:hAnsi="Times New Roman" w:cs="Times New Roman"/>
          <w:sz w:val="24"/>
          <w:szCs w:val="24"/>
        </w:rPr>
        <w:t>participants’</w:t>
      </w:r>
      <w:proofErr w:type="gramEnd"/>
      <w:r w:rsidRPr="008D1C21">
        <w:rPr>
          <w:rFonts w:ascii="Times New Roman" w:hAnsi="Times New Roman" w:cs="Times New Roman"/>
          <w:sz w:val="24"/>
          <w:szCs w:val="24"/>
        </w:rPr>
        <w:t xml:space="preserve"> lived experiences. </w:t>
      </w:r>
      <w:r w:rsidR="003002D9" w:rsidRPr="008D1C21">
        <w:rPr>
          <w:rFonts w:ascii="Times New Roman" w:hAnsi="Times New Roman" w:cs="Times New Roman"/>
          <w:sz w:val="24"/>
          <w:szCs w:val="24"/>
        </w:rPr>
        <w:t xml:space="preserve">The first movement involved repositioning within the academic career system, through which participants sought institutional standing while maintaining the applied credibility of their prior industry experience. The second movement involved stabilizing everyday academic work, as participants developed routines, structured time, and broke down demanding tasks into manageable actions. The third movement involved aligning academic roles and career direction, where participants attempted to connect teaching, research, institutional expectations, and personal meaning into a coherent professional pathway. The fourth movement involved regulating career continuity under uncertainty, as participants reviewed progress, adjusted to changing </w:t>
      </w:r>
      <w:r w:rsidR="003002D9" w:rsidRPr="008D1C21">
        <w:rPr>
          <w:rFonts w:ascii="Times New Roman" w:hAnsi="Times New Roman" w:cs="Times New Roman"/>
          <w:sz w:val="24"/>
          <w:szCs w:val="24"/>
        </w:rPr>
        <w:lastRenderedPageBreak/>
        <w:t>conditions, and protected their capacity through selective commitment.</w:t>
      </w:r>
    </w:p>
    <w:p w14:paraId="43854921" w14:textId="77777777" w:rsidR="003002D9" w:rsidRPr="008D1C21" w:rsidRDefault="003002D9" w:rsidP="003002D9">
      <w:pPr>
        <w:spacing w:line="480" w:lineRule="auto"/>
        <w:rPr>
          <w:rFonts w:ascii="Times New Roman" w:hAnsi="Times New Roman" w:cs="Times New Roman"/>
          <w:sz w:val="24"/>
          <w:szCs w:val="24"/>
        </w:rPr>
      </w:pPr>
    </w:p>
    <w:p w14:paraId="0C0DCEE6" w14:textId="77777777" w:rsidR="003002D9" w:rsidRPr="008D1C21" w:rsidRDefault="003002D9" w:rsidP="003002D9">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four movements, career adaptability appeared as the practical and meaning-oriented work of keeping an academic career viable over time. Practitioner-academics sustained their careers by securing recognition, creating workable routines, aligning their roles with long-term purpose, and regulating their effort when the path ahead remained uncertain. In this way, RQ2 reveals career sustainability as a continuous process of repositioning, stabilizing, aligning, and regulating within the everyday realities of higher education.</w:t>
      </w:r>
    </w:p>
    <w:p w14:paraId="0855FE4F" w14:textId="7A9DD6BC" w:rsidR="003002D9" w:rsidRPr="008D1C21" w:rsidRDefault="00957CCB" w:rsidP="003002D9">
      <w:pPr>
        <w:spacing w:line="480" w:lineRule="auto"/>
        <w:rPr>
          <w:rFonts w:ascii="Times New Roman" w:hAnsi="Times New Roman" w:cs="Times New Roman"/>
          <w:sz w:val="24"/>
          <w:szCs w:val="24"/>
        </w:rPr>
      </w:pPr>
      <w:r w:rsidRPr="008D1C21">
        <w:rPr>
          <w:rFonts w:ascii="Times New Roman" w:hAnsi="Times New Roman" w:cs="Times New Roman"/>
          <w:noProof/>
        </w:rPr>
        <w:drawing>
          <wp:inline distT="0" distB="0" distL="0" distR="0" wp14:anchorId="1443F5AB" wp14:editId="43D2A7E8">
            <wp:extent cx="5274310" cy="3035935"/>
            <wp:effectExtent l="0" t="0" r="2540" b="0"/>
            <wp:docPr id="671314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4909" name=""/>
                    <pic:cNvPicPr/>
                  </pic:nvPicPr>
                  <pic:blipFill>
                    <a:blip r:embed="rId17"/>
                    <a:stretch>
                      <a:fillRect/>
                    </a:stretch>
                  </pic:blipFill>
                  <pic:spPr>
                    <a:xfrm>
                      <a:off x="0" y="0"/>
                      <a:ext cx="5274310" cy="3035935"/>
                    </a:xfrm>
                    <a:prstGeom prst="rect">
                      <a:avLst/>
                    </a:prstGeom>
                  </pic:spPr>
                </pic:pic>
              </a:graphicData>
            </a:graphic>
          </wp:inline>
        </w:drawing>
      </w:r>
    </w:p>
    <w:p w14:paraId="5CC49863" w14:textId="5FC7A01A" w:rsidR="00DE65A9" w:rsidRPr="008D1C21" w:rsidRDefault="0089712C" w:rsidP="003002D9">
      <w:pPr>
        <w:spacing w:line="480" w:lineRule="auto"/>
        <w:rPr>
          <w:rFonts w:ascii="Times New Roman" w:hAnsi="Times New Roman" w:cs="Times New Roman"/>
          <w:b/>
          <w:bCs/>
          <w:sz w:val="24"/>
          <w:szCs w:val="24"/>
        </w:rPr>
      </w:pPr>
      <w:r w:rsidRPr="008D1C21">
        <w:rPr>
          <w:rFonts w:ascii="Times New Roman" w:hAnsi="Times New Roman" w:cs="Times New Roman"/>
          <w:b/>
          <w:bCs/>
          <w:sz w:val="24"/>
          <w:szCs w:val="24"/>
        </w:rPr>
        <w:t>Figure 4.2 Findings of RQ2</w:t>
      </w:r>
    </w:p>
    <w:p w14:paraId="73B910A4" w14:textId="5F1C2F45" w:rsidR="00DE65A9" w:rsidRPr="008D1C21" w:rsidRDefault="00DE65A9" w:rsidP="00DE65A9">
      <w:pPr>
        <w:pStyle w:val="3"/>
        <w:rPr>
          <w:rFonts w:eastAsiaTheme="minorEastAsia" w:cs="Times New Roman"/>
        </w:rPr>
      </w:pPr>
      <w:bookmarkStart w:id="150" w:name="_Toc233125696"/>
      <w:bookmarkStart w:id="151" w:name="_Toc233751654"/>
      <w:r w:rsidRPr="008D1C21">
        <w:rPr>
          <w:rFonts w:cs="Times New Roman"/>
        </w:rPr>
        <w:t xml:space="preserve">4.3.1 </w:t>
      </w:r>
      <w:r w:rsidR="00AE566D" w:rsidRPr="008D1C21">
        <w:rPr>
          <w:rFonts w:cs="Times New Roman"/>
        </w:rPr>
        <w:t xml:space="preserve">First Movement: </w:t>
      </w:r>
      <w:r w:rsidR="0020039F" w:rsidRPr="008D1C21">
        <w:rPr>
          <w:rFonts w:cs="Times New Roman"/>
        </w:rPr>
        <w:t>Repositioning within the Academic Career System</w:t>
      </w:r>
      <w:bookmarkEnd w:id="150"/>
      <w:bookmarkEnd w:id="151"/>
    </w:p>
    <w:p w14:paraId="3AE47DCC" w14:textId="10E8CB65" w:rsidR="003002D9" w:rsidRPr="008D1C21" w:rsidRDefault="003002D9" w:rsidP="003002D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Repositioning within the academic career system was the first movement through which practitioner-academics </w:t>
      </w:r>
      <w:r w:rsidR="00245C74" w:rsidRPr="008D1C21">
        <w:rPr>
          <w:rFonts w:ascii="Times New Roman" w:hAnsi="Times New Roman" w:cs="Times New Roman"/>
          <w:sz w:val="24"/>
          <w:szCs w:val="24"/>
          <w:lang w:val="ms"/>
        </w:rPr>
        <w:t xml:space="preserve">made efforts toward </w:t>
      </w:r>
      <w:r w:rsidRPr="008D1C21">
        <w:rPr>
          <w:rFonts w:ascii="Times New Roman" w:hAnsi="Times New Roman" w:cs="Times New Roman"/>
          <w:sz w:val="24"/>
          <w:szCs w:val="24"/>
          <w:lang w:val="ms"/>
        </w:rPr>
        <w:t xml:space="preserve">sustained their careers in higher </w:t>
      </w:r>
      <w:r w:rsidRPr="008D1C21">
        <w:rPr>
          <w:rFonts w:ascii="Times New Roman" w:hAnsi="Times New Roman" w:cs="Times New Roman"/>
          <w:sz w:val="24"/>
          <w:szCs w:val="24"/>
          <w:lang w:val="ms"/>
        </w:rPr>
        <w:lastRenderedPageBreak/>
        <w:t>education. After entering universities from industry, participants had to learn how to locate themselves within a new career structure. Sustaining a university career was therefore not only a matter of doing academic work, but also of becoming recognized within the institutional system that defined progression, achievement, and long-term viability. Professional titles, doctoral milestones, and evaluation-related credentials became important reference points through which participants understood what the university valued and how they could plan their future development.</w:t>
      </w:r>
    </w:p>
    <w:p w14:paraId="6ABADDA3" w14:textId="77777777" w:rsidR="003002D9" w:rsidRPr="008D1C21" w:rsidRDefault="003002D9" w:rsidP="003002D9">
      <w:pPr>
        <w:spacing w:line="480" w:lineRule="auto"/>
        <w:rPr>
          <w:rFonts w:ascii="Times New Roman" w:hAnsi="Times New Roman" w:cs="Times New Roman"/>
          <w:sz w:val="24"/>
          <w:szCs w:val="24"/>
          <w:lang w:val="ms"/>
        </w:rPr>
      </w:pPr>
    </w:p>
    <w:p w14:paraId="1DD5B0F3" w14:textId="46540E2E" w:rsidR="003002D9" w:rsidRPr="008D1C21" w:rsidRDefault="003002D9" w:rsidP="003002D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At the same time, repositioning also involved maintaining applied credibility in everyday teaching and professional practice. For practitioner-academics in applied and vocational higher education, career </w:t>
      </w:r>
      <w:r w:rsidR="00557E09">
        <w:rPr>
          <w:rFonts w:ascii="Times New Roman" w:hAnsi="Times New Roman" w:cs="Times New Roman"/>
          <w:sz w:val="24"/>
          <w:szCs w:val="24"/>
          <w:lang w:val="ms"/>
        </w:rPr>
        <w:t>adaptability</w:t>
      </w:r>
      <w:r w:rsidR="00557E09" w:rsidRPr="008D1C21">
        <w:rPr>
          <w:rFonts w:ascii="Times New Roman" w:hAnsi="Times New Roman" w:cs="Times New Roman"/>
          <w:sz w:val="24"/>
          <w:szCs w:val="24"/>
          <w:lang w:val="ms"/>
        </w:rPr>
        <w:t xml:space="preserve"> </w:t>
      </w:r>
      <w:r w:rsidRPr="008D1C21">
        <w:rPr>
          <w:rFonts w:ascii="Times New Roman" w:hAnsi="Times New Roman" w:cs="Times New Roman"/>
          <w:sz w:val="24"/>
          <w:szCs w:val="24"/>
          <w:lang w:val="ms"/>
        </w:rPr>
        <w:t>depended not only on formal academic standing, but also on whether their previous industry experience could remain visible, relevant, and convincing within their new academic roles. Participants therefore worked to preserve links with professional communities, follow changes in industry practice, and translate occupational standards into teaching and assessment. In this way, institutional standing and applied credibility worked together as two interconnected forms of legitimacy. One helped participants secure recognition within the university career system, while the other helped them sustain a practice-oriented identity that remained meaningful in applied higher education.</w:t>
      </w:r>
    </w:p>
    <w:p w14:paraId="29F221FC" w14:textId="77777777" w:rsidR="003002D9" w:rsidRPr="008D1C21" w:rsidRDefault="003002D9" w:rsidP="003002D9">
      <w:pPr>
        <w:spacing w:line="480" w:lineRule="auto"/>
        <w:rPr>
          <w:rFonts w:ascii="Times New Roman" w:hAnsi="Times New Roman" w:cs="Times New Roman"/>
          <w:sz w:val="24"/>
          <w:szCs w:val="24"/>
          <w:lang w:val="ms"/>
        </w:rPr>
      </w:pPr>
    </w:p>
    <w:p w14:paraId="5C848C87" w14:textId="335D7A08" w:rsidR="003707CC" w:rsidRPr="008D1C21" w:rsidRDefault="003002D9" w:rsidP="003002D9">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This theme is developed through two subthemes. The first, securing academic standing through </w:t>
      </w:r>
      <w:r w:rsidR="00245C74" w:rsidRPr="008D1C21">
        <w:rPr>
          <w:rFonts w:ascii="Times New Roman" w:hAnsi="Times New Roman" w:cs="Times New Roman"/>
          <w:sz w:val="24"/>
          <w:szCs w:val="24"/>
          <w:lang w:val="ms"/>
        </w:rPr>
        <w:t xml:space="preserve">formal </w:t>
      </w:r>
      <w:r w:rsidRPr="008D1C21">
        <w:rPr>
          <w:rFonts w:ascii="Times New Roman" w:hAnsi="Times New Roman" w:cs="Times New Roman"/>
          <w:sz w:val="24"/>
          <w:szCs w:val="24"/>
          <w:lang w:val="ms"/>
        </w:rPr>
        <w:t xml:space="preserve">credentialing, shows how participants aligned themselves with </w:t>
      </w:r>
      <w:r w:rsidRPr="008D1C21">
        <w:rPr>
          <w:rFonts w:ascii="Times New Roman" w:hAnsi="Times New Roman" w:cs="Times New Roman"/>
          <w:sz w:val="24"/>
          <w:szCs w:val="24"/>
          <w:lang w:val="ms"/>
        </w:rPr>
        <w:lastRenderedPageBreak/>
        <w:t>professional titles, doctoral qualifications, certificates, and promotion criteria in order to gain institutional recognition and long-term direction. The second, leveraging industry capital for applied credibility, shows how participants used continuing industry connections and workplace standards to maintain authority, relevance, and distinctiveness in their academic roles. Together, these two forms of repositioning reveal how practitioner-academics began to make their careers sustainable by securing a place in the university system while keeping their practitioner identity alive within academic work.</w:t>
      </w:r>
    </w:p>
    <w:p w14:paraId="70BD55E4" w14:textId="77777777" w:rsidR="003002D9" w:rsidRPr="008D1C21" w:rsidRDefault="003002D9" w:rsidP="003002D9">
      <w:pPr>
        <w:spacing w:line="480" w:lineRule="auto"/>
        <w:rPr>
          <w:rFonts w:ascii="Times New Roman" w:hAnsi="Times New Roman" w:cs="Times New Roman"/>
          <w:sz w:val="24"/>
          <w:szCs w:val="24"/>
          <w:lang w:val="ms"/>
        </w:rPr>
      </w:pPr>
    </w:p>
    <w:p w14:paraId="4ADA5FCC" w14:textId="2034B320" w:rsidR="003921A0" w:rsidRPr="008D1C21" w:rsidRDefault="0023421F" w:rsidP="0023421F">
      <w:pPr>
        <w:spacing w:line="480" w:lineRule="auto"/>
        <w:outlineLvl w:val="3"/>
        <w:rPr>
          <w:rFonts w:ascii="Times New Roman" w:hAnsi="Times New Roman" w:cs="Times New Roman"/>
          <w:b/>
          <w:bCs/>
          <w:sz w:val="24"/>
          <w:szCs w:val="24"/>
          <w:lang w:val="ms"/>
        </w:rPr>
      </w:pPr>
      <w:r w:rsidRPr="008D1C21">
        <w:rPr>
          <w:rFonts w:ascii="Times New Roman" w:hAnsi="Times New Roman" w:cs="Times New Roman"/>
          <w:b/>
          <w:bCs/>
          <w:sz w:val="24"/>
          <w:szCs w:val="24"/>
          <w:lang w:val="ms"/>
        </w:rPr>
        <w:t xml:space="preserve">4.3.1.1 </w:t>
      </w:r>
      <w:r w:rsidR="003921A0" w:rsidRPr="008D1C21">
        <w:rPr>
          <w:rFonts w:ascii="Times New Roman" w:hAnsi="Times New Roman" w:cs="Times New Roman"/>
          <w:b/>
          <w:bCs/>
          <w:sz w:val="24"/>
          <w:szCs w:val="24"/>
          <w:lang w:val="ms"/>
        </w:rPr>
        <w:t xml:space="preserve">Securing Academic Standing through </w:t>
      </w:r>
      <w:r w:rsidR="00245C74" w:rsidRPr="008D1C21">
        <w:rPr>
          <w:rFonts w:ascii="Times New Roman" w:hAnsi="Times New Roman" w:cs="Times New Roman"/>
          <w:b/>
          <w:bCs/>
          <w:sz w:val="24"/>
          <w:szCs w:val="24"/>
          <w:lang w:val="ms"/>
        </w:rPr>
        <w:t xml:space="preserve">Formal </w:t>
      </w:r>
      <w:r w:rsidR="003921A0" w:rsidRPr="008D1C21">
        <w:rPr>
          <w:rFonts w:ascii="Times New Roman" w:hAnsi="Times New Roman" w:cs="Times New Roman"/>
          <w:b/>
          <w:bCs/>
          <w:sz w:val="24"/>
          <w:szCs w:val="24"/>
          <w:lang w:val="ms"/>
        </w:rPr>
        <w:t>Credentialing</w:t>
      </w:r>
    </w:p>
    <w:p w14:paraId="6602688D" w14:textId="7EF883E5" w:rsidR="00CD4BA7" w:rsidRPr="008D1C21" w:rsidRDefault="00CD4BA7" w:rsidP="00CD4BA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Securing academic standing through </w:t>
      </w:r>
      <w:r w:rsidR="00245C74" w:rsidRPr="008D1C21">
        <w:rPr>
          <w:rFonts w:ascii="Times New Roman" w:hAnsi="Times New Roman" w:cs="Times New Roman"/>
          <w:sz w:val="24"/>
          <w:szCs w:val="24"/>
        </w:rPr>
        <w:t xml:space="preserve">formal </w:t>
      </w:r>
      <w:r w:rsidRPr="008D1C21">
        <w:rPr>
          <w:rFonts w:ascii="Times New Roman" w:hAnsi="Times New Roman" w:cs="Times New Roman"/>
          <w:sz w:val="24"/>
          <w:szCs w:val="24"/>
        </w:rPr>
        <w:t>credentialing was one way practitioner-academics repositioned themselves within the academic career system and sustained their careers in higher education. This subtheme represents the first movement of career sustainability: before participants could stabilize daily work, align multiple roles, or regulate long-term continuity, they first had to understand how recognition and progression operated within the university. For many practitioner-academics, prior industry experience supported initial entry into academia, but long-term continuity required them to become recognized through credentials that the university formally valued.</w:t>
      </w:r>
    </w:p>
    <w:p w14:paraId="0571E72E" w14:textId="77777777" w:rsidR="00CD4BA7" w:rsidRPr="008D1C21" w:rsidRDefault="00CD4BA7" w:rsidP="00CD4BA7">
      <w:pPr>
        <w:spacing w:line="480" w:lineRule="auto"/>
        <w:rPr>
          <w:rFonts w:ascii="Times New Roman" w:hAnsi="Times New Roman" w:cs="Times New Roman"/>
          <w:sz w:val="24"/>
          <w:szCs w:val="24"/>
        </w:rPr>
      </w:pPr>
    </w:p>
    <w:p w14:paraId="5CB0AD3E" w14:textId="7DBE9025" w:rsidR="00E20DCC" w:rsidRPr="008D1C21" w:rsidRDefault="00CD4BA7" w:rsidP="00CD4BA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described professional titles, doctoral milestones, formal certificates, research outputs, and evaluation-related evidence as important markers of academic </w:t>
      </w:r>
      <w:r w:rsidRPr="008D1C21">
        <w:rPr>
          <w:rFonts w:ascii="Times New Roman" w:hAnsi="Times New Roman" w:cs="Times New Roman"/>
          <w:sz w:val="24"/>
          <w:szCs w:val="24"/>
        </w:rPr>
        <w:lastRenderedPageBreak/>
        <w:t>standing. These markers helped them understand what the institution counted as legitimate achievement and how they could organize their development around those expectations. Credentialing therefore did not function merely as an administrative requirement. It became a practical pathway through which participants learned to secure recognition, clarify direction, and imagine a sustainable future within the university career structure.</w:t>
      </w:r>
    </w:p>
    <w:p w14:paraId="3F0ADF06" w14:textId="77777777" w:rsidR="00CD4BA7" w:rsidRPr="008D1C21" w:rsidRDefault="00CD4BA7" w:rsidP="00CD4BA7">
      <w:pPr>
        <w:spacing w:line="480" w:lineRule="auto"/>
        <w:rPr>
          <w:rFonts w:ascii="Times New Roman" w:hAnsi="Times New Roman" w:cs="Times New Roman"/>
          <w:sz w:val="24"/>
          <w:szCs w:val="24"/>
        </w:rPr>
      </w:pPr>
    </w:p>
    <w:p w14:paraId="68E714BD" w14:textId="05117526" w:rsidR="00AF46ED" w:rsidRPr="008D1C21" w:rsidRDefault="00E20DCC"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saw professional title promotion as essential for long-term survival and recognition in universities. For practitioner-academics, this need was felt uniquely. Some indicated that universities might initially recognize their industry experience, skills, and certificates during recruitment or early evaluations. However, this recognition was seen as temporary, mainly providing initial advantage rather than lasting stability. </w:t>
      </w:r>
      <w:r w:rsidR="00AB4E21" w:rsidRPr="008D1C21">
        <w:rPr>
          <w:rFonts w:ascii="Times New Roman" w:hAnsi="Times New Roman" w:cs="Times New Roman"/>
          <w:sz w:val="24"/>
          <w:szCs w:val="24"/>
        </w:rPr>
        <w:t>Kuang explained that although practitioner-academics might be supported through shortened timelines or smoother processes because of their applied expertise, securing a sustainable position still depended on aligning with the university’s formal title ladder:</w:t>
      </w:r>
    </w:p>
    <w:p w14:paraId="5383E698" w14:textId="34991C53" w:rsidR="00AB4E21" w:rsidRPr="008D1C21" w:rsidRDefault="00AB4E21" w:rsidP="00AB4E21">
      <w:pPr>
        <w:ind w:leftChars="400" w:left="840"/>
        <w:rPr>
          <w:rFonts w:ascii="Times New Roman" w:hAnsi="Times New Roman" w:cs="Times New Roman"/>
          <w:sz w:val="24"/>
          <w:szCs w:val="24"/>
        </w:rPr>
      </w:pPr>
      <w:r w:rsidRPr="008D1C21">
        <w:rPr>
          <w:rFonts w:ascii="Times New Roman" w:hAnsi="Times New Roman" w:cs="Times New Roman"/>
          <w:sz w:val="24"/>
          <w:szCs w:val="24"/>
        </w:rPr>
        <w:t>It seems that if you’ve got strong industry experience and those professional skill certificates, the university will usually give you some kind of special consideration… But honestly, at the end of the day, if you really want to stand firmly in the university and develop long-term, you still have to get a professional title. That’s basically unavoidable; sooner or later, you’ll need to reach the professorship level.</w:t>
      </w:r>
    </w:p>
    <w:p w14:paraId="063234D5" w14:textId="77777777" w:rsidR="00AB4E21" w:rsidRPr="008D1C21" w:rsidRDefault="00AB4E21" w:rsidP="00AB4E21">
      <w:pPr>
        <w:spacing w:line="480" w:lineRule="auto"/>
        <w:rPr>
          <w:rFonts w:ascii="Times New Roman" w:hAnsi="Times New Roman" w:cs="Times New Roman"/>
          <w:sz w:val="24"/>
          <w:szCs w:val="24"/>
        </w:rPr>
      </w:pPr>
    </w:p>
    <w:p w14:paraId="2B253106" w14:textId="65754382" w:rsidR="00CD4BA7" w:rsidRPr="008D1C21" w:rsidRDefault="00CD4BA7" w:rsidP="00AB4E2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industry experience and professional certificates could provide an initial foothold, but they were not enough to secure long-term academic </w:t>
      </w:r>
      <w:r w:rsidRPr="008D1C21">
        <w:rPr>
          <w:rFonts w:ascii="Times New Roman" w:hAnsi="Times New Roman" w:cs="Times New Roman"/>
          <w:sz w:val="24"/>
          <w:szCs w:val="24"/>
        </w:rPr>
        <w:lastRenderedPageBreak/>
        <w:t>standing. To remain and develop within the university, practitioner-academics had to move from being recognized for prior industry value to being recognized through the university’s own career structure. In this sense, professional title promotion became a key marker of repositioning, because it showed whether participants could translate their previous professional identity into a form of academic recognition that the institution accepted.</w:t>
      </w:r>
    </w:p>
    <w:p w14:paraId="58E2248E" w14:textId="77777777" w:rsidR="00CD4BA7" w:rsidRPr="008D1C21" w:rsidRDefault="00CD4BA7" w:rsidP="00AB4E21">
      <w:pPr>
        <w:spacing w:line="480" w:lineRule="auto"/>
        <w:rPr>
          <w:rFonts w:ascii="Times New Roman" w:hAnsi="Times New Roman" w:cs="Times New Roman"/>
          <w:sz w:val="24"/>
          <w:szCs w:val="24"/>
        </w:rPr>
      </w:pPr>
    </w:p>
    <w:p w14:paraId="27FA0524" w14:textId="6DB3A7B0" w:rsidR="007C716F" w:rsidRPr="008D1C21" w:rsidRDefault="00E20DCC" w:rsidP="00AB4E21">
      <w:pPr>
        <w:spacing w:line="480" w:lineRule="auto"/>
        <w:rPr>
          <w:rFonts w:ascii="Times New Roman" w:hAnsi="Times New Roman" w:cs="Times New Roman"/>
          <w:sz w:val="24"/>
          <w:szCs w:val="24"/>
        </w:rPr>
      </w:pPr>
      <w:r w:rsidRPr="008D1C21">
        <w:rPr>
          <w:rFonts w:ascii="Times New Roman" w:hAnsi="Times New Roman" w:cs="Times New Roman"/>
          <w:sz w:val="24"/>
          <w:szCs w:val="24"/>
        </w:rPr>
        <w:t>Industry experience and certificates provided an initial foothold but weren't enough for long-term academic legitimacy. Institutional recognition relied on professional titles, requiring practitioner-academics to shift from industry legitimacy to navigating university career structures. Special consideration reinforced the need for formal credentials and meeting promotion standards to belong and stay competitive.</w:t>
      </w:r>
    </w:p>
    <w:p w14:paraId="0378FAFE" w14:textId="77777777" w:rsidR="00AB4E21" w:rsidRPr="008D1C21" w:rsidRDefault="00AB4E21" w:rsidP="00AB4E21">
      <w:pPr>
        <w:spacing w:line="480" w:lineRule="auto"/>
        <w:rPr>
          <w:rFonts w:ascii="Times New Roman" w:hAnsi="Times New Roman" w:cs="Times New Roman"/>
          <w:sz w:val="24"/>
          <w:szCs w:val="24"/>
        </w:rPr>
      </w:pPr>
    </w:p>
    <w:p w14:paraId="554BC88A" w14:textId="245F71E6" w:rsidR="003921A0" w:rsidRPr="008D1C21" w:rsidRDefault="003921A0"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 Similarly, </w:t>
      </w:r>
      <w:r w:rsidR="00B07A14" w:rsidRPr="008D1C21">
        <w:rPr>
          <w:rFonts w:ascii="Times New Roman" w:hAnsi="Times New Roman" w:cs="Times New Roman"/>
          <w:sz w:val="24"/>
          <w:szCs w:val="24"/>
        </w:rPr>
        <w:t xml:space="preserve">Xia </w:t>
      </w:r>
      <w:r w:rsidRPr="008D1C21">
        <w:rPr>
          <w:rFonts w:ascii="Times New Roman" w:hAnsi="Times New Roman" w:cs="Times New Roman"/>
          <w:sz w:val="24"/>
          <w:szCs w:val="24"/>
        </w:rPr>
        <w:t>described professional titles in straightforward developmental terms: “Regarding my professional title, I am currently a lecturer, and I hope to advance to a higher level in the future.” This progression-oriented language reflects how participants positioned themselves within a long-term track rather than treating university work as a static job endpoint.</w:t>
      </w:r>
    </w:p>
    <w:p w14:paraId="57594C72" w14:textId="77777777" w:rsidR="003921A0" w:rsidRPr="008D1C21" w:rsidRDefault="003921A0" w:rsidP="003921A0">
      <w:pPr>
        <w:spacing w:line="480" w:lineRule="auto"/>
        <w:rPr>
          <w:rFonts w:ascii="Times New Roman" w:hAnsi="Times New Roman" w:cs="Times New Roman"/>
          <w:sz w:val="24"/>
          <w:szCs w:val="24"/>
        </w:rPr>
      </w:pPr>
    </w:p>
    <w:p w14:paraId="5EE251F4" w14:textId="4A14C8D9" w:rsidR="00570ED8" w:rsidRPr="008D1C21" w:rsidRDefault="00570ED8" w:rsidP="00570ED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Others described this repositioning as a continuous awareness of distance from the next institutional threshold. Ma, for example, stressed that achieving an associate professorship did not mean arrival, but instead made her more conscious of the next </w:t>
      </w:r>
      <w:r w:rsidRPr="008D1C21">
        <w:rPr>
          <w:rFonts w:ascii="Times New Roman" w:hAnsi="Times New Roman" w:cs="Times New Roman"/>
          <w:sz w:val="24"/>
          <w:szCs w:val="24"/>
        </w:rPr>
        <w:lastRenderedPageBreak/>
        <w:t>stage and its requirements. She explained:</w:t>
      </w:r>
    </w:p>
    <w:p w14:paraId="2B6EE39F" w14:textId="35394129" w:rsidR="00570ED8" w:rsidRPr="008D1C21" w:rsidRDefault="00570ED8" w:rsidP="00570ED8">
      <w:pPr>
        <w:ind w:leftChars="400" w:left="840"/>
        <w:rPr>
          <w:rFonts w:ascii="Times New Roman" w:hAnsi="Times New Roman" w:cs="Times New Roman"/>
          <w:sz w:val="24"/>
          <w:szCs w:val="24"/>
        </w:rPr>
      </w:pPr>
      <w:r w:rsidRPr="008D1C21">
        <w:rPr>
          <w:rFonts w:ascii="Times New Roman" w:hAnsi="Times New Roman" w:cs="Times New Roman"/>
          <w:sz w:val="24"/>
          <w:szCs w:val="24"/>
        </w:rPr>
        <w:t>This is the title of associate professor, but I still have a long way to go to reach the title of professor in many aspects, including teaching and research. To be honest, once you’re in the university system, you can’t just think like you’re still in the industry. You start measuring yourself by academic standards, like whether your teaching is strong enough, whether your research output is there, whether you meet the requirements. So even after getting this title, I still feel I need to keep pushing myself forward.</w:t>
      </w:r>
    </w:p>
    <w:p w14:paraId="581F0667" w14:textId="77777777" w:rsidR="00570ED8" w:rsidRPr="008D1C21" w:rsidRDefault="00570ED8" w:rsidP="00570ED8">
      <w:pPr>
        <w:spacing w:line="480" w:lineRule="auto"/>
        <w:rPr>
          <w:rFonts w:ascii="Times New Roman" w:hAnsi="Times New Roman" w:cs="Times New Roman"/>
          <w:sz w:val="24"/>
          <w:szCs w:val="24"/>
        </w:rPr>
      </w:pPr>
    </w:p>
    <w:p w14:paraId="75B3FEA1" w14:textId="7CAAC04C" w:rsidR="008B2617" w:rsidRPr="008D1C21" w:rsidRDefault="00CD4BA7"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t>Ma’s words show that credentialing reshaped how participants evaluated themselves after entering the university. Professional titles were not experienced only as completed achievements; they also became reference points that revealed the next stage of development. Through this process, participants gradually adopted an academic frame of self-expectation, using teaching quality, research output, and promotion requirements to judge whether they were moving forward within the university system.</w:t>
      </w:r>
    </w:p>
    <w:p w14:paraId="746FBF98" w14:textId="77777777" w:rsidR="00CD4BA7" w:rsidRPr="008D1C21" w:rsidRDefault="00CD4BA7" w:rsidP="003921A0">
      <w:pPr>
        <w:spacing w:line="480" w:lineRule="auto"/>
        <w:rPr>
          <w:rFonts w:ascii="Times New Roman" w:hAnsi="Times New Roman" w:cs="Times New Roman"/>
          <w:sz w:val="24"/>
          <w:szCs w:val="24"/>
        </w:rPr>
      </w:pPr>
    </w:p>
    <w:p w14:paraId="17D683FD" w14:textId="545AC75A" w:rsidR="003921A0" w:rsidRPr="008D1C21" w:rsidRDefault="003921A0"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t>Shuai similarly described promotion as an ongoing pursuit tied to institutional standards, noting: “Because I'm currently a lecturer, and I'm constantly striving to reach the standards of an associate professor at the universit</w:t>
      </w:r>
      <w:r w:rsidR="007A51B3" w:rsidRPr="008D1C21">
        <w:rPr>
          <w:rFonts w:ascii="Times New Roman" w:hAnsi="Times New Roman" w:cs="Times New Roman"/>
          <w:sz w:val="24"/>
          <w:szCs w:val="24"/>
        </w:rPr>
        <w:t>y.</w:t>
      </w:r>
      <w:r w:rsidRPr="008D1C21">
        <w:rPr>
          <w:rFonts w:ascii="Times New Roman" w:hAnsi="Times New Roman" w:cs="Times New Roman"/>
          <w:sz w:val="24"/>
          <w:szCs w:val="24"/>
        </w:rPr>
        <w:t>” Across these accounts, sustainability was not described in abstract terms; it was narrated through concrete institutional markers that shaped how participants imagined their academic future.</w:t>
      </w:r>
      <w:r w:rsidR="00CD4BA7" w:rsidRPr="008D1C21">
        <w:rPr>
          <w:rFonts w:ascii="Times New Roman" w:hAnsi="Times New Roman" w:cs="Times New Roman"/>
          <w:sz w:val="24"/>
          <w:szCs w:val="24"/>
        </w:rPr>
        <w:t xml:space="preserve"> Together, Xia, Ma, and Shuai’s reflections suggest that career sustainability was understood through concrete institutional markers. Participants sustained their careers by locating themselves within a visible progression pathway and by treating each credentialed stage as a guide for future effort.</w:t>
      </w:r>
    </w:p>
    <w:p w14:paraId="1B923AD5" w14:textId="77777777" w:rsidR="003921A0" w:rsidRPr="008D1C21" w:rsidRDefault="003921A0" w:rsidP="003921A0">
      <w:pPr>
        <w:spacing w:line="480" w:lineRule="auto"/>
        <w:rPr>
          <w:rFonts w:ascii="Times New Roman" w:hAnsi="Times New Roman" w:cs="Times New Roman"/>
          <w:sz w:val="24"/>
          <w:szCs w:val="24"/>
        </w:rPr>
      </w:pPr>
    </w:p>
    <w:p w14:paraId="5341E60F" w14:textId="73AA2629" w:rsidR="007A51B3" w:rsidRPr="008D1C21" w:rsidRDefault="007A51B3" w:rsidP="007A51B3">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Importantly, participants described learning to plan their development in ways that aligned with formal evaluation criteria. Rather than relying on personal preferences or industry-based assumptions about competence, their goal setting became increasingly shaped by what the institution officially recognized as progress. In this sense, repositioning involved a shift in how advancement was understood. Professional growth was no longer framed primarily through practical experience but through the standards embedded in the academic title system. Ning explained this clearly, describing how promotion criteria became the basis for setting personal goals and structuring effort:</w:t>
      </w:r>
    </w:p>
    <w:p w14:paraId="2223A99D" w14:textId="6F78E439" w:rsidR="007A51B3" w:rsidRPr="008D1C21" w:rsidRDefault="007A51B3" w:rsidP="007A51B3">
      <w:pPr>
        <w:ind w:leftChars="400" w:left="840"/>
        <w:rPr>
          <w:rFonts w:ascii="Times New Roman" w:hAnsi="Times New Roman" w:cs="Times New Roman"/>
          <w:sz w:val="24"/>
          <w:szCs w:val="24"/>
        </w:rPr>
      </w:pPr>
      <w:r w:rsidRPr="008D1C21">
        <w:rPr>
          <w:rFonts w:ascii="Times New Roman" w:hAnsi="Times New Roman" w:cs="Times New Roman"/>
          <w:sz w:val="24"/>
          <w:szCs w:val="24"/>
        </w:rPr>
        <w:t>I think one of them is personal goals, such as wanting to obtain a professional title, but you cannot treat it as a general wish. You need to look at the criteria first, understand what the university counts and what it requires, and then plan your goals accordingly. Otherwise, you may put in a lot of effort, but it still will not match the evaluation standards.</w:t>
      </w:r>
    </w:p>
    <w:p w14:paraId="4D2EAF8C" w14:textId="77777777" w:rsidR="007A51B3" w:rsidRPr="008D1C21" w:rsidRDefault="007A51B3" w:rsidP="007A51B3">
      <w:pPr>
        <w:spacing w:line="480" w:lineRule="auto"/>
        <w:rPr>
          <w:rFonts w:ascii="Times New Roman" w:hAnsi="Times New Roman" w:cs="Times New Roman"/>
          <w:sz w:val="24"/>
          <w:szCs w:val="24"/>
        </w:rPr>
      </w:pPr>
    </w:p>
    <w:p w14:paraId="0D4F129E" w14:textId="2CA00856" w:rsidR="007A51B3" w:rsidRPr="008D1C21" w:rsidRDefault="00CD4BA7"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t>Ning’s reflection brings out the strategic dimension of credentialing. Securing academic standing required participants to read institutional criteria carefully and then organize their personal goals around those criteria. This helped them avoid misplaced effort and allowed long-term pressure to be translated into concrete developmental tasks. Credentialing therefore supported career adaptability by turning a broad wish for advancement into a more structured process of planning, preparation, and evidence-building.</w:t>
      </w:r>
    </w:p>
    <w:p w14:paraId="4B3F604B" w14:textId="77777777" w:rsidR="00CD4BA7" w:rsidRPr="008D1C21" w:rsidRDefault="00CD4BA7" w:rsidP="003921A0">
      <w:pPr>
        <w:spacing w:line="480" w:lineRule="auto"/>
        <w:rPr>
          <w:rFonts w:ascii="Times New Roman" w:hAnsi="Times New Roman" w:cs="Times New Roman"/>
          <w:sz w:val="24"/>
          <w:szCs w:val="24"/>
        </w:rPr>
      </w:pPr>
    </w:p>
    <w:p w14:paraId="38134A41" w14:textId="3ED9724D" w:rsidR="007A51B3" w:rsidRPr="008D1C21" w:rsidRDefault="007A51B3" w:rsidP="007A51B3">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orientation was echoed in Wen’s </w:t>
      </w:r>
      <w:r w:rsidR="00CD4BA7"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which made the standards-driven logic even more explicit. While Ning emphasized that goals must be set according to </w:t>
      </w:r>
      <w:r w:rsidRPr="008D1C21">
        <w:rPr>
          <w:rFonts w:ascii="Times New Roman" w:hAnsi="Times New Roman" w:cs="Times New Roman"/>
          <w:sz w:val="24"/>
          <w:szCs w:val="24"/>
        </w:rPr>
        <w:lastRenderedPageBreak/>
        <w:t>evaluation criteria, Wen described how institutional standards had become the direct benchmark for defining her next career step. She stated:</w:t>
      </w:r>
    </w:p>
    <w:p w14:paraId="57145E41" w14:textId="5407DE5F" w:rsidR="007A51B3" w:rsidRPr="008D1C21" w:rsidRDefault="007A51B3" w:rsidP="007A51B3">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I’m definitely aiming for </w:t>
      </w:r>
      <w:r w:rsidR="0053609A" w:rsidRPr="008D1C21">
        <w:rPr>
          <w:rFonts w:ascii="Times New Roman" w:hAnsi="Times New Roman" w:cs="Times New Roman"/>
          <w:sz w:val="24"/>
          <w:szCs w:val="24"/>
        </w:rPr>
        <w:t xml:space="preserve">a </w:t>
      </w:r>
      <w:r w:rsidRPr="008D1C21">
        <w:rPr>
          <w:rFonts w:ascii="Times New Roman" w:hAnsi="Times New Roman" w:cs="Times New Roman"/>
          <w:sz w:val="24"/>
          <w:szCs w:val="24"/>
        </w:rPr>
        <w:t>professorship now because I’m currently an associate professor. My goal is to meet the specific standards required for a professorship at our university. That’s my standard. It’s based on the school’s standards.</w:t>
      </w:r>
    </w:p>
    <w:p w14:paraId="4370B7C2" w14:textId="77777777" w:rsidR="007A51B3" w:rsidRPr="008D1C21" w:rsidRDefault="007A51B3" w:rsidP="007A51B3">
      <w:pPr>
        <w:spacing w:line="480" w:lineRule="auto"/>
        <w:rPr>
          <w:rFonts w:ascii="Times New Roman" w:hAnsi="Times New Roman" w:cs="Times New Roman"/>
          <w:sz w:val="24"/>
          <w:szCs w:val="24"/>
        </w:rPr>
      </w:pPr>
    </w:p>
    <w:p w14:paraId="7CD15833" w14:textId="2CC82385" w:rsidR="003921A0" w:rsidRPr="008D1C21" w:rsidRDefault="00CD4BA7" w:rsidP="007A51B3">
      <w:pPr>
        <w:spacing w:line="480" w:lineRule="auto"/>
        <w:rPr>
          <w:rFonts w:ascii="Times New Roman" w:hAnsi="Times New Roman" w:cs="Times New Roman"/>
          <w:sz w:val="24"/>
          <w:szCs w:val="24"/>
        </w:rPr>
      </w:pPr>
      <w:r w:rsidRPr="008D1C21">
        <w:rPr>
          <w:rFonts w:ascii="Times New Roman" w:hAnsi="Times New Roman" w:cs="Times New Roman"/>
          <w:sz w:val="24"/>
          <w:szCs w:val="24"/>
        </w:rPr>
        <w:t>Wen’s wording shows that institutional standards had become part of how she understood her own career direction. Promotion was not treated as a distant aspiration, but as a target that could be approached through recognized criteria. This suggests that repositioning involved learning to think within the academic logic of progression, where future planning, self-expectation, and professional identity were increasingly organized around institutional requirements.</w:t>
      </w:r>
    </w:p>
    <w:p w14:paraId="6ADC0587" w14:textId="77777777" w:rsidR="0053609A" w:rsidRPr="008D1C21" w:rsidRDefault="0053609A" w:rsidP="007A51B3">
      <w:pPr>
        <w:spacing w:line="480" w:lineRule="auto"/>
        <w:rPr>
          <w:rFonts w:ascii="Times New Roman" w:hAnsi="Times New Roman" w:cs="Times New Roman"/>
          <w:sz w:val="24"/>
          <w:szCs w:val="24"/>
        </w:rPr>
      </w:pPr>
    </w:p>
    <w:p w14:paraId="414D7F3E" w14:textId="77777777" w:rsidR="0053609A" w:rsidRPr="008D1C21" w:rsidRDefault="0053609A" w:rsidP="0053609A">
      <w:pPr>
        <w:spacing w:line="480" w:lineRule="auto"/>
        <w:rPr>
          <w:rFonts w:ascii="Times New Roman" w:hAnsi="Times New Roman" w:cs="Times New Roman"/>
          <w:sz w:val="24"/>
          <w:szCs w:val="24"/>
        </w:rPr>
      </w:pPr>
      <w:r w:rsidRPr="008D1C21">
        <w:rPr>
          <w:rFonts w:ascii="Times New Roman" w:hAnsi="Times New Roman" w:cs="Times New Roman"/>
          <w:sz w:val="24"/>
          <w:szCs w:val="24"/>
        </w:rPr>
        <w:t>Within this credentialing-based repositioning, research productivity gradually emerged as a key currency that connected day-to-day effort with long-term advancement. Participants did not speak about research and publishing in abstract or interest-based terms. Instead, they described them as required steps embedded in the promotion pathway. What mattered was less what they personally preferred to do, and more what had to be accomplished in order to remain competitive and secure progression within the academic title system.</w:t>
      </w:r>
    </w:p>
    <w:p w14:paraId="551732C2" w14:textId="77777777" w:rsidR="0053609A" w:rsidRPr="008D1C21" w:rsidRDefault="0053609A" w:rsidP="0053609A">
      <w:pPr>
        <w:spacing w:line="480" w:lineRule="auto"/>
        <w:rPr>
          <w:rFonts w:ascii="Times New Roman" w:hAnsi="Times New Roman" w:cs="Times New Roman"/>
          <w:sz w:val="24"/>
          <w:szCs w:val="24"/>
        </w:rPr>
      </w:pPr>
    </w:p>
    <w:p w14:paraId="6E8A7DF5" w14:textId="1964CF06" w:rsidR="0053609A" w:rsidRPr="008D1C21" w:rsidRDefault="0053609A" w:rsidP="0053609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Wen explained that once the professorship track became the horizon, research was no longer something she could treat as optional or selective. Even the distinction between </w:t>
      </w:r>
      <w:r w:rsidRPr="008D1C21">
        <w:rPr>
          <w:rFonts w:ascii="Times New Roman" w:hAnsi="Times New Roman" w:cs="Times New Roman"/>
          <w:sz w:val="24"/>
          <w:szCs w:val="24"/>
        </w:rPr>
        <w:lastRenderedPageBreak/>
        <w:t>teaching research and scientific research became secondary, because both were understood as part of the same institutional requirement. She noted:</w:t>
      </w:r>
    </w:p>
    <w:p w14:paraId="520F20CE" w14:textId="3417D35D" w:rsidR="0053609A" w:rsidRPr="008D1C21" w:rsidRDefault="0053609A" w:rsidP="0053609A">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Whether I do </w:t>
      </w:r>
      <w:proofErr w:type="gramStart"/>
      <w:r w:rsidRPr="008D1C21">
        <w:rPr>
          <w:rFonts w:ascii="Times New Roman" w:hAnsi="Times New Roman" w:cs="Times New Roman"/>
          <w:sz w:val="24"/>
          <w:szCs w:val="24"/>
        </w:rPr>
        <w:t>teaching</w:t>
      </w:r>
      <w:proofErr w:type="gramEnd"/>
      <w:r w:rsidRPr="008D1C21">
        <w:rPr>
          <w:rFonts w:ascii="Times New Roman" w:hAnsi="Times New Roman" w:cs="Times New Roman"/>
          <w:sz w:val="24"/>
          <w:szCs w:val="24"/>
        </w:rPr>
        <w:t xml:space="preserve"> research or scientific research, it’s ultimately just one thing. It’s not really something I can ultimately choose. If I set a goal like becoming a professor, then to achieve that goal, I need to do certain things. These are things I must do, like verification, research, and publishing papers.</w:t>
      </w:r>
    </w:p>
    <w:p w14:paraId="296A61F8" w14:textId="77777777" w:rsidR="0053609A" w:rsidRPr="008D1C21" w:rsidRDefault="0053609A" w:rsidP="0053609A">
      <w:pPr>
        <w:spacing w:line="480" w:lineRule="auto"/>
        <w:rPr>
          <w:rFonts w:ascii="Times New Roman" w:hAnsi="Times New Roman" w:cs="Times New Roman"/>
          <w:sz w:val="24"/>
          <w:szCs w:val="24"/>
        </w:rPr>
      </w:pPr>
    </w:p>
    <w:p w14:paraId="713D267B" w14:textId="43CCF35C" w:rsidR="0053609A" w:rsidRPr="008D1C21" w:rsidRDefault="0053609A" w:rsidP="0053609A">
      <w:pPr>
        <w:spacing w:line="480" w:lineRule="auto"/>
        <w:rPr>
          <w:rFonts w:ascii="Times New Roman" w:hAnsi="Times New Roman" w:cs="Times New Roman"/>
          <w:sz w:val="24"/>
          <w:szCs w:val="24"/>
        </w:rPr>
      </w:pPr>
      <w:r w:rsidRPr="008D1C21">
        <w:rPr>
          <w:rFonts w:ascii="Times New Roman" w:hAnsi="Times New Roman" w:cs="Times New Roman"/>
          <w:sz w:val="24"/>
          <w:szCs w:val="24"/>
        </w:rPr>
        <w:t>Her wording captures how academic work was experienced as a structured progression. Research and publication were framed not as personal interests but as necessary academic labor that had to be completed to meet title expectations.</w:t>
      </w:r>
    </w:p>
    <w:p w14:paraId="51FA3026" w14:textId="77777777" w:rsidR="0053609A" w:rsidRPr="008D1C21" w:rsidRDefault="0053609A" w:rsidP="0053609A">
      <w:pPr>
        <w:spacing w:line="480" w:lineRule="auto"/>
        <w:rPr>
          <w:rFonts w:ascii="Times New Roman" w:hAnsi="Times New Roman" w:cs="Times New Roman"/>
          <w:sz w:val="24"/>
          <w:szCs w:val="24"/>
        </w:rPr>
      </w:pPr>
    </w:p>
    <w:p w14:paraId="13DF8091" w14:textId="73001625" w:rsidR="0053609A" w:rsidRPr="008D1C21" w:rsidRDefault="0053609A" w:rsidP="0053609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Gao similarly described research tasks and publishing as being tightly bound to evaluation preparation. In her </w:t>
      </w:r>
      <w:r w:rsidR="00CD4BA7" w:rsidRPr="008D1C21">
        <w:rPr>
          <w:rFonts w:ascii="Times New Roman" w:hAnsi="Times New Roman" w:cs="Times New Roman"/>
          <w:sz w:val="24"/>
          <w:szCs w:val="24"/>
        </w:rPr>
        <w:t>reflection</w:t>
      </w:r>
      <w:r w:rsidRPr="008D1C21">
        <w:rPr>
          <w:rFonts w:ascii="Times New Roman" w:hAnsi="Times New Roman" w:cs="Times New Roman"/>
          <w:sz w:val="24"/>
          <w:szCs w:val="24"/>
        </w:rPr>
        <w:t>, the work of writing papers was inseparable from the practical need to accumulate evidence for title review and demonstrate growth in the institutional system. She explained:</w:t>
      </w:r>
    </w:p>
    <w:p w14:paraId="0053EB75" w14:textId="74BA2EDA" w:rsidR="0053609A" w:rsidRPr="008D1C21" w:rsidRDefault="0053609A" w:rsidP="0053609A">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 think this is really important. It’s also about improving my personal teaching skills. After all, the entire preparation process for evaluation, including the review process, is another way to enhance my teaching abilities.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it’s essential to prepare well and publish papers. I think this will not only help me achieve my research goals but also lay a foundation for next year’s professional title review.</w:t>
      </w:r>
    </w:p>
    <w:p w14:paraId="2E7CA47F" w14:textId="77777777" w:rsidR="0053609A" w:rsidRPr="008D1C21" w:rsidRDefault="0053609A" w:rsidP="0053609A">
      <w:pPr>
        <w:spacing w:line="480" w:lineRule="auto"/>
        <w:rPr>
          <w:rFonts w:ascii="Times New Roman" w:hAnsi="Times New Roman" w:cs="Times New Roman"/>
          <w:sz w:val="24"/>
          <w:szCs w:val="24"/>
        </w:rPr>
      </w:pPr>
    </w:p>
    <w:p w14:paraId="7EBF706E" w14:textId="28651676" w:rsidR="0053609A" w:rsidRPr="008D1C21" w:rsidRDefault="0053609A" w:rsidP="0053609A">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this quotation, publishing was not only linked to research achievement, but also narrated as part of a broader self-improvement pathway. </w:t>
      </w:r>
      <w:r w:rsidR="00CD4BA7" w:rsidRPr="008D1C21">
        <w:rPr>
          <w:rFonts w:ascii="Times New Roman" w:hAnsi="Times New Roman" w:cs="Times New Roman"/>
          <w:sz w:val="24"/>
          <w:szCs w:val="24"/>
        </w:rPr>
        <w:t>Gao</w:t>
      </w:r>
      <w:r w:rsidRPr="008D1C21">
        <w:rPr>
          <w:rFonts w:ascii="Times New Roman" w:hAnsi="Times New Roman" w:cs="Times New Roman"/>
          <w:sz w:val="24"/>
          <w:szCs w:val="24"/>
        </w:rPr>
        <w:t xml:space="preserve"> suggested that the promotion system shaped how she understood her professional development, turning research and publication into visible proof of readiness for the next stage.</w:t>
      </w:r>
    </w:p>
    <w:p w14:paraId="11492174" w14:textId="77777777" w:rsidR="0053609A" w:rsidRPr="008D1C21" w:rsidRDefault="0053609A" w:rsidP="0053609A">
      <w:pPr>
        <w:spacing w:line="480" w:lineRule="auto"/>
        <w:rPr>
          <w:rFonts w:ascii="Times New Roman" w:hAnsi="Times New Roman" w:cs="Times New Roman"/>
          <w:sz w:val="24"/>
          <w:szCs w:val="24"/>
        </w:rPr>
      </w:pPr>
    </w:p>
    <w:p w14:paraId="5B670D0B" w14:textId="3FFF1002" w:rsidR="0053609A" w:rsidRPr="008D1C21" w:rsidRDefault="00CD4BA7" w:rsidP="003921A0">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These reflections show that credentialing gradually reorganized participants’ priorities. Research output, publication, and evaluation evidence became visible forms through which long-term advancement could be secured. Instead of experiencing academic work as a loose collection of teaching, research, and service duties, participants began to understand it as a progression system in which different forms of output had to be accumulated and made recognizable. This helped them stay oriented toward long-term development within the institution.</w:t>
      </w:r>
    </w:p>
    <w:p w14:paraId="41D06174" w14:textId="77777777" w:rsidR="00CD4BA7" w:rsidRPr="008D1C21" w:rsidRDefault="00CD4BA7" w:rsidP="003921A0">
      <w:pPr>
        <w:spacing w:line="480" w:lineRule="auto"/>
        <w:rPr>
          <w:rFonts w:ascii="Times New Roman" w:hAnsi="Times New Roman" w:cs="Times New Roman"/>
          <w:sz w:val="24"/>
          <w:szCs w:val="24"/>
        </w:rPr>
      </w:pPr>
    </w:p>
    <w:p w14:paraId="5EEFFD0D" w14:textId="03EEB26B" w:rsidR="00A46775" w:rsidRPr="008D1C21" w:rsidRDefault="00A46775"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explained how title evaluation systems </w:t>
      </w:r>
      <w:r w:rsidR="00CD4BA7" w:rsidRPr="008D1C21">
        <w:rPr>
          <w:rFonts w:ascii="Times New Roman" w:hAnsi="Times New Roman" w:cs="Times New Roman"/>
          <w:sz w:val="24"/>
          <w:szCs w:val="24"/>
        </w:rPr>
        <w:t>shaped</w:t>
      </w:r>
      <w:r w:rsidRPr="008D1C21">
        <w:rPr>
          <w:rFonts w:ascii="Times New Roman" w:hAnsi="Times New Roman" w:cs="Times New Roman"/>
          <w:sz w:val="24"/>
          <w:szCs w:val="24"/>
        </w:rPr>
        <w:t xml:space="preserve"> development practices by highlighting gaps, requirements, and evidence. Instead of relying on vague efforts, they learned to assess their progress through measurable elements in an evaluation portfolio. Wen captured this clearly when describing how she checked her readiness against promotion expectations:</w:t>
      </w:r>
    </w:p>
    <w:p w14:paraId="37CBB351" w14:textId="31422B7D" w:rsidR="00A46775" w:rsidRPr="008D1C21" w:rsidRDefault="00A46775" w:rsidP="00A46775">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If I want to be promoted to professor this year, professors may have certain projects.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what projects did I do this year? What am I still lacking?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it’s probably about doing things around this line and then reflecting on them. Why did I do this?</w:t>
      </w:r>
    </w:p>
    <w:p w14:paraId="1CAAEADE" w14:textId="77777777" w:rsidR="00A46775" w:rsidRPr="008D1C21" w:rsidRDefault="00A46775" w:rsidP="00A46775">
      <w:pPr>
        <w:spacing w:line="480" w:lineRule="auto"/>
        <w:rPr>
          <w:rFonts w:ascii="Times New Roman" w:hAnsi="Times New Roman" w:cs="Times New Roman"/>
          <w:sz w:val="24"/>
          <w:szCs w:val="24"/>
        </w:rPr>
      </w:pPr>
    </w:p>
    <w:p w14:paraId="64010237" w14:textId="04E78012" w:rsidR="00A46775" w:rsidRPr="008D1C21" w:rsidRDefault="00A46775"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Here, promotion was experienced as a structured institutional ladder, and evaluation criteria served as a concrete reference point for self-assessment. What mattered was not only effort but also whether one’s achievements could be presented as recognized academic outputs within the university system.</w:t>
      </w:r>
    </w:p>
    <w:p w14:paraId="15BEE155" w14:textId="77777777" w:rsidR="00A46775" w:rsidRPr="008D1C21" w:rsidRDefault="00A46775" w:rsidP="00A46775">
      <w:pPr>
        <w:spacing w:line="480" w:lineRule="auto"/>
        <w:rPr>
          <w:rFonts w:ascii="Times New Roman" w:hAnsi="Times New Roman" w:cs="Times New Roman"/>
          <w:sz w:val="24"/>
          <w:szCs w:val="24"/>
        </w:rPr>
      </w:pPr>
    </w:p>
    <w:p w14:paraId="405418DD" w14:textId="314A35FC" w:rsidR="00A46775" w:rsidRPr="008D1C21" w:rsidRDefault="00A46775"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For some participants, this credentialing orientation extended beyond professional titles </w:t>
      </w:r>
      <w:r w:rsidRPr="008D1C21">
        <w:rPr>
          <w:rFonts w:ascii="Times New Roman" w:hAnsi="Times New Roman" w:cs="Times New Roman"/>
          <w:sz w:val="24"/>
          <w:szCs w:val="24"/>
        </w:rPr>
        <w:lastRenderedPageBreak/>
        <w:t>to include doctoral completion as another institutional marker of academic standing. Ning described her goals in simple and direct terms: “My biggest goals right now are actually two: one is to obtain a professional title, and the other is to graduate with a doctorate.” This indicates that repositioning was grounded in accumulating forms of institutional legitimacy that could support continuity and development in higher education.</w:t>
      </w:r>
    </w:p>
    <w:p w14:paraId="06C9D24C" w14:textId="77777777" w:rsidR="00A46775" w:rsidRPr="008D1C21" w:rsidRDefault="00A46775" w:rsidP="00A46775">
      <w:pPr>
        <w:spacing w:line="480" w:lineRule="auto"/>
        <w:rPr>
          <w:rFonts w:ascii="Times New Roman" w:hAnsi="Times New Roman" w:cs="Times New Roman"/>
          <w:sz w:val="24"/>
          <w:szCs w:val="24"/>
        </w:rPr>
      </w:pPr>
    </w:p>
    <w:p w14:paraId="5B0B4E58" w14:textId="77777777" w:rsidR="008219BF" w:rsidRPr="008D1C21" w:rsidRDefault="008219BF" w:rsidP="008219BF">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credentialing made academic standing visible and defensible. Professional titles, doctoral milestones, formal certificates, research outputs, and evaluation evidence served as institutional proof that practitioner-academics were not only entering universities, but gradually learning how to remain recognized and developable within them. Through these credentials, participants came to understand the university as a career system with its own standards, thresholds, and signs of progression. Their prior industry experience still mattered, but long-term continuity depended on translating that experience into forms of achievement that the academic institution could recognize.</w:t>
      </w:r>
    </w:p>
    <w:p w14:paraId="5BC95CA9" w14:textId="77777777" w:rsidR="008219BF" w:rsidRPr="008D1C21" w:rsidRDefault="008219BF" w:rsidP="008219BF">
      <w:pPr>
        <w:spacing w:line="480" w:lineRule="auto"/>
        <w:rPr>
          <w:rFonts w:ascii="Times New Roman" w:hAnsi="Times New Roman" w:cs="Times New Roman"/>
          <w:sz w:val="24"/>
          <w:szCs w:val="24"/>
        </w:rPr>
      </w:pPr>
    </w:p>
    <w:p w14:paraId="39E212D1" w14:textId="56F49F4D" w:rsidR="00CD4BA7" w:rsidRPr="008D1C21" w:rsidRDefault="008219BF" w:rsidP="008219B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securing academic standing through credentialing supported career sustainability by giving practitioner-academics a recognized place and a clearer direction within the academic career system. Credential requirements helped participants turn the uncertainty of long-term academic development into concrete markers, such as promotion criteria, doctoral completion, research output, and </w:t>
      </w:r>
      <w:r w:rsidRPr="008D1C21">
        <w:rPr>
          <w:rFonts w:ascii="Times New Roman" w:hAnsi="Times New Roman" w:cs="Times New Roman"/>
          <w:sz w:val="24"/>
          <w:szCs w:val="24"/>
        </w:rPr>
        <w:lastRenderedPageBreak/>
        <w:t>evaluation evidence. As the first subtheme under repositioning, this finding shows that sustaining a university career began with learning how to stand within the institution’s recognition structure, organize effort around accepted standards, and build an academic profile that could carry future development.</w:t>
      </w:r>
    </w:p>
    <w:p w14:paraId="12810222" w14:textId="77777777" w:rsidR="00AE566D" w:rsidRPr="008D1C21" w:rsidRDefault="00AE566D" w:rsidP="008219BF">
      <w:pPr>
        <w:spacing w:line="480" w:lineRule="auto"/>
        <w:rPr>
          <w:rFonts w:ascii="Times New Roman" w:hAnsi="Times New Roman" w:cs="Times New Roman"/>
          <w:sz w:val="24"/>
          <w:szCs w:val="24"/>
        </w:rPr>
      </w:pPr>
    </w:p>
    <w:p w14:paraId="2D54262B" w14:textId="3BFA8F7B" w:rsidR="00A46775" w:rsidRPr="008D1C21" w:rsidRDefault="0023421F" w:rsidP="0023421F">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rPr>
        <w:t xml:space="preserve">4.3.1.2 </w:t>
      </w:r>
      <w:r w:rsidR="000D6C42" w:rsidRPr="008D1C21">
        <w:rPr>
          <w:rFonts w:ascii="Times New Roman" w:hAnsi="Times New Roman" w:cs="Times New Roman"/>
          <w:b/>
          <w:bCs/>
          <w:sz w:val="24"/>
        </w:rPr>
        <w:t xml:space="preserve">Leveraging </w:t>
      </w:r>
      <w:r w:rsidR="00A46775" w:rsidRPr="008D1C21">
        <w:rPr>
          <w:rFonts w:ascii="Times New Roman" w:hAnsi="Times New Roman" w:cs="Times New Roman"/>
          <w:b/>
          <w:bCs/>
          <w:sz w:val="24"/>
          <w:szCs w:val="24"/>
        </w:rPr>
        <w:t xml:space="preserve">Industry Capital </w:t>
      </w:r>
      <w:r w:rsidR="00AE566D" w:rsidRPr="008D1C21">
        <w:rPr>
          <w:rFonts w:ascii="Times New Roman" w:hAnsi="Times New Roman" w:cs="Times New Roman"/>
          <w:b/>
          <w:bCs/>
          <w:sz w:val="24"/>
          <w:szCs w:val="24"/>
        </w:rPr>
        <w:t xml:space="preserve">as </w:t>
      </w:r>
      <w:r w:rsidR="00A46775" w:rsidRPr="008D1C21">
        <w:rPr>
          <w:rFonts w:ascii="Times New Roman" w:hAnsi="Times New Roman" w:cs="Times New Roman"/>
          <w:b/>
          <w:bCs/>
          <w:sz w:val="24"/>
          <w:szCs w:val="24"/>
        </w:rPr>
        <w:t>Applied Credibility</w:t>
      </w:r>
      <w:r w:rsidR="00AE566D" w:rsidRPr="008D1C21">
        <w:rPr>
          <w:rFonts w:ascii="Times New Roman" w:hAnsi="Times New Roman" w:cs="Times New Roman"/>
          <w:b/>
          <w:bCs/>
          <w:sz w:val="24"/>
          <w:szCs w:val="24"/>
        </w:rPr>
        <w:t xml:space="preserve"> </w:t>
      </w:r>
    </w:p>
    <w:p w14:paraId="66BE1906" w14:textId="7D47CDD5" w:rsidR="009F6BE3" w:rsidRPr="008D1C21" w:rsidRDefault="009F6BE3"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While the previous subtheme showed how practitioner-academics secured institutional recognition through credentials, this subtheme turns to another form of repositioning: maintaining applied credibility through industry capital. For practitioner-academics, sustaining a career in applied and vocational higher education required more than entering the academic title system. They also needed to show that their previous industry experience remained relevant, current, and useful within teaching and professional practice. In this sense, industry capital helped participants keep their practitioner identity visible while gradually building their academic role.</w:t>
      </w:r>
    </w:p>
    <w:p w14:paraId="25747B98" w14:textId="77777777" w:rsidR="009F6BE3" w:rsidRPr="008D1C21" w:rsidRDefault="009F6BE3" w:rsidP="00A46775">
      <w:pPr>
        <w:spacing w:line="480" w:lineRule="auto"/>
        <w:rPr>
          <w:rFonts w:ascii="Times New Roman" w:hAnsi="Times New Roman" w:cs="Times New Roman"/>
          <w:sz w:val="24"/>
          <w:szCs w:val="24"/>
        </w:rPr>
      </w:pPr>
    </w:p>
    <w:p w14:paraId="6DC80626" w14:textId="55599D79" w:rsidR="004B1AE3" w:rsidRPr="008D1C21" w:rsidRDefault="004B1AE3"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For practitioner-academics, career adaptability during repositioning into higher education was strongly shaped by whether they could maintain credibility in a new professional setting. Participants reported that, especially in applied and vocational universities, acceptance as a legitimate </w:t>
      </w:r>
      <w:r w:rsidR="000042E3" w:rsidRPr="008D1C21">
        <w:rPr>
          <w:rFonts w:ascii="Times New Roman" w:hAnsi="Times New Roman" w:cs="Times New Roman"/>
          <w:sz w:val="24"/>
          <w:szCs w:val="24"/>
        </w:rPr>
        <w:t>lecturer</w:t>
      </w:r>
      <w:r w:rsidRPr="008D1C21">
        <w:rPr>
          <w:rFonts w:ascii="Times New Roman" w:hAnsi="Times New Roman" w:cs="Times New Roman"/>
          <w:sz w:val="24"/>
          <w:szCs w:val="24"/>
        </w:rPr>
        <w:t xml:space="preserve"> depended not only on formal academic credentials but also on the ability to demonstrate ongoing relevance to workplace realities. In this sense, industry capital served as applied credibility, providing practitioner-academics with a practical basis for authority, helping them gain students’ </w:t>
      </w:r>
      <w:r w:rsidRPr="008D1C21">
        <w:rPr>
          <w:rFonts w:ascii="Times New Roman" w:hAnsi="Times New Roman" w:cs="Times New Roman"/>
          <w:sz w:val="24"/>
          <w:szCs w:val="24"/>
        </w:rPr>
        <w:lastRenderedPageBreak/>
        <w:t xml:space="preserve">trust, and enabling them to show that teaching content remained anchored in real occupational standards and evolving field expectations. </w:t>
      </w:r>
      <w:r w:rsidR="000042E3" w:rsidRPr="008D1C21">
        <w:rPr>
          <w:rFonts w:ascii="Times New Roman" w:hAnsi="Times New Roman" w:cs="Times New Roman"/>
          <w:sz w:val="24"/>
          <w:szCs w:val="24"/>
        </w:rPr>
        <w:t>This credibility supported sustainability because participants could draw on what they had accumulated in industry while continuing to renew it through professional engagement.</w:t>
      </w:r>
    </w:p>
    <w:p w14:paraId="5ACB38A8" w14:textId="77777777" w:rsidR="000042E3" w:rsidRPr="008D1C21" w:rsidRDefault="000042E3" w:rsidP="00A46775">
      <w:pPr>
        <w:spacing w:line="480" w:lineRule="auto"/>
        <w:rPr>
          <w:rFonts w:ascii="Times New Roman" w:hAnsi="Times New Roman" w:cs="Times New Roman"/>
          <w:sz w:val="24"/>
          <w:szCs w:val="24"/>
        </w:rPr>
      </w:pPr>
    </w:p>
    <w:p w14:paraId="161D29F7" w14:textId="0E8EAAB9" w:rsidR="00A46775" w:rsidRPr="008D1C21" w:rsidRDefault="00A46775"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described several concrete ways through which applied credibility was maintained. One common pathway was sustained participation in professional associations and industry communities. Sha explained that her membership in the Jinan City Tour Guide Association gave her ongoing access to frontline professionals, training opportunities, and updated practices. Rather than portraying this as a symbolic identity, she framed it as an active channel through which she could continue learning from the field:</w:t>
      </w:r>
    </w:p>
    <w:p w14:paraId="77DF9E14" w14:textId="28D2D6D2" w:rsidR="00A46775" w:rsidRPr="008D1C21" w:rsidRDefault="00A46775" w:rsidP="00A46775">
      <w:pPr>
        <w:ind w:leftChars="400" w:left="840"/>
        <w:rPr>
          <w:rFonts w:ascii="Times New Roman" w:hAnsi="Times New Roman" w:cs="Times New Roman"/>
          <w:sz w:val="24"/>
          <w:szCs w:val="24"/>
        </w:rPr>
      </w:pPr>
      <w:r w:rsidRPr="008D1C21">
        <w:rPr>
          <w:rFonts w:ascii="Times New Roman" w:hAnsi="Times New Roman" w:cs="Times New Roman"/>
          <w:sz w:val="24"/>
          <w:szCs w:val="24"/>
        </w:rPr>
        <w:t>I am a member of the Jinan City Tour Guide Association. Because I am a member of the association, there are industry professionals who conduct training sessions or similar activities. This gives me more opportunities to communicate with them. Of course, I have to take the initiative to do these things myself.</w:t>
      </w:r>
    </w:p>
    <w:p w14:paraId="58C04BB1" w14:textId="77777777" w:rsidR="00A46775" w:rsidRPr="008D1C21" w:rsidRDefault="00A46775" w:rsidP="00A46775">
      <w:pPr>
        <w:spacing w:line="480" w:lineRule="auto"/>
        <w:rPr>
          <w:rFonts w:ascii="Times New Roman" w:hAnsi="Times New Roman" w:cs="Times New Roman"/>
          <w:sz w:val="24"/>
          <w:szCs w:val="24"/>
        </w:rPr>
      </w:pPr>
    </w:p>
    <w:p w14:paraId="6DBA6593" w14:textId="006E1A0F" w:rsidR="00A46775" w:rsidRPr="008D1C21" w:rsidRDefault="00A36D01"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Sha’s reflection shows that industry capital was not a fixed resource carried from the past into the university. It had to be kept active through continued participation in professional communities. Through such engagement, participants remained connected to current workplace practices and avoided relying only on outdated experience. This ongoing connection supported their applied credibility because it allowed them to teach from a position of continuing professional relevance.</w:t>
      </w:r>
    </w:p>
    <w:p w14:paraId="74DBDF72" w14:textId="77777777" w:rsidR="00306166" w:rsidRPr="008D1C21" w:rsidRDefault="00306166" w:rsidP="00A46775">
      <w:pPr>
        <w:spacing w:line="480" w:lineRule="auto"/>
        <w:rPr>
          <w:rFonts w:ascii="Times New Roman" w:hAnsi="Times New Roman" w:cs="Times New Roman"/>
          <w:sz w:val="24"/>
          <w:szCs w:val="24"/>
        </w:rPr>
      </w:pPr>
    </w:p>
    <w:p w14:paraId="44655703" w14:textId="3DE427E9" w:rsidR="00A46775" w:rsidRPr="008D1C21" w:rsidRDefault="001A2F9C"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A second mechanism was the use of industry standards as benchmarks for teaching and assessment. Participants suggested that credibility was strengthened when teaching aligned with recognized professional criteria rather than relying solely on internally defined classroom expectations.</w:t>
      </w:r>
      <w:r w:rsidR="00A46775" w:rsidRPr="008D1C21">
        <w:rPr>
          <w:rFonts w:ascii="Times New Roman" w:hAnsi="Times New Roman" w:cs="Times New Roman"/>
          <w:sz w:val="24"/>
          <w:szCs w:val="24"/>
        </w:rPr>
        <w:t xml:space="preserve"> </w:t>
      </w:r>
      <w:r w:rsidRPr="008D1C21">
        <w:rPr>
          <w:rFonts w:ascii="Times New Roman" w:hAnsi="Times New Roman" w:cs="Times New Roman"/>
          <w:sz w:val="24"/>
          <w:szCs w:val="24"/>
        </w:rPr>
        <w:t>Sha</w:t>
      </w:r>
      <w:r w:rsidR="00A46775" w:rsidRPr="008D1C21">
        <w:rPr>
          <w:rFonts w:ascii="Times New Roman" w:hAnsi="Times New Roman" w:cs="Times New Roman"/>
          <w:sz w:val="24"/>
          <w:szCs w:val="24"/>
        </w:rPr>
        <w:t xml:space="preserve"> explained that the competence standards used in the tour guide profession were directly transferable into her teaching evaluation practices:</w:t>
      </w:r>
    </w:p>
    <w:p w14:paraId="7EC7D485" w14:textId="77BCAB07" w:rsidR="00A46775" w:rsidRPr="008D1C21" w:rsidRDefault="00A46775" w:rsidP="001A2F9C">
      <w:pPr>
        <w:ind w:leftChars="400" w:left="840"/>
        <w:rPr>
          <w:rFonts w:ascii="Times New Roman" w:hAnsi="Times New Roman" w:cs="Times New Roman"/>
          <w:sz w:val="24"/>
          <w:szCs w:val="24"/>
        </w:rPr>
      </w:pPr>
      <w:r w:rsidRPr="008D1C21">
        <w:rPr>
          <w:rFonts w:ascii="Times New Roman" w:hAnsi="Times New Roman" w:cs="Times New Roman"/>
          <w:sz w:val="24"/>
          <w:szCs w:val="24"/>
        </w:rPr>
        <w:t>The assessment criteria for tour guide competence are an industry standard, and they are also a common standard used by the Jinan Tour Guide Association, which has many gold medal tour guides, when they go out to judge competitions. I can use this standard as an assessment of my usual performance.</w:t>
      </w:r>
    </w:p>
    <w:p w14:paraId="5330E8A1" w14:textId="77777777" w:rsidR="00A46775" w:rsidRPr="008D1C21" w:rsidRDefault="00A46775" w:rsidP="00A46775">
      <w:pPr>
        <w:spacing w:line="480" w:lineRule="auto"/>
        <w:rPr>
          <w:rFonts w:ascii="Times New Roman" w:hAnsi="Times New Roman" w:cs="Times New Roman"/>
          <w:sz w:val="24"/>
          <w:szCs w:val="24"/>
        </w:rPr>
      </w:pPr>
    </w:p>
    <w:p w14:paraId="16593B23" w14:textId="4ED8898A" w:rsidR="00A46775" w:rsidRPr="008D1C21" w:rsidRDefault="00A46775"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Through this practice, industry standards were converted into an educational reference point. </w:t>
      </w:r>
      <w:r w:rsidR="00B20455" w:rsidRPr="008D1C21">
        <w:rPr>
          <w:rFonts w:ascii="Times New Roman" w:hAnsi="Times New Roman" w:cs="Times New Roman"/>
          <w:sz w:val="24"/>
          <w:szCs w:val="24"/>
        </w:rPr>
        <w:t>Applied credibility therefore came not only from industry experience but also from the ability to translate that experience into structured, recognizable criteria that shaped student learning and performance assessment.</w:t>
      </w:r>
      <w:r w:rsidR="00A36D01" w:rsidRPr="008D1C21">
        <w:rPr>
          <w:rFonts w:ascii="Times New Roman" w:hAnsi="Times New Roman" w:cs="Times New Roman"/>
          <w:sz w:val="24"/>
          <w:szCs w:val="24"/>
        </w:rPr>
        <w:t xml:space="preserve"> For Sha, industry standards helped bridge the occupational world and the classroom. They allowed her to make teaching assessment more practice-oriented and gave students a clearer sense that classroom expectations were connected to real professional standards.</w:t>
      </w:r>
    </w:p>
    <w:p w14:paraId="783E6E9A" w14:textId="77777777" w:rsidR="00A46775" w:rsidRPr="008D1C21" w:rsidRDefault="00A46775" w:rsidP="00A46775">
      <w:pPr>
        <w:spacing w:line="480" w:lineRule="auto"/>
        <w:rPr>
          <w:rFonts w:ascii="Times New Roman" w:hAnsi="Times New Roman" w:cs="Times New Roman"/>
          <w:sz w:val="24"/>
          <w:szCs w:val="24"/>
        </w:rPr>
      </w:pPr>
    </w:p>
    <w:p w14:paraId="581208B2" w14:textId="54E836EF" w:rsidR="00B830BC" w:rsidRPr="008D1C21" w:rsidRDefault="00B830BC"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Beyond formal associations and professional standards, some participants </w:t>
      </w:r>
      <w:r w:rsidR="00A36D01" w:rsidRPr="008D1C21">
        <w:rPr>
          <w:rFonts w:ascii="Times New Roman" w:hAnsi="Times New Roman" w:cs="Times New Roman"/>
          <w:sz w:val="24"/>
          <w:szCs w:val="24"/>
        </w:rPr>
        <w:t>emphasized</w:t>
      </w:r>
      <w:r w:rsidRPr="008D1C21">
        <w:rPr>
          <w:rFonts w:ascii="Times New Roman" w:hAnsi="Times New Roman" w:cs="Times New Roman"/>
          <w:sz w:val="24"/>
          <w:szCs w:val="24"/>
        </w:rPr>
        <w:t xml:space="preserve"> that applied credibility also depended on staying continuously informed about shifting industry practices. In their view, once a </w:t>
      </w:r>
      <w:r w:rsidR="00A36D01" w:rsidRPr="008D1C21">
        <w:rPr>
          <w:rFonts w:ascii="Times New Roman" w:hAnsi="Times New Roman" w:cs="Times New Roman"/>
          <w:sz w:val="24"/>
          <w:szCs w:val="24"/>
        </w:rPr>
        <w:t>lecturer</w:t>
      </w:r>
      <w:r w:rsidRPr="008D1C21">
        <w:rPr>
          <w:rFonts w:ascii="Times New Roman" w:hAnsi="Times New Roman" w:cs="Times New Roman"/>
          <w:sz w:val="24"/>
          <w:szCs w:val="24"/>
        </w:rPr>
        <w:t xml:space="preserve"> becomes disconnected from current developments, past experience alone is no longer enough to sustain authority in applied classrooms. </w:t>
      </w:r>
      <w:r w:rsidR="00A36D01" w:rsidRPr="008D1C21">
        <w:rPr>
          <w:rFonts w:ascii="Times New Roman" w:hAnsi="Times New Roman" w:cs="Times New Roman"/>
          <w:sz w:val="24"/>
          <w:szCs w:val="24"/>
        </w:rPr>
        <w:t>Jing</w:t>
      </w:r>
      <w:r w:rsidRPr="008D1C21">
        <w:rPr>
          <w:rFonts w:ascii="Times New Roman" w:hAnsi="Times New Roman" w:cs="Times New Roman"/>
          <w:sz w:val="24"/>
          <w:szCs w:val="24"/>
        </w:rPr>
        <w:t xml:space="preserve"> described this repositioning effort in everyday terms, explaining how </w:t>
      </w:r>
      <w:r w:rsidRPr="008D1C21">
        <w:rPr>
          <w:rFonts w:ascii="Times New Roman" w:hAnsi="Times New Roman" w:cs="Times New Roman"/>
          <w:sz w:val="24"/>
          <w:szCs w:val="24"/>
        </w:rPr>
        <w:lastRenderedPageBreak/>
        <w:t xml:space="preserve">she deliberately maintained industry awareness as part of her identity as an applied </w:t>
      </w:r>
      <w:r w:rsidR="00A36D01" w:rsidRPr="008D1C21">
        <w:rPr>
          <w:rFonts w:ascii="Times New Roman" w:hAnsi="Times New Roman" w:cs="Times New Roman"/>
          <w:sz w:val="24"/>
          <w:szCs w:val="24"/>
        </w:rPr>
        <w:t>lecturer</w:t>
      </w:r>
      <w:r w:rsidRPr="008D1C21">
        <w:rPr>
          <w:rFonts w:ascii="Times New Roman" w:hAnsi="Times New Roman" w:cs="Times New Roman"/>
          <w:sz w:val="24"/>
          <w:szCs w:val="24"/>
        </w:rPr>
        <w:t>:</w:t>
      </w:r>
    </w:p>
    <w:p w14:paraId="53BF50C9" w14:textId="049DABE2" w:rsidR="00B830BC" w:rsidRPr="008D1C21" w:rsidRDefault="00B830BC" w:rsidP="00B830BC">
      <w:pPr>
        <w:ind w:leftChars="400" w:left="840"/>
        <w:rPr>
          <w:rFonts w:ascii="Times New Roman" w:hAnsi="Times New Roman" w:cs="Times New Roman"/>
          <w:sz w:val="24"/>
          <w:szCs w:val="24"/>
        </w:rPr>
      </w:pPr>
      <w:r w:rsidRPr="008D1C21">
        <w:rPr>
          <w:rFonts w:ascii="Times New Roman" w:hAnsi="Times New Roman" w:cs="Times New Roman"/>
          <w:sz w:val="24"/>
          <w:szCs w:val="24"/>
        </w:rPr>
        <w:t>For me, keeping up with industry information is not just something extra, it’s part of how I position myself now in the university. I want to be seen as an applied teacher who still understands the industry, so I keep following official public information and updates in this information age. And I’ve also been paying attention to and learning about public counselling, because that’s how I make sure what I teach stays connected to real practice. Otherwise, after a few years in school, you easily lose touch with what’s actually happening outside.</w:t>
      </w:r>
    </w:p>
    <w:p w14:paraId="437EA766" w14:textId="77777777" w:rsidR="00B830BC" w:rsidRPr="008D1C21" w:rsidRDefault="00B830BC" w:rsidP="00B830BC">
      <w:pPr>
        <w:ind w:leftChars="400" w:left="840"/>
        <w:rPr>
          <w:rFonts w:ascii="Times New Roman" w:hAnsi="Times New Roman" w:cs="Times New Roman"/>
          <w:sz w:val="24"/>
          <w:szCs w:val="24"/>
        </w:rPr>
      </w:pPr>
    </w:p>
    <w:p w14:paraId="3A40DB17" w14:textId="77777777" w:rsidR="00B830BC" w:rsidRPr="008D1C21" w:rsidRDefault="00B830BC" w:rsidP="00A46775">
      <w:pPr>
        <w:spacing w:line="480" w:lineRule="auto"/>
        <w:rPr>
          <w:rFonts w:ascii="Times New Roman" w:hAnsi="Times New Roman" w:cs="Times New Roman"/>
          <w:sz w:val="24"/>
          <w:szCs w:val="24"/>
        </w:rPr>
      </w:pPr>
    </w:p>
    <w:p w14:paraId="7061A90D" w14:textId="775A45C2" w:rsidR="00A36D01" w:rsidRPr="008D1C21" w:rsidRDefault="00A36D01"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Jing’s reflection highlights that applied credibility required continuous updating. Prior industry experience gave participants an initial foundation, but it could lose value if it was not renewed. By following industry information and public professional updates, participants protected the practical relevance of their teaching and sustained the authority that came from being connected to the world of work.</w:t>
      </w:r>
    </w:p>
    <w:p w14:paraId="62149F0C" w14:textId="77777777" w:rsidR="00A36D01" w:rsidRPr="008D1C21" w:rsidRDefault="00A36D01" w:rsidP="00A46775">
      <w:pPr>
        <w:spacing w:line="480" w:lineRule="auto"/>
        <w:rPr>
          <w:rFonts w:ascii="Times New Roman" w:hAnsi="Times New Roman" w:cs="Times New Roman"/>
          <w:sz w:val="24"/>
          <w:szCs w:val="24"/>
        </w:rPr>
      </w:pPr>
    </w:p>
    <w:p w14:paraId="5B1D0A4A" w14:textId="06CA04B3" w:rsidR="00B830BC" w:rsidRPr="008D1C21" w:rsidRDefault="00B830BC"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While Sha highlighted credibility maintenance through ongoing updating, others described leveraging industry capital more strategically to build a distinctive applied academic profile. Rather than merely bringing industry examples into class, they sought to develop applied collaborations that could shape a longer-term teaching and research direction within the university. Ma illustrated this repositioning by describing how </w:t>
      </w:r>
      <w:r w:rsidR="00A36D01" w:rsidRPr="008D1C21">
        <w:rPr>
          <w:rFonts w:ascii="Times New Roman" w:hAnsi="Times New Roman" w:cs="Times New Roman"/>
          <w:sz w:val="24"/>
          <w:szCs w:val="24"/>
        </w:rPr>
        <w:t>s</w:t>
      </w:r>
      <w:r w:rsidRPr="008D1C21">
        <w:rPr>
          <w:rFonts w:ascii="Times New Roman" w:hAnsi="Times New Roman" w:cs="Times New Roman"/>
          <w:sz w:val="24"/>
          <w:szCs w:val="24"/>
        </w:rPr>
        <w:t>he planned to extend her robotics expertise into service sectors such as catering and elderly care:</w:t>
      </w:r>
    </w:p>
    <w:p w14:paraId="10F9B033" w14:textId="1E171ADC" w:rsidR="00B830BC" w:rsidRPr="008D1C21" w:rsidRDefault="00B830BC" w:rsidP="00B830BC">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Then, in terms of scientific research, I don’t want to just do research that stays in robotics itself. After coming into the university, I’m trying to reposition my work so it becomes more applied and more distinctive.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hope to develop </w:t>
      </w:r>
      <w:r w:rsidRPr="008D1C21">
        <w:rPr>
          <w:rFonts w:ascii="Times New Roman" w:hAnsi="Times New Roman" w:cs="Times New Roman"/>
          <w:sz w:val="24"/>
          <w:szCs w:val="24"/>
        </w:rPr>
        <w:lastRenderedPageBreak/>
        <w:t>collaborations between my current teaching specialty, robotics, and real service sectors, like the catering industry or services for the elderly. If I can combine these, it becomes my own applied direction in the university, not something generic. It’s also a way for me to build a clearer academic profile here.</w:t>
      </w:r>
    </w:p>
    <w:p w14:paraId="73A9C6F1" w14:textId="77777777" w:rsidR="00B830BC" w:rsidRPr="008D1C21" w:rsidRDefault="00B830BC" w:rsidP="00A46775">
      <w:pPr>
        <w:spacing w:line="480" w:lineRule="auto"/>
        <w:rPr>
          <w:rFonts w:ascii="Times New Roman" w:hAnsi="Times New Roman" w:cs="Times New Roman"/>
          <w:sz w:val="24"/>
          <w:szCs w:val="24"/>
        </w:rPr>
      </w:pPr>
    </w:p>
    <w:p w14:paraId="28A43308" w14:textId="5211B93D" w:rsidR="00B830BC" w:rsidRPr="008D1C21" w:rsidRDefault="00B830BC" w:rsidP="00A4677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Although this was still future-oriented, it suggests that applied credibility could be extended beyond teaching delivery into the shaping of applied academic directions. By linking technical expertise with real service sectors, practitioner-academics could position themselves as </w:t>
      </w:r>
      <w:r w:rsidR="00A36D01" w:rsidRPr="008D1C21">
        <w:rPr>
          <w:rFonts w:ascii="Times New Roman" w:hAnsi="Times New Roman" w:cs="Times New Roman"/>
          <w:sz w:val="24"/>
          <w:szCs w:val="24"/>
        </w:rPr>
        <w:t>lecturer</w:t>
      </w:r>
      <w:r w:rsidRPr="008D1C21">
        <w:rPr>
          <w:rFonts w:ascii="Times New Roman" w:hAnsi="Times New Roman" w:cs="Times New Roman"/>
          <w:sz w:val="24"/>
          <w:szCs w:val="24"/>
        </w:rPr>
        <w:t>s whose value lay in relevance and applicability.</w:t>
      </w:r>
      <w:r w:rsidR="00A36D01" w:rsidRPr="008D1C21">
        <w:rPr>
          <w:rFonts w:ascii="Times New Roman" w:hAnsi="Times New Roman" w:cs="Times New Roman"/>
          <w:sz w:val="24"/>
          <w:szCs w:val="24"/>
        </w:rPr>
        <w:t xml:space="preserve"> Ma’s reflection shows how industry capital could be transformed into a distinctive academic pathway. Her previous expertise did not remain only as teaching background; it became a basis for developing applied research directions and building a clearer professional profile within the university.</w:t>
      </w:r>
    </w:p>
    <w:p w14:paraId="34A777AC" w14:textId="77777777" w:rsidR="00B830BC" w:rsidRPr="008D1C21" w:rsidRDefault="00B830BC" w:rsidP="00A46775">
      <w:pPr>
        <w:spacing w:line="480" w:lineRule="auto"/>
        <w:rPr>
          <w:rFonts w:ascii="Times New Roman" w:hAnsi="Times New Roman" w:cs="Times New Roman"/>
          <w:sz w:val="24"/>
          <w:szCs w:val="24"/>
        </w:rPr>
      </w:pPr>
    </w:p>
    <w:p w14:paraId="63120800" w14:textId="77777777" w:rsidR="00A36D01" w:rsidRPr="008D1C21" w:rsidRDefault="00A36D01" w:rsidP="00A36D01">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industry capital supported repositioning by helping practitioner-academics sustain applied credibility alongside institutional recognition. Professional associations, industry standards, updated workplace information, and applied collaborations allowed participants to keep their practitioner background alive in academic work. This form of credibility was especially important in applied and vocational higher education, where teaching authority depended on whether lecturers could connect classroom knowledge with real occupational practice.</w:t>
      </w:r>
    </w:p>
    <w:p w14:paraId="45C9DA7E" w14:textId="77777777" w:rsidR="00A36D01" w:rsidRPr="008D1C21" w:rsidRDefault="00A36D01" w:rsidP="00A36D01">
      <w:pPr>
        <w:spacing w:line="480" w:lineRule="auto"/>
        <w:rPr>
          <w:rFonts w:ascii="Times New Roman" w:hAnsi="Times New Roman" w:cs="Times New Roman"/>
          <w:sz w:val="24"/>
          <w:szCs w:val="24"/>
        </w:rPr>
      </w:pPr>
    </w:p>
    <w:p w14:paraId="4E3F58C8" w14:textId="77777777" w:rsidR="00A36D01" w:rsidRPr="008D1C21" w:rsidRDefault="00A36D01" w:rsidP="00A36D0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leveraging industry capital for applied credibility helped practitioner-academics secure a sustainable place in higher education without losing the practical </w:t>
      </w:r>
      <w:r w:rsidRPr="008D1C21">
        <w:rPr>
          <w:rFonts w:ascii="Times New Roman" w:hAnsi="Times New Roman" w:cs="Times New Roman"/>
          <w:sz w:val="24"/>
          <w:szCs w:val="24"/>
        </w:rPr>
        <w:lastRenderedPageBreak/>
        <w:t>identity that first shaped their transition. While credentialing made them recognizable within the university career system, industry capital made their academic roles convincing in practice-oriented settings. The deeper meaning of this subtheme lies in the movement from possessing industry experience to actively renewing, translating, and extending it within academic work. Through this process, participants repositioned themselves not simply as former practitioners who had entered universities, but as applied academic professionals whose value came from keeping industry knowledge and university teaching connected.</w:t>
      </w:r>
    </w:p>
    <w:p w14:paraId="2F7DAF1C" w14:textId="6994A984" w:rsidR="00FB6FEB" w:rsidRPr="008D1C21" w:rsidRDefault="00DE65A9" w:rsidP="00A36D01">
      <w:pPr>
        <w:pStyle w:val="3"/>
        <w:spacing w:line="415" w:lineRule="auto"/>
        <w:rPr>
          <w:rFonts w:eastAsiaTheme="minorEastAsia" w:cs="Times New Roman"/>
          <w:szCs w:val="24"/>
        </w:rPr>
      </w:pPr>
      <w:bookmarkStart w:id="152" w:name="_Toc233125697"/>
      <w:bookmarkStart w:id="153" w:name="_Toc233751655"/>
      <w:r w:rsidRPr="008D1C21">
        <w:rPr>
          <w:rFonts w:cs="Times New Roman"/>
          <w:szCs w:val="24"/>
        </w:rPr>
        <w:t>4.3.2</w:t>
      </w:r>
      <w:r w:rsidR="007F5177" w:rsidRPr="008D1C21">
        <w:rPr>
          <w:rFonts w:eastAsiaTheme="minorEastAsia" w:cs="Times New Roman"/>
          <w:szCs w:val="24"/>
        </w:rPr>
        <w:t xml:space="preserve"> </w:t>
      </w:r>
      <w:r w:rsidR="00AE566D" w:rsidRPr="008D1C21">
        <w:rPr>
          <w:rFonts w:eastAsiaTheme="minorEastAsia" w:cs="Times New Roman"/>
          <w:szCs w:val="24"/>
        </w:rPr>
        <w:t xml:space="preserve">Second Movement: </w:t>
      </w:r>
      <w:r w:rsidR="00C749E4" w:rsidRPr="008D1C21">
        <w:rPr>
          <w:rFonts w:cs="Times New Roman"/>
        </w:rPr>
        <w:t>Stabilizing Everyday Academic Work</w:t>
      </w:r>
      <w:bookmarkEnd w:id="152"/>
      <w:bookmarkEnd w:id="153"/>
    </w:p>
    <w:p w14:paraId="285C596A" w14:textId="77777777" w:rsidR="005050D6" w:rsidRPr="008D1C21" w:rsidRDefault="005050D6" w:rsidP="005050D6">
      <w:pPr>
        <w:spacing w:line="480" w:lineRule="auto"/>
        <w:rPr>
          <w:rFonts w:ascii="Times New Roman" w:hAnsi="Times New Roman" w:cs="Times New Roman"/>
          <w:sz w:val="24"/>
          <w:szCs w:val="24"/>
        </w:rPr>
      </w:pPr>
      <w:r w:rsidRPr="008D1C21">
        <w:rPr>
          <w:rFonts w:ascii="Times New Roman" w:hAnsi="Times New Roman" w:cs="Times New Roman"/>
          <w:sz w:val="24"/>
          <w:szCs w:val="24"/>
        </w:rPr>
        <w:t>Stabilizing everyday academic work was the second movement through which practitioner-academics enacted career adaptability while working toward a sustained academic career in higher education. After repositioning themselves within the academic career system, participants had to make daily university work manageable enough to continue over time. Institutional recognition and applied credibility gave them a place within the university, but this place could not develop into a sustainable career pathway unless teaching preparation, classroom delivery, research-related tasks, administrative duties, and personal responsibilities could be organized into a workable rhythm.</w:t>
      </w:r>
    </w:p>
    <w:p w14:paraId="79DEED01" w14:textId="77777777" w:rsidR="005050D6" w:rsidRPr="008D1C21" w:rsidRDefault="005050D6" w:rsidP="005050D6">
      <w:pPr>
        <w:spacing w:line="480" w:lineRule="auto"/>
        <w:rPr>
          <w:rFonts w:ascii="Times New Roman" w:hAnsi="Times New Roman" w:cs="Times New Roman"/>
          <w:sz w:val="24"/>
          <w:szCs w:val="24"/>
        </w:rPr>
      </w:pPr>
    </w:p>
    <w:p w14:paraId="7C3ABC13" w14:textId="23A3255B" w:rsidR="005050D6" w:rsidRPr="008D1C21" w:rsidRDefault="005050D6" w:rsidP="005050D6">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this theme, career adaptability was enacted through the practical work of stabilizing ordinary academic life. Participants did not describe the possibility of a sustained career </w:t>
      </w:r>
      <w:r w:rsidRPr="008D1C21">
        <w:rPr>
          <w:rFonts w:ascii="Times New Roman" w:hAnsi="Times New Roman" w:cs="Times New Roman"/>
          <w:sz w:val="24"/>
          <w:szCs w:val="24"/>
        </w:rPr>
        <w:lastRenderedPageBreak/>
        <w:t>only through long-term goals or formal career milestones. They described it through the everyday work of arranging time, preparing lessons in advance, protecting space for research, managing hidden labor, and breaking complex tasks into smaller actions. These practices functioned as adaptive and self-regulated strategies that helped reduce the feeling of constant urgency and allowed participants to continue working without being consumed by work overload. In this sense, career adaptability refers to the process through which participants stabilized daily academic work.</w:t>
      </w:r>
    </w:p>
    <w:p w14:paraId="6649D425" w14:textId="77777777" w:rsidR="005050D6" w:rsidRPr="008D1C21" w:rsidRDefault="005050D6" w:rsidP="005050D6">
      <w:pPr>
        <w:spacing w:line="480" w:lineRule="auto"/>
        <w:rPr>
          <w:rFonts w:ascii="Times New Roman" w:hAnsi="Times New Roman" w:cs="Times New Roman"/>
          <w:sz w:val="24"/>
          <w:szCs w:val="24"/>
        </w:rPr>
      </w:pPr>
    </w:p>
    <w:p w14:paraId="20854F56" w14:textId="744E2481" w:rsidR="00D75461" w:rsidRPr="008D1C21" w:rsidRDefault="005050D6" w:rsidP="005050D6">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theme is developed through two subthemes. The first, structuring time and work routines, shows how participants created repeatable rhythms through scheduling, advance preparation, and protected time for teaching and research. The second, simplifying workloads through task breakdown, shows how participants made demanding academic responsibilities more manageable by dividing them into smaller, sequenced tasks. Together, these practices reveal that sustaining a university career required more than securing institutional recognition. It also required the enactment of career adaptability through self-regulated practices that made academic work livable in daily practice, so that participants could remain engaged across weeks, semesters, and continuing institutional demands.</w:t>
      </w:r>
    </w:p>
    <w:p w14:paraId="1C892EE5" w14:textId="77777777" w:rsidR="005050D6" w:rsidRPr="008D1C21" w:rsidRDefault="005050D6" w:rsidP="005050D6">
      <w:pPr>
        <w:spacing w:line="480" w:lineRule="auto"/>
        <w:rPr>
          <w:rFonts w:ascii="Times New Roman" w:hAnsi="Times New Roman" w:cs="Times New Roman"/>
          <w:sz w:val="24"/>
          <w:szCs w:val="24"/>
        </w:rPr>
      </w:pPr>
    </w:p>
    <w:p w14:paraId="014F274F" w14:textId="512B837A" w:rsidR="00DD09CC" w:rsidRPr="008D1C21" w:rsidRDefault="001D0B87" w:rsidP="001D0B8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4.3.2.1 </w:t>
      </w:r>
      <w:r w:rsidR="00DD09CC" w:rsidRPr="008D1C21">
        <w:rPr>
          <w:rFonts w:ascii="Times New Roman" w:hAnsi="Times New Roman" w:cs="Times New Roman"/>
          <w:b/>
          <w:bCs/>
          <w:sz w:val="24"/>
          <w:szCs w:val="24"/>
        </w:rPr>
        <w:t>Structuring Time and Work Routines</w:t>
      </w:r>
    </w:p>
    <w:p w14:paraId="684D2EAF" w14:textId="6B39CC2B" w:rsidR="00D25F60" w:rsidRPr="008D1C21" w:rsidRDefault="00D25F60"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Structuring time into workable academic routines was one way practitioner-academics stabilized everyday academic work after repositioning themselves within the university </w:t>
      </w:r>
      <w:r w:rsidRPr="008D1C21">
        <w:rPr>
          <w:rFonts w:ascii="Times New Roman" w:hAnsi="Times New Roman" w:cs="Times New Roman"/>
          <w:sz w:val="24"/>
          <w:szCs w:val="24"/>
        </w:rPr>
        <w:lastRenderedPageBreak/>
        <w:t xml:space="preserve">career system. </w:t>
      </w:r>
      <w:r w:rsidR="0082590D" w:rsidRPr="008D1C21">
        <w:rPr>
          <w:rFonts w:ascii="Times New Roman" w:hAnsi="Times New Roman" w:cs="Times New Roman"/>
          <w:sz w:val="24"/>
          <w:szCs w:val="24"/>
        </w:rPr>
        <w:t>This subtheme shows how career adaptability was enacted in daily academic practice after participants had gained a clearer place within the academic career system.</w:t>
      </w:r>
      <w:r w:rsidRPr="008D1C21">
        <w:rPr>
          <w:rFonts w:ascii="Times New Roman" w:hAnsi="Times New Roman" w:cs="Times New Roman"/>
          <w:sz w:val="24"/>
          <w:szCs w:val="24"/>
        </w:rPr>
        <w:t xml:space="preserve"> Once participants had entered the academic career track, they had to make teaching preparation, classroom delivery, research-related work, administrative duties, and personal responsibilities fit into a rhythm that could be maintained over time.</w:t>
      </w:r>
    </w:p>
    <w:p w14:paraId="4CF2709B" w14:textId="77777777" w:rsidR="00D25F60" w:rsidRPr="008D1C21" w:rsidRDefault="00D25F60" w:rsidP="00DD09CC">
      <w:pPr>
        <w:spacing w:line="480" w:lineRule="auto"/>
        <w:rPr>
          <w:rFonts w:ascii="Times New Roman" w:hAnsi="Times New Roman" w:cs="Times New Roman"/>
          <w:sz w:val="24"/>
          <w:szCs w:val="24"/>
        </w:rPr>
      </w:pPr>
    </w:p>
    <w:p w14:paraId="1FC94907" w14:textId="1321AF5D" w:rsidR="00DD09CC" w:rsidRPr="008D1C21" w:rsidRDefault="001874AB"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w:t>
      </w:r>
      <w:r w:rsidR="00D25F60"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s indicate that career adaptability during the early transition was closely tied to whether academic work could be stabilized in everyday life. For many practitioner-academics, the immediate challenge was managing tasks that arrived continuously and often spilled beyond formal working hours. As a result, adaptability depended on establishing a personal rhythm that could </w:t>
      </w:r>
      <w:r w:rsidR="0082590D" w:rsidRPr="008D1C21">
        <w:rPr>
          <w:rFonts w:ascii="Times New Roman" w:hAnsi="Times New Roman" w:cs="Times New Roman"/>
          <w:sz w:val="24"/>
          <w:szCs w:val="24"/>
        </w:rPr>
        <w:t>maintain</w:t>
      </w:r>
      <w:r w:rsidRPr="008D1C21">
        <w:rPr>
          <w:rFonts w:ascii="Times New Roman" w:hAnsi="Times New Roman" w:cs="Times New Roman"/>
          <w:sz w:val="24"/>
          <w:szCs w:val="24"/>
        </w:rPr>
        <w:t xml:space="preserve"> teaching preparation, classroom delivery, and research-related work within a sustainable routine. Time structuring and advance preparation</w:t>
      </w:r>
      <w:r w:rsidR="00565751" w:rsidRPr="008D1C21">
        <w:rPr>
          <w:rFonts w:ascii="Times New Roman" w:hAnsi="Times New Roman" w:cs="Times New Roman"/>
          <w:sz w:val="24"/>
          <w:szCs w:val="24"/>
        </w:rPr>
        <w:t>, therefore,</w:t>
      </w:r>
      <w:r w:rsidRPr="008D1C21">
        <w:rPr>
          <w:rFonts w:ascii="Times New Roman" w:hAnsi="Times New Roman" w:cs="Times New Roman"/>
          <w:sz w:val="24"/>
          <w:szCs w:val="24"/>
        </w:rPr>
        <w:t xml:space="preserve"> served as </w:t>
      </w:r>
      <w:r w:rsidR="00565751" w:rsidRPr="008D1C21">
        <w:rPr>
          <w:rFonts w:ascii="Times New Roman" w:hAnsi="Times New Roman" w:cs="Times New Roman"/>
          <w:sz w:val="24"/>
          <w:szCs w:val="24"/>
        </w:rPr>
        <w:t>practical adaptive practices and self-regulated learning (SRL)-informed forms of self-regulation</w:t>
      </w:r>
      <w:r w:rsidRPr="008D1C21">
        <w:rPr>
          <w:rFonts w:ascii="Times New Roman" w:hAnsi="Times New Roman" w:cs="Times New Roman"/>
          <w:sz w:val="24"/>
          <w:szCs w:val="24"/>
        </w:rPr>
        <w:t>: they reduced uncertainty, prevented overload, and provided clearer control over daily priorities. By turning scattered responsibilities into manageable, repeatable cycles, participants could sustain engagement over time and respond to institutional demands with steadier direction rather than constant reactive adjustment.</w:t>
      </w:r>
      <w:r w:rsidR="00565751" w:rsidRPr="008D1C21">
        <w:rPr>
          <w:rFonts w:ascii="Times New Roman" w:hAnsi="Times New Roman" w:cs="Times New Roman"/>
          <w:sz w:val="24"/>
          <w:szCs w:val="24"/>
        </w:rPr>
        <w:t xml:space="preserve"> In this sense, time structuring reflected self-regulated ways of managing academic work, particularly through planning, monitoring workload, regulating effort, and protecting time for priority tasks.</w:t>
      </w:r>
    </w:p>
    <w:p w14:paraId="6E0566A2" w14:textId="77777777" w:rsidR="001874AB" w:rsidRPr="008D1C21" w:rsidRDefault="001874AB" w:rsidP="00DD09CC">
      <w:pPr>
        <w:spacing w:line="480" w:lineRule="auto"/>
        <w:rPr>
          <w:rFonts w:ascii="Times New Roman" w:hAnsi="Times New Roman" w:cs="Times New Roman"/>
          <w:sz w:val="24"/>
          <w:szCs w:val="24"/>
        </w:rPr>
      </w:pPr>
    </w:p>
    <w:p w14:paraId="03D9FBB2" w14:textId="1716E60D" w:rsidR="00DD09CC" w:rsidRPr="008D1C21" w:rsidRDefault="00DD09CC"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w:t>
      </w:r>
      <w:r w:rsidR="00D25F60"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illustrates this kind of routinization in a concrete way. She described </w:t>
      </w:r>
      <w:r w:rsidRPr="008D1C21">
        <w:rPr>
          <w:rFonts w:ascii="Times New Roman" w:hAnsi="Times New Roman" w:cs="Times New Roman"/>
          <w:sz w:val="24"/>
          <w:szCs w:val="24"/>
        </w:rPr>
        <w:lastRenderedPageBreak/>
        <w:t>building a highly structured daily schedule in which academic tasks were broken into specific, time-bound units, allowing teaching and research work to be carried out with continuity rather than only reacting to deadlines. As she explained:</w:t>
      </w:r>
    </w:p>
    <w:p w14:paraId="5B610D7A" w14:textId="37B41173" w:rsidR="00DD09CC" w:rsidRPr="008D1C21" w:rsidRDefault="00DD09CC" w:rsidP="00DD09CC">
      <w:pPr>
        <w:ind w:leftChars="400" w:left="840"/>
        <w:rPr>
          <w:rFonts w:ascii="Times New Roman" w:hAnsi="Times New Roman" w:cs="Times New Roman"/>
          <w:sz w:val="24"/>
          <w:szCs w:val="24"/>
        </w:rPr>
      </w:pPr>
      <w:r w:rsidRPr="008D1C21">
        <w:rPr>
          <w:rFonts w:ascii="Times New Roman" w:hAnsi="Times New Roman" w:cs="Times New Roman"/>
          <w:sz w:val="24"/>
          <w:szCs w:val="24"/>
        </w:rPr>
        <w:t>I do have a schedule. Basically, my daily routine involves recording what I need to accomplish each day. I keep a journal, about 30 notebooks a year. This one is handwritten, and there are many more electronic ones. My time is basically planned by the hour. Let me flip through my schedule and read you my goals for today. My work goal is to read 20 domestic and international articles and complete a 1000-word literature review. Then I'll participate in your interview and record the outline of my work that I glean from the interview. It might be one or two pages from that. There are also some reading tasks, which I complete around a certain time each day.</w:t>
      </w:r>
    </w:p>
    <w:p w14:paraId="30230412" w14:textId="77777777" w:rsidR="00DD09CC" w:rsidRPr="008D1C21" w:rsidRDefault="00DD09CC" w:rsidP="00DD09CC">
      <w:pPr>
        <w:spacing w:line="480" w:lineRule="auto"/>
        <w:rPr>
          <w:rFonts w:ascii="Times New Roman" w:hAnsi="Times New Roman" w:cs="Times New Roman"/>
          <w:sz w:val="24"/>
          <w:szCs w:val="24"/>
        </w:rPr>
      </w:pPr>
    </w:p>
    <w:p w14:paraId="00E32742" w14:textId="1759BFF0" w:rsidR="00DD09CC" w:rsidRPr="008D1C21" w:rsidRDefault="00D25F60"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reflection shows that stabilizing academic work rhythms relied on translating broad responsibilities into visible and repeatable routines. By recording tasks, assigning time, and specifying daily outputs, she made academic work less dependent on sudden bursts of energy. Her schedule gave shape to work that could otherwise feel open-ended, allowing reading, writing, teaching preparation, and other academic tasks to continue across days and weeks.</w:t>
      </w:r>
      <w:r w:rsidR="003B3172" w:rsidRPr="008D1C21">
        <w:rPr>
          <w:rFonts w:ascii="Times New Roman" w:hAnsi="Times New Roman" w:cs="Times New Roman"/>
          <w:sz w:val="24"/>
          <w:szCs w:val="24"/>
        </w:rPr>
        <w:t xml:space="preserve"> This practice also reflected SRL in action, as she planned her work, monitored daily progress, and used written records to regulate her academic effort over time.</w:t>
      </w:r>
    </w:p>
    <w:p w14:paraId="1B22FD51" w14:textId="77777777" w:rsidR="00D25F60" w:rsidRPr="008D1C21" w:rsidRDefault="00D25F60" w:rsidP="00DD09CC">
      <w:pPr>
        <w:spacing w:line="480" w:lineRule="auto"/>
        <w:rPr>
          <w:rFonts w:ascii="Times New Roman" w:hAnsi="Times New Roman" w:cs="Times New Roman"/>
          <w:sz w:val="24"/>
          <w:szCs w:val="24"/>
        </w:rPr>
      </w:pPr>
    </w:p>
    <w:p w14:paraId="4BCAAED9" w14:textId="038D6FBF" w:rsidR="00DD09CC" w:rsidRPr="008D1C21" w:rsidRDefault="00DD09CC"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noted that stabilizing routines required managing the hidden workload of preparation, especially for novice </w:t>
      </w:r>
      <w:r w:rsidR="00D25F60" w:rsidRPr="008D1C21">
        <w:rPr>
          <w:rFonts w:ascii="Times New Roman" w:hAnsi="Times New Roman" w:cs="Times New Roman"/>
          <w:sz w:val="24"/>
          <w:szCs w:val="24"/>
        </w:rPr>
        <w:t>lecturer</w:t>
      </w:r>
      <w:r w:rsidRPr="008D1C21">
        <w:rPr>
          <w:rFonts w:ascii="Times New Roman" w:hAnsi="Times New Roman" w:cs="Times New Roman"/>
          <w:sz w:val="24"/>
          <w:szCs w:val="24"/>
        </w:rPr>
        <w:t>s. Kuang explained that lesson preparation time had to be adjusted to realistic ratios. She explained:</w:t>
      </w:r>
    </w:p>
    <w:p w14:paraId="2E07626E" w14:textId="0F91B83C" w:rsidR="00DD09CC" w:rsidRPr="008D1C21" w:rsidRDefault="00DD09CC" w:rsidP="00DD09CC">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When preparing new lessons, the ratio is roughly 1:3 to 1:4. For example, if I'm going to teach a one-hour lesson, I need to prepare for three or four hours of material to ensure the lesson is high-quality and meticulously prepared, </w:t>
      </w:r>
      <w:r w:rsidRPr="008D1C21">
        <w:rPr>
          <w:rFonts w:ascii="Times New Roman" w:hAnsi="Times New Roman" w:cs="Times New Roman"/>
          <w:sz w:val="24"/>
          <w:szCs w:val="24"/>
        </w:rPr>
        <w:lastRenderedPageBreak/>
        <w:t xml:space="preserve">making the most of the time students spend in class. However, when I talk to other </w:t>
      </w:r>
      <w:r w:rsidR="00D25F60" w:rsidRPr="008D1C21">
        <w:rPr>
          <w:rFonts w:ascii="Times New Roman" w:hAnsi="Times New Roman" w:cs="Times New Roman"/>
          <w:sz w:val="24"/>
          <w:szCs w:val="24"/>
        </w:rPr>
        <w:t>lecturer</w:t>
      </w:r>
      <w:r w:rsidRPr="008D1C21">
        <w:rPr>
          <w:rFonts w:ascii="Times New Roman" w:hAnsi="Times New Roman" w:cs="Times New Roman"/>
          <w:sz w:val="24"/>
          <w:szCs w:val="24"/>
        </w:rPr>
        <w:t xml:space="preserve">s, they say that for novice </w:t>
      </w:r>
      <w:r w:rsidR="00D25F60" w:rsidRPr="008D1C21">
        <w:rPr>
          <w:rFonts w:ascii="Times New Roman" w:hAnsi="Times New Roman" w:cs="Times New Roman"/>
          <w:sz w:val="24"/>
          <w:szCs w:val="24"/>
        </w:rPr>
        <w:t>lecturer</w:t>
      </w:r>
      <w:r w:rsidRPr="008D1C21">
        <w:rPr>
          <w:rFonts w:ascii="Times New Roman" w:hAnsi="Times New Roman" w:cs="Times New Roman"/>
          <w:sz w:val="24"/>
          <w:szCs w:val="24"/>
        </w:rPr>
        <w:t xml:space="preserve">s, the preparation time should be 1:8. This involves a lot of hidden work, but in my practice, I feel it's impossible to achieve.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adjust it to 1:3 to 1:4. But for older lessons, the ratio is much faster, maybe even less than 1:1.</w:t>
      </w:r>
    </w:p>
    <w:p w14:paraId="6C57EE99" w14:textId="77777777" w:rsidR="00DD09CC" w:rsidRPr="008D1C21" w:rsidRDefault="00DD09CC" w:rsidP="00DD09CC">
      <w:pPr>
        <w:spacing w:line="480" w:lineRule="auto"/>
        <w:rPr>
          <w:rFonts w:ascii="Times New Roman" w:hAnsi="Times New Roman" w:cs="Times New Roman"/>
          <w:sz w:val="24"/>
          <w:szCs w:val="24"/>
        </w:rPr>
      </w:pPr>
    </w:p>
    <w:p w14:paraId="32C38DF3" w14:textId="18DDE6FC" w:rsidR="00DD09CC" w:rsidRPr="008D1C21" w:rsidRDefault="00D25F60"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reflection suggests that stabilization involved calibrating effort to demanding yet </w:t>
      </w:r>
      <w:r w:rsidR="00CA5D02" w:rsidRPr="008D1C21">
        <w:rPr>
          <w:rFonts w:ascii="Times New Roman" w:hAnsi="Times New Roman" w:cs="Times New Roman"/>
          <w:sz w:val="24"/>
          <w:szCs w:val="24"/>
        </w:rPr>
        <w:t>workable</w:t>
      </w:r>
      <w:r w:rsidRPr="008D1C21">
        <w:rPr>
          <w:rFonts w:ascii="Times New Roman" w:hAnsi="Times New Roman" w:cs="Times New Roman"/>
          <w:sz w:val="24"/>
          <w:szCs w:val="24"/>
        </w:rPr>
        <w:t xml:space="preserve"> standards. Kuang did not simply try to maximize preparation time. She adjusted preparation to a ratio that allowed teaching quality to be maintained without allowing hidden labor to consume all available time. Her 1:3 to 1:4 prep ratio contrasted with a 1:8 ratio for novices, showing how lesson prep can expand endlessly, consuming time and energy for other responsibilities. By setting a workable ratio, she created a boundary around hidden labor, preventing prep work from stretching and destabilizing her routine. Her comparison shows that stabilization involved building reusable teaching resources over time. When earlier preparation could be reused, the workload became more predictable and less overwhelming. Stabilizing academic work depended on developing a pacing strategy that allowed quality teaching to be repeated without exhausting capacity.</w:t>
      </w:r>
      <w:r w:rsidR="00CA5D02" w:rsidRPr="008D1C21">
        <w:rPr>
          <w:rFonts w:ascii="Times New Roman" w:hAnsi="Times New Roman" w:cs="Times New Roman"/>
          <w:sz w:val="24"/>
          <w:szCs w:val="24"/>
        </w:rPr>
        <w:t xml:space="preserve"> As an adaptive practice, this pacing showed how participants regulated effort and adjusted standards in order to keep academic work manageable over time.</w:t>
      </w:r>
    </w:p>
    <w:p w14:paraId="3E1FF376" w14:textId="77777777" w:rsidR="00D25F60" w:rsidRPr="008D1C21" w:rsidRDefault="00D25F60" w:rsidP="00DD09CC">
      <w:pPr>
        <w:spacing w:line="480" w:lineRule="auto"/>
        <w:rPr>
          <w:rFonts w:ascii="Times New Roman" w:hAnsi="Times New Roman" w:cs="Times New Roman"/>
          <w:sz w:val="24"/>
          <w:szCs w:val="24"/>
        </w:rPr>
      </w:pPr>
    </w:p>
    <w:p w14:paraId="1341A15A" w14:textId="440EC633" w:rsidR="00DD09CC" w:rsidRPr="008D1C21" w:rsidRDefault="00DD09CC"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Unlike Kuang’s tightly scheduled, hour-by-hour approach, Ma described a more rhythm-based way of organizing academic work, structuring teaching, reflection, and competitive tasks into stable weekly cycles that could be sustained alongside family life. Ma’s </w:t>
      </w:r>
      <w:r w:rsidR="006C455B"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illustrates</w:t>
      </w:r>
      <w:r w:rsidR="00CA5D02" w:rsidRPr="008D1C21">
        <w:rPr>
          <w:rFonts w:ascii="Times New Roman" w:hAnsi="Times New Roman" w:cs="Times New Roman"/>
          <w:sz w:val="24"/>
          <w:szCs w:val="24"/>
        </w:rPr>
        <w:t xml:space="preserve"> how career adaptability was enacted through establishing </w:t>
      </w:r>
      <w:r w:rsidR="00CA5D02" w:rsidRPr="008D1C21">
        <w:rPr>
          <w:rFonts w:ascii="Times New Roman" w:hAnsi="Times New Roman" w:cs="Times New Roman"/>
          <w:sz w:val="24"/>
          <w:szCs w:val="24"/>
        </w:rPr>
        <w:lastRenderedPageBreak/>
        <w:t>stable rhythms</w:t>
      </w:r>
      <w:r w:rsidRPr="008D1C21">
        <w:rPr>
          <w:rFonts w:ascii="Times New Roman" w:hAnsi="Times New Roman" w:cs="Times New Roman"/>
          <w:sz w:val="24"/>
          <w:szCs w:val="24"/>
        </w:rPr>
        <w:t xml:space="preserve"> across teaching, research-related tasks, and additional project demands. Rather than treating workload as something to cope with reactively, she described organizing academic life around recurring cycles: predictable teaching hours, planned lesson preparation, fixed time blocks for reflection, and segmented progress on competitions. In this way, </w:t>
      </w:r>
      <w:r w:rsidR="00CA5D02" w:rsidRPr="008D1C21">
        <w:rPr>
          <w:rFonts w:ascii="Times New Roman" w:hAnsi="Times New Roman" w:cs="Times New Roman"/>
          <w:sz w:val="24"/>
          <w:szCs w:val="24"/>
        </w:rPr>
        <w:t xml:space="preserve">the possibility of sustaining academic work was not presented as reducing tasks, but as making daily work manageable through structured pacing. </w:t>
      </w:r>
      <w:r w:rsidR="007465C1" w:rsidRPr="008D1C21">
        <w:rPr>
          <w:rFonts w:ascii="Times New Roman" w:hAnsi="Times New Roman" w:cs="Times New Roman"/>
          <w:sz w:val="24"/>
          <w:szCs w:val="24"/>
        </w:rPr>
        <w:t>She said:</w:t>
      </w:r>
    </w:p>
    <w:p w14:paraId="39F6B678" w14:textId="6214DBDA" w:rsidR="00DD09CC" w:rsidRPr="008D1C21" w:rsidRDefault="00DD09CC" w:rsidP="00DD09CC">
      <w:pPr>
        <w:ind w:leftChars="400" w:left="840"/>
        <w:rPr>
          <w:rFonts w:ascii="Times New Roman" w:hAnsi="Times New Roman" w:cs="Times New Roman"/>
          <w:sz w:val="24"/>
          <w:szCs w:val="24"/>
        </w:rPr>
      </w:pPr>
      <w:r w:rsidRPr="008D1C21">
        <w:rPr>
          <w:rFonts w:ascii="Times New Roman" w:hAnsi="Times New Roman" w:cs="Times New Roman"/>
          <w:sz w:val="24"/>
          <w:szCs w:val="24"/>
        </w:rPr>
        <w:t>In daily teaching, there are certainly other tasks such as lesson preparation and delivery, which occur every semester.  The fixed class hours as between 12 and 18 class hours. Besides class time, I schedule my time in advance to prepare for the week's lessons a few days beforehand. I dedicate one to two hours each evening to reflecting on or collecting information about the projects I've been focusing on lately. I have another habit of waking up quite early. I might get up around 4 or 5 AM</w:t>
      </w:r>
      <w:r w:rsidR="00654F6E" w:rsidRPr="008D1C21">
        <w:rPr>
          <w:rFonts w:ascii="Times New Roman" w:hAnsi="Times New Roman" w:cs="Times New Roman"/>
          <w:sz w:val="24"/>
          <w:szCs w:val="24"/>
        </w:rPr>
        <w:t xml:space="preserve"> to plan for the whole day.</w:t>
      </w:r>
    </w:p>
    <w:p w14:paraId="4D3CFA0B" w14:textId="77777777" w:rsidR="00D357CE" w:rsidRPr="008D1C21" w:rsidRDefault="00D357CE" w:rsidP="00DD09CC">
      <w:pPr>
        <w:spacing w:line="480" w:lineRule="auto"/>
        <w:rPr>
          <w:rFonts w:ascii="Times New Roman" w:hAnsi="Times New Roman" w:cs="Times New Roman"/>
          <w:sz w:val="24"/>
          <w:szCs w:val="24"/>
        </w:rPr>
      </w:pPr>
    </w:p>
    <w:p w14:paraId="1A82AC1B" w14:textId="47E7A205" w:rsidR="00D357CE" w:rsidRPr="008D1C21" w:rsidRDefault="006C455B"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Ma stabilized her work by prioritizing fixed obligations and layering preparatory and developmental tasks into consistent routines. She ensured continuity by distributing effort across small, repeatable units in lesson prep and competition work. Her adaptive approach balanced academic progress with family time by shifting intensive work to early mornings and evenings. This rhythm-based organization helped her keep academic responsibilities moving without allowing them to become chaotic or emotionally draining.</w:t>
      </w:r>
      <w:r w:rsidR="0016715C" w:rsidRPr="008D1C21">
        <w:rPr>
          <w:rFonts w:ascii="Times New Roman" w:hAnsi="Times New Roman" w:cs="Times New Roman"/>
          <w:sz w:val="24"/>
          <w:szCs w:val="24"/>
        </w:rPr>
        <w:t xml:space="preserve"> Her routine also reflected self-regulated planning, as she used recurring time blocks to manage competing responsibilities and maintain steady engagement with academic tasks.</w:t>
      </w:r>
    </w:p>
    <w:p w14:paraId="0CA5B8D8" w14:textId="77777777" w:rsidR="006C455B" w:rsidRPr="008D1C21" w:rsidRDefault="006C455B" w:rsidP="00DD09CC">
      <w:pPr>
        <w:spacing w:line="480" w:lineRule="auto"/>
        <w:rPr>
          <w:rFonts w:ascii="Times New Roman" w:hAnsi="Times New Roman" w:cs="Times New Roman"/>
          <w:sz w:val="24"/>
          <w:szCs w:val="24"/>
        </w:rPr>
      </w:pPr>
    </w:p>
    <w:p w14:paraId="63C3894F" w14:textId="3D17A15B" w:rsidR="00654F6E" w:rsidRPr="008D1C21" w:rsidRDefault="00654F6E"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w:t>
      </w:r>
      <w:r w:rsidR="006C455B"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adds another layer by showing that stabilization could operate at a </w:t>
      </w:r>
      <w:r w:rsidRPr="008D1C21">
        <w:rPr>
          <w:rFonts w:ascii="Times New Roman" w:hAnsi="Times New Roman" w:cs="Times New Roman"/>
          <w:sz w:val="24"/>
          <w:szCs w:val="24"/>
        </w:rPr>
        <w:lastRenderedPageBreak/>
        <w:t xml:space="preserve">higher structural level: rather than focusing primarily on daily intensity, she first clarified her priorities and then scheduled time blocks that secured stable research time. </w:t>
      </w:r>
      <w:r w:rsidR="006E6C6C" w:rsidRPr="008D1C21">
        <w:rPr>
          <w:rFonts w:ascii="Times New Roman" w:hAnsi="Times New Roman" w:cs="Times New Roman"/>
          <w:sz w:val="24"/>
          <w:szCs w:val="24"/>
        </w:rPr>
        <w:t>This suggests that career adaptability was not only expressed through better scheduling, but also through deciding what deserved protected time in the first place.</w:t>
      </w:r>
      <w:r w:rsidRPr="008D1C21">
        <w:rPr>
          <w:rFonts w:ascii="Times New Roman" w:hAnsi="Times New Roman" w:cs="Times New Roman"/>
          <w:sz w:val="24"/>
          <w:szCs w:val="24"/>
        </w:rPr>
        <w:t xml:space="preserve"> She said:</w:t>
      </w:r>
    </w:p>
    <w:p w14:paraId="060753BF" w14:textId="0F1C25C5" w:rsidR="00654F6E" w:rsidRPr="008D1C21" w:rsidRDefault="00654F6E" w:rsidP="00654F6E">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My plan is this: I have an Excel spreadsheet, and I've divided it into three columns. The most important thing I wrote is personal development, then in the middle column I wrote about work, which is the second most important, and the third column is life.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plan my time well, and I think about what I need to do each week in advance. I try to schedule my classes on three days at a time, and then I set aside two full days for research and writing my doctoral dissertation.</w:t>
      </w:r>
    </w:p>
    <w:p w14:paraId="2D2FFBC7" w14:textId="77777777" w:rsidR="00654F6E" w:rsidRPr="008D1C21" w:rsidRDefault="00654F6E" w:rsidP="00DD09CC">
      <w:pPr>
        <w:spacing w:line="480" w:lineRule="auto"/>
        <w:rPr>
          <w:rFonts w:ascii="Times New Roman" w:hAnsi="Times New Roman" w:cs="Times New Roman"/>
          <w:sz w:val="24"/>
          <w:szCs w:val="24"/>
        </w:rPr>
      </w:pPr>
    </w:p>
    <w:p w14:paraId="7769834F" w14:textId="0816452C" w:rsidR="00654F6E" w:rsidRPr="008D1C21" w:rsidRDefault="00654F6E"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In her experience, stabilizing academic work meant preventing research from being squeezed out by teaching and routine duties. By reorganizing teaching into concentrated days, she created predictable space for academic progression, making research continuity possible rather than accidental.</w:t>
      </w:r>
      <w:r w:rsidR="006C455B" w:rsidRPr="008D1C21">
        <w:rPr>
          <w:rFonts w:ascii="Times New Roman" w:hAnsi="Times New Roman" w:cs="Times New Roman"/>
          <w:sz w:val="24"/>
          <w:szCs w:val="24"/>
        </w:rPr>
        <w:t xml:space="preserve"> Her routine shows that time structuring was also a way of protecting long-term development within daily work. By deciding what counted as personal development, work, and life, Han created a structure that kept immediate duties from taking over the whole academic week.</w:t>
      </w:r>
      <w:r w:rsidR="006E6C6C" w:rsidRPr="008D1C21">
        <w:rPr>
          <w:rFonts w:ascii="Times New Roman" w:hAnsi="Times New Roman" w:cs="Times New Roman"/>
          <w:sz w:val="24"/>
          <w:szCs w:val="24"/>
        </w:rPr>
        <w:t xml:space="preserve"> This reflected an SRL-informed form of prioritization, in which she organized time according to developmental goals rather than responding only to immediate institutional demands.</w:t>
      </w:r>
    </w:p>
    <w:p w14:paraId="68E56A31" w14:textId="77777777" w:rsidR="00654F6E" w:rsidRPr="008D1C21" w:rsidRDefault="00654F6E" w:rsidP="00DD09CC">
      <w:pPr>
        <w:spacing w:line="480" w:lineRule="auto"/>
        <w:rPr>
          <w:rFonts w:ascii="Times New Roman" w:hAnsi="Times New Roman" w:cs="Times New Roman"/>
          <w:sz w:val="24"/>
          <w:szCs w:val="24"/>
        </w:rPr>
      </w:pPr>
    </w:p>
    <w:p w14:paraId="3CF0CCBF" w14:textId="13FCFF1C" w:rsidR="00DD09CC" w:rsidRPr="008D1C21" w:rsidRDefault="00D357CE"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Stabilization</w:t>
      </w:r>
      <w:r w:rsidR="00DD09CC" w:rsidRPr="008D1C21">
        <w:rPr>
          <w:rFonts w:ascii="Times New Roman" w:hAnsi="Times New Roman" w:cs="Times New Roman"/>
          <w:sz w:val="24"/>
          <w:szCs w:val="24"/>
        </w:rPr>
        <w:t xml:space="preserve"> was also achieved through front-loading preparation into less pressured time periods. </w:t>
      </w:r>
      <w:r w:rsidRPr="008D1C21">
        <w:rPr>
          <w:rFonts w:ascii="Times New Roman" w:hAnsi="Times New Roman" w:cs="Times New Roman"/>
          <w:sz w:val="24"/>
          <w:szCs w:val="24"/>
        </w:rPr>
        <w:t>Wen</w:t>
      </w:r>
      <w:r w:rsidR="00DD09CC" w:rsidRPr="008D1C21">
        <w:rPr>
          <w:rFonts w:ascii="Times New Roman" w:hAnsi="Times New Roman" w:cs="Times New Roman"/>
          <w:sz w:val="24"/>
          <w:szCs w:val="24"/>
        </w:rPr>
        <w:t xml:space="preserve"> described using holidays to prepare teaching materials early, so that the semester workload became more manageable.</w:t>
      </w:r>
    </w:p>
    <w:p w14:paraId="71EE9B97" w14:textId="1FED8942" w:rsidR="00DD09CC" w:rsidRPr="008D1C21" w:rsidRDefault="00D357CE" w:rsidP="00D357CE">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 I usually start work in advance. For example, let's say we're on summer </w:t>
      </w:r>
      <w:r w:rsidRPr="008D1C21">
        <w:rPr>
          <w:rFonts w:ascii="Times New Roman" w:hAnsi="Times New Roman" w:cs="Times New Roman"/>
          <w:sz w:val="24"/>
          <w:szCs w:val="24"/>
        </w:rPr>
        <w:lastRenderedPageBreak/>
        <w:t>vacation. I'll prepare the lesson plans and PowerPoint presentations in advance, since I don't teach many courses.</w:t>
      </w:r>
    </w:p>
    <w:p w14:paraId="69D3F18E" w14:textId="77777777" w:rsidR="00DD09CC" w:rsidRPr="008D1C21" w:rsidRDefault="00DD09CC" w:rsidP="00DD09CC">
      <w:pPr>
        <w:spacing w:line="480" w:lineRule="auto"/>
        <w:rPr>
          <w:rFonts w:ascii="Times New Roman" w:hAnsi="Times New Roman" w:cs="Times New Roman"/>
          <w:sz w:val="24"/>
          <w:szCs w:val="24"/>
        </w:rPr>
      </w:pPr>
    </w:p>
    <w:p w14:paraId="7B2D9F3B" w14:textId="25F5BFC5" w:rsidR="00183377" w:rsidRPr="008D1C21" w:rsidRDefault="00183377" w:rsidP="00DD09CC">
      <w:pPr>
        <w:spacing w:line="480" w:lineRule="auto"/>
        <w:rPr>
          <w:rFonts w:ascii="Times New Roman" w:hAnsi="Times New Roman" w:cs="Times New Roman"/>
          <w:sz w:val="24"/>
          <w:szCs w:val="24"/>
        </w:rPr>
      </w:pPr>
      <w:r w:rsidRPr="008D1C21">
        <w:rPr>
          <w:rFonts w:ascii="Times New Roman" w:hAnsi="Times New Roman" w:cs="Times New Roman"/>
          <w:sz w:val="24"/>
          <w:szCs w:val="24"/>
        </w:rPr>
        <w:t>Wen’s reflection shows how advance preparation helped shift pressure away from the busiest periods of the semester. By preparing lesson plans and teaching materials before formal teaching resumed, she reduced the risk of being overwhelmed by overlapping responsibilities later. This kind of front-loaded preparation made academic work feel more predictable and allowed the semester to begin from a position of greater readiness.</w:t>
      </w:r>
      <w:r w:rsidR="006E6C6C" w:rsidRPr="008D1C21">
        <w:rPr>
          <w:rFonts w:ascii="Times New Roman" w:hAnsi="Times New Roman" w:cs="Times New Roman"/>
          <w:sz w:val="24"/>
          <w:szCs w:val="24"/>
        </w:rPr>
        <w:t xml:space="preserve"> As a self-regulated practice, advance preparation allowed her to anticipate future workload and regulate pressure before it intensified. </w:t>
      </w:r>
    </w:p>
    <w:p w14:paraId="3D487093" w14:textId="77777777" w:rsidR="00183377" w:rsidRPr="008D1C21" w:rsidRDefault="00183377" w:rsidP="00DD09CC">
      <w:pPr>
        <w:spacing w:line="480" w:lineRule="auto"/>
        <w:rPr>
          <w:rFonts w:ascii="Times New Roman" w:hAnsi="Times New Roman" w:cs="Times New Roman"/>
          <w:sz w:val="24"/>
          <w:szCs w:val="24"/>
        </w:rPr>
      </w:pPr>
    </w:p>
    <w:p w14:paraId="14512A7C" w14:textId="6ADEB47A" w:rsidR="00183377" w:rsidRPr="008D1C21" w:rsidRDefault="00183377" w:rsidP="00183377">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time structuring served as a stabilizing practice that protected attention and energy, allowing practitioner-academics to sustain engagement with academic work without being consumed by constant urgency.</w:t>
      </w:r>
      <w:r w:rsidR="00E475ED" w:rsidRPr="008D1C21">
        <w:rPr>
          <w:rFonts w:ascii="Times New Roman" w:hAnsi="Times New Roman" w:cs="Times New Roman"/>
          <w:sz w:val="24"/>
          <w:szCs w:val="24"/>
        </w:rPr>
        <w:t xml:space="preserve"> These accounts show career adaptability being enacted through self-regulated practices such as planning, pacing, prioritization, and preparation.</w:t>
      </w:r>
    </w:p>
    <w:p w14:paraId="08D78787" w14:textId="77777777" w:rsidR="00183377" w:rsidRPr="008D1C21" w:rsidRDefault="00183377" w:rsidP="00183377">
      <w:pPr>
        <w:spacing w:line="480" w:lineRule="auto"/>
        <w:rPr>
          <w:rFonts w:ascii="Times New Roman" w:hAnsi="Times New Roman" w:cs="Times New Roman"/>
          <w:sz w:val="24"/>
          <w:szCs w:val="24"/>
        </w:rPr>
      </w:pPr>
    </w:p>
    <w:p w14:paraId="5BE575AD" w14:textId="2B97963D" w:rsidR="00D218D2" w:rsidRPr="008D1C21" w:rsidRDefault="00E475ED" w:rsidP="0018337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structuring time into workable academic routines functioned as an adaptive and self-regulated practice that helped make daily academic work more predictable, paced, and livable. Through schedules, preparation ratios, weekly rhythms, protected research blocks, and early lesson preparation, participants created routines that helped them continue teaching, researching, and developing without being absorbed by constant urgency. As the first subtheme under stabilizing everyday </w:t>
      </w:r>
      <w:r w:rsidRPr="008D1C21">
        <w:rPr>
          <w:rFonts w:ascii="Times New Roman" w:hAnsi="Times New Roman" w:cs="Times New Roman"/>
          <w:sz w:val="24"/>
          <w:szCs w:val="24"/>
        </w:rPr>
        <w:lastRenderedPageBreak/>
        <w:t>academic work, this finding shows that career adaptability involved organizing academic work into rhythms that could be repeated across days, weeks, and semesters, thereby contributing to the longer-term possibility of a sustained academic career.</w:t>
      </w:r>
    </w:p>
    <w:p w14:paraId="3FCC485A" w14:textId="77777777" w:rsidR="00E475ED" w:rsidRPr="008D1C21" w:rsidRDefault="00E475ED" w:rsidP="00183377">
      <w:pPr>
        <w:spacing w:line="480" w:lineRule="auto"/>
        <w:rPr>
          <w:rFonts w:ascii="Times New Roman" w:hAnsi="Times New Roman" w:cs="Times New Roman"/>
          <w:sz w:val="24"/>
          <w:szCs w:val="24"/>
        </w:rPr>
      </w:pPr>
    </w:p>
    <w:p w14:paraId="7A1393E8" w14:textId="3435BEDE" w:rsidR="00DD09CC" w:rsidRPr="008D1C21" w:rsidRDefault="001D0B87" w:rsidP="001D0B8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4.3.2.2 </w:t>
      </w:r>
      <w:r w:rsidR="00D357CE" w:rsidRPr="008D1C21">
        <w:rPr>
          <w:rFonts w:ascii="Times New Roman" w:hAnsi="Times New Roman" w:cs="Times New Roman"/>
          <w:b/>
          <w:bCs/>
          <w:sz w:val="24"/>
          <w:szCs w:val="24"/>
        </w:rPr>
        <w:t>Simplifying Workloads through Task Breakdown</w:t>
      </w:r>
    </w:p>
    <w:p w14:paraId="7E72D3E2" w14:textId="756BCE36" w:rsidR="00183377" w:rsidRPr="008D1C21" w:rsidRDefault="0097099D"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Simplifying workloads through task breakdown was another way practitioner-academics </w:t>
      </w:r>
      <w:r w:rsidR="00DE3A39" w:rsidRPr="008D1C21">
        <w:rPr>
          <w:rFonts w:ascii="Times New Roman" w:hAnsi="Times New Roman" w:cs="Times New Roman"/>
          <w:sz w:val="24"/>
          <w:szCs w:val="24"/>
        </w:rPr>
        <w:t>enacted career adaptability by stabilizing everyday academic work.</w:t>
      </w:r>
      <w:r w:rsidRPr="008D1C21">
        <w:rPr>
          <w:rFonts w:ascii="Times New Roman" w:hAnsi="Times New Roman" w:cs="Times New Roman"/>
          <w:sz w:val="24"/>
          <w:szCs w:val="24"/>
        </w:rPr>
        <w:t xml:space="preserve"> While structured routines helped participants create a workable rhythm across days and weeks, task breakdown helped them deal with the weight of complex responsibilities when academic work became too large to manage as a whole. Participants learned to divide demanding tasks into smaller, sequenced actions so that progress could continue even when workload pressure remained high.</w:t>
      </w:r>
    </w:p>
    <w:p w14:paraId="0DF09E26" w14:textId="77777777" w:rsidR="00183377" w:rsidRPr="008D1C21" w:rsidRDefault="00183377" w:rsidP="00C76B91">
      <w:pPr>
        <w:spacing w:line="480" w:lineRule="auto"/>
        <w:rPr>
          <w:rFonts w:ascii="Times New Roman" w:hAnsi="Times New Roman" w:cs="Times New Roman"/>
          <w:sz w:val="24"/>
          <w:szCs w:val="24"/>
        </w:rPr>
      </w:pPr>
    </w:p>
    <w:p w14:paraId="7D77943F" w14:textId="6AAA2F4C" w:rsidR="00C76B91" w:rsidRPr="008D1C21" w:rsidRDefault="00742258"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Simplifying workloads through task breakdown </w:t>
      </w:r>
      <w:r w:rsidR="0097099D" w:rsidRPr="008D1C21">
        <w:rPr>
          <w:rFonts w:ascii="Times New Roman" w:hAnsi="Times New Roman" w:cs="Times New Roman"/>
          <w:sz w:val="24"/>
          <w:szCs w:val="24"/>
        </w:rPr>
        <w:t>shows</w:t>
      </w:r>
      <w:r w:rsidRPr="008D1C21">
        <w:rPr>
          <w:rFonts w:ascii="Times New Roman" w:hAnsi="Times New Roman" w:cs="Times New Roman"/>
          <w:sz w:val="24"/>
          <w:szCs w:val="24"/>
        </w:rPr>
        <w:t xml:space="preserve"> how participants’ career adaptability took shape in everyday work, as they learned to translate complex academic responsibilities into manageable sequences of action. </w:t>
      </w:r>
      <w:r w:rsidR="0097099D" w:rsidRPr="008D1C21">
        <w:rPr>
          <w:rFonts w:ascii="Times New Roman" w:hAnsi="Times New Roman" w:cs="Times New Roman"/>
          <w:sz w:val="24"/>
          <w:szCs w:val="24"/>
        </w:rPr>
        <w:t xml:space="preserve">Instead of treating academic responsibilities as one large and overwhelming burden, participants reduced psychological pressure by working through smaller units of action. </w:t>
      </w:r>
      <w:r w:rsidR="00C76B91" w:rsidRPr="008D1C21">
        <w:rPr>
          <w:rFonts w:ascii="Times New Roman" w:hAnsi="Times New Roman" w:cs="Times New Roman"/>
          <w:sz w:val="24"/>
          <w:szCs w:val="24"/>
        </w:rPr>
        <w:t>In the</w:t>
      </w:r>
      <w:r w:rsidR="0097099D" w:rsidRPr="008D1C21">
        <w:rPr>
          <w:rFonts w:ascii="Times New Roman" w:hAnsi="Times New Roman" w:cs="Times New Roman"/>
          <w:sz w:val="24"/>
          <w:szCs w:val="24"/>
        </w:rPr>
        <w:t>ir reflections</w:t>
      </w:r>
      <w:r w:rsidR="00C76B91" w:rsidRPr="008D1C21">
        <w:rPr>
          <w:rFonts w:ascii="Times New Roman" w:hAnsi="Times New Roman" w:cs="Times New Roman"/>
          <w:sz w:val="24"/>
          <w:szCs w:val="24"/>
        </w:rPr>
        <w:t xml:space="preserve">, task breakdown was not merely a technique for efficiency. </w:t>
      </w:r>
      <w:r w:rsidRPr="008D1C21">
        <w:rPr>
          <w:rFonts w:ascii="Times New Roman" w:hAnsi="Times New Roman" w:cs="Times New Roman"/>
          <w:sz w:val="24"/>
          <w:szCs w:val="24"/>
        </w:rPr>
        <w:t xml:space="preserve">It was a </w:t>
      </w:r>
      <w:r w:rsidR="00DE3A39" w:rsidRPr="008D1C21">
        <w:rPr>
          <w:rFonts w:ascii="Times New Roman" w:hAnsi="Times New Roman" w:cs="Times New Roman"/>
          <w:sz w:val="24"/>
          <w:szCs w:val="24"/>
        </w:rPr>
        <w:t>self-regulated practice</w:t>
      </w:r>
      <w:r w:rsidRPr="008D1C21">
        <w:rPr>
          <w:rFonts w:ascii="Times New Roman" w:hAnsi="Times New Roman" w:cs="Times New Roman"/>
          <w:sz w:val="24"/>
          <w:szCs w:val="24"/>
        </w:rPr>
        <w:t xml:space="preserve"> to keep academic work manageable amid multitasking and constant demands. </w:t>
      </w:r>
      <w:r w:rsidR="00DE3A39" w:rsidRPr="008D1C21">
        <w:rPr>
          <w:rFonts w:ascii="Times New Roman" w:hAnsi="Times New Roman" w:cs="Times New Roman"/>
          <w:sz w:val="24"/>
          <w:szCs w:val="24"/>
        </w:rPr>
        <w:t>Through goal decomposition, sequencing, and monitoring progress, participants were able to maintain pace, ease mental load, and remain engaged despite high workload.</w:t>
      </w:r>
      <w:r w:rsidRPr="008D1C21">
        <w:rPr>
          <w:rFonts w:ascii="Times New Roman" w:hAnsi="Times New Roman" w:cs="Times New Roman"/>
          <w:sz w:val="24"/>
          <w:szCs w:val="24"/>
        </w:rPr>
        <w:t xml:space="preserve"> </w:t>
      </w:r>
      <w:r w:rsidRPr="008D1C21">
        <w:rPr>
          <w:rFonts w:ascii="Times New Roman" w:hAnsi="Times New Roman" w:cs="Times New Roman"/>
          <w:sz w:val="24"/>
          <w:szCs w:val="24"/>
        </w:rPr>
        <w:lastRenderedPageBreak/>
        <w:t xml:space="preserve">Task breakdown acted as a </w:t>
      </w:r>
      <w:r w:rsidR="00A34A61" w:rsidRPr="008D1C21">
        <w:rPr>
          <w:rFonts w:ascii="Times New Roman" w:hAnsi="Times New Roman" w:cs="Times New Roman"/>
          <w:sz w:val="24"/>
          <w:szCs w:val="24"/>
        </w:rPr>
        <w:t>stabilizing</w:t>
      </w:r>
      <w:r w:rsidRPr="008D1C21">
        <w:rPr>
          <w:rFonts w:ascii="Times New Roman" w:hAnsi="Times New Roman" w:cs="Times New Roman"/>
          <w:sz w:val="24"/>
          <w:szCs w:val="24"/>
        </w:rPr>
        <w:t xml:space="preserve"> practice that kept academic work manageable under pressure.</w:t>
      </w:r>
    </w:p>
    <w:p w14:paraId="6F7F2667" w14:textId="77777777" w:rsidR="00C76B91" w:rsidRPr="008D1C21" w:rsidRDefault="00C76B91" w:rsidP="00C76B91">
      <w:pPr>
        <w:spacing w:line="480" w:lineRule="auto"/>
        <w:rPr>
          <w:rFonts w:ascii="Times New Roman" w:hAnsi="Times New Roman" w:cs="Times New Roman"/>
          <w:sz w:val="24"/>
          <w:szCs w:val="24"/>
        </w:rPr>
      </w:pPr>
    </w:p>
    <w:p w14:paraId="7BF11E72" w14:textId="1F7A2FDD" w:rsidR="00C76B91" w:rsidRPr="008D1C21" w:rsidRDefault="00C76B91"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expressed this logic directly, emphasizing that maintaining continuity depended on converting large, distant goals into smaller steps that could be completed one at a time. She explained:</w:t>
      </w:r>
    </w:p>
    <w:p w14:paraId="22F41F25" w14:textId="2A4CA0DE" w:rsidR="00C76B91" w:rsidRPr="008D1C21" w:rsidRDefault="00C76B91" w:rsidP="00C76B91">
      <w:pPr>
        <w:ind w:leftChars="400" w:left="840"/>
        <w:rPr>
          <w:rFonts w:ascii="Times New Roman" w:hAnsi="Times New Roman" w:cs="Times New Roman"/>
          <w:sz w:val="24"/>
          <w:szCs w:val="24"/>
        </w:rPr>
      </w:pPr>
      <w:r w:rsidRPr="008D1C21">
        <w:rPr>
          <w:rFonts w:ascii="Times New Roman" w:hAnsi="Times New Roman" w:cs="Times New Roman"/>
          <w:sz w:val="24"/>
          <w:szCs w:val="24"/>
        </w:rPr>
        <w:t>When I have a big goal, I won’t just try to do everything at once. I’ll break it down into smaller steps first, like really small, manageable things. Then I just focus on finishing those little parts one by one. After I finish a few, the bigger goal kind of becomes clearer and easier to reach, and I won’t feel so overwhelmed.</w:t>
      </w:r>
    </w:p>
    <w:p w14:paraId="6CE1FEF3" w14:textId="77777777" w:rsidR="00C76B91" w:rsidRPr="008D1C21" w:rsidRDefault="00C76B91" w:rsidP="00C76B91">
      <w:pPr>
        <w:spacing w:line="480" w:lineRule="auto"/>
        <w:rPr>
          <w:rFonts w:ascii="Times New Roman" w:hAnsi="Times New Roman" w:cs="Times New Roman"/>
          <w:sz w:val="24"/>
          <w:szCs w:val="24"/>
        </w:rPr>
      </w:pPr>
    </w:p>
    <w:p w14:paraId="77AA36F7" w14:textId="19A7CFD1" w:rsidR="00C76B91" w:rsidRPr="008D1C21" w:rsidRDefault="0097099D"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w:t>
      </w:r>
      <w:r w:rsidR="00DE3A39" w:rsidRPr="008D1C21">
        <w:rPr>
          <w:rFonts w:ascii="Times New Roman" w:hAnsi="Times New Roman" w:cs="Times New Roman"/>
          <w:sz w:val="24"/>
          <w:szCs w:val="24"/>
        </w:rPr>
        <w:t>career adaptability was enacted through cumulative progress.</w:t>
      </w:r>
      <w:r w:rsidRPr="008D1C21">
        <w:rPr>
          <w:rFonts w:ascii="Times New Roman" w:hAnsi="Times New Roman" w:cs="Times New Roman"/>
          <w:sz w:val="24"/>
          <w:szCs w:val="24"/>
        </w:rPr>
        <w:t xml:space="preserve"> By creating achievable sub-tasks, she protected herself from feeling overwhelmed and maintained a steady form of engagement with academic work. Task breakdown restored a sense of control over academic </w:t>
      </w:r>
      <w:proofErr w:type="spellStart"/>
      <w:r w:rsidRPr="008D1C21">
        <w:rPr>
          <w:rFonts w:ascii="Times New Roman" w:hAnsi="Times New Roman" w:cs="Times New Roman"/>
          <w:sz w:val="24"/>
          <w:szCs w:val="24"/>
        </w:rPr>
        <w:t>labour</w:t>
      </w:r>
      <w:proofErr w:type="spellEnd"/>
      <w:r w:rsidRPr="008D1C21">
        <w:rPr>
          <w:rFonts w:ascii="Times New Roman" w:hAnsi="Times New Roman" w:cs="Times New Roman"/>
          <w:sz w:val="24"/>
          <w:szCs w:val="24"/>
        </w:rPr>
        <w:t>, allowing work to feel graspable rather than excessive. Large goals became less intimidating because they were approached through actions that could be completed, checked, and continued.</w:t>
      </w:r>
      <w:r w:rsidR="00DE3A39" w:rsidRPr="008D1C21">
        <w:rPr>
          <w:rFonts w:ascii="Times New Roman" w:hAnsi="Times New Roman" w:cs="Times New Roman"/>
          <w:sz w:val="24"/>
          <w:szCs w:val="24"/>
        </w:rPr>
        <w:t xml:space="preserve"> This reflected an SRL-informed form of task regulation, as she reduced a distant goal into manageable steps and used completion of smaller parts to sustain direction.</w:t>
      </w:r>
    </w:p>
    <w:p w14:paraId="0879E099" w14:textId="77777777" w:rsidR="0097099D" w:rsidRPr="008D1C21" w:rsidRDefault="0097099D" w:rsidP="00C76B91">
      <w:pPr>
        <w:spacing w:line="480" w:lineRule="auto"/>
        <w:rPr>
          <w:rFonts w:ascii="Times New Roman" w:hAnsi="Times New Roman" w:cs="Times New Roman"/>
          <w:sz w:val="24"/>
          <w:szCs w:val="24"/>
        </w:rPr>
      </w:pPr>
    </w:p>
    <w:p w14:paraId="580B9D96" w14:textId="07564965" w:rsidR="00C76B91" w:rsidRPr="008D1C21" w:rsidRDefault="00C76B91"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Ma described workload simplification in a similarly concrete yet more modular form, particularly when dealing with intensive competition-related work. She explained:</w:t>
      </w:r>
    </w:p>
    <w:p w14:paraId="50A96712" w14:textId="4C68437E" w:rsidR="00C76B91" w:rsidRPr="008D1C21" w:rsidRDefault="00C76B91" w:rsidP="00C76B91">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 divide my competition into several modules, deciding which module to complete each day, or which module to dedicate one to two hours each morning of the week to complete. This way, I accumulate time each week to </w:t>
      </w:r>
      <w:r w:rsidRPr="008D1C21">
        <w:rPr>
          <w:rFonts w:ascii="Times New Roman" w:hAnsi="Times New Roman" w:cs="Times New Roman"/>
          <w:sz w:val="24"/>
          <w:szCs w:val="24"/>
        </w:rPr>
        <w:lastRenderedPageBreak/>
        <w:t xml:space="preserve">finish that module. My plan is to complete a portion of the content each week. </w:t>
      </w:r>
    </w:p>
    <w:p w14:paraId="0DE406BE" w14:textId="77777777" w:rsidR="00C76B91" w:rsidRPr="008D1C21" w:rsidRDefault="00C76B91" w:rsidP="00C76B91">
      <w:pPr>
        <w:spacing w:line="480" w:lineRule="auto"/>
        <w:rPr>
          <w:rFonts w:ascii="Times New Roman" w:hAnsi="Times New Roman" w:cs="Times New Roman"/>
          <w:sz w:val="24"/>
          <w:szCs w:val="24"/>
        </w:rPr>
      </w:pPr>
    </w:p>
    <w:p w14:paraId="5036309F" w14:textId="153FFC15" w:rsidR="00C76B91" w:rsidRPr="008D1C21" w:rsidRDefault="0097099D"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Ma’s reflection shows how task breakdown turned intensive project work into a modular process. The competition task did not have to be completed all at once; it could be approached through daily or weekly modules that matched the time and energy available. This modular approach reduced the emotional weight of the task and made progress more visible. By accumulating small portions of work over time, Ma was able to keep moving without waiting for a large block of uninterrupted time.</w:t>
      </w:r>
      <w:r w:rsidR="00DE3A39" w:rsidRPr="008D1C21">
        <w:rPr>
          <w:rFonts w:ascii="Times New Roman" w:hAnsi="Times New Roman" w:cs="Times New Roman"/>
          <w:sz w:val="24"/>
          <w:szCs w:val="24"/>
        </w:rPr>
        <w:t xml:space="preserve"> Her account shows how career adaptability was supported by regulating workload through modular planning and repeated small-scale action.</w:t>
      </w:r>
    </w:p>
    <w:p w14:paraId="103399F6" w14:textId="77777777" w:rsidR="0097099D" w:rsidRPr="008D1C21" w:rsidRDefault="0097099D" w:rsidP="00C76B91">
      <w:pPr>
        <w:spacing w:line="480" w:lineRule="auto"/>
        <w:rPr>
          <w:rFonts w:ascii="Times New Roman" w:hAnsi="Times New Roman" w:cs="Times New Roman"/>
          <w:sz w:val="24"/>
          <w:szCs w:val="24"/>
        </w:rPr>
      </w:pPr>
    </w:p>
    <w:p w14:paraId="49F41236" w14:textId="60315491" w:rsidR="00C76B91" w:rsidRPr="008D1C21" w:rsidRDefault="003C4D7F"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However, participants did not view task breakdown as guaranteeing smooth work. Kuang noted that academic labor was often disrupted by external demands, making it difficult to </w:t>
      </w:r>
      <w:r w:rsidR="00DE3A39" w:rsidRPr="008D1C21">
        <w:rPr>
          <w:rFonts w:ascii="Times New Roman" w:hAnsi="Times New Roman" w:cs="Times New Roman"/>
          <w:sz w:val="24"/>
          <w:szCs w:val="24"/>
        </w:rPr>
        <w:t>maintain</w:t>
      </w:r>
      <w:r w:rsidRPr="008D1C21">
        <w:rPr>
          <w:rFonts w:ascii="Times New Roman" w:hAnsi="Times New Roman" w:cs="Times New Roman"/>
          <w:sz w:val="24"/>
          <w:szCs w:val="24"/>
        </w:rPr>
        <w:t xml:space="preserve"> even carefully planned task completion.</w:t>
      </w:r>
      <w:r w:rsidR="00C76B91" w:rsidRPr="008D1C21">
        <w:rPr>
          <w:rFonts w:ascii="Times New Roman" w:hAnsi="Times New Roman" w:cs="Times New Roman"/>
          <w:sz w:val="24"/>
          <w:szCs w:val="24"/>
        </w:rPr>
        <w:t xml:space="preserve"> She reflected:</w:t>
      </w:r>
    </w:p>
    <w:p w14:paraId="336B8247" w14:textId="0B824270" w:rsidR="00C76B91" w:rsidRPr="008D1C21" w:rsidRDefault="003C4D7F" w:rsidP="003C4D7F">
      <w:pPr>
        <w:ind w:leftChars="400" w:left="840"/>
        <w:rPr>
          <w:rFonts w:ascii="Times New Roman" w:hAnsi="Times New Roman" w:cs="Times New Roman"/>
          <w:sz w:val="24"/>
          <w:szCs w:val="24"/>
        </w:rPr>
      </w:pPr>
      <w:r w:rsidRPr="008D1C21">
        <w:rPr>
          <w:rFonts w:ascii="Times New Roman" w:hAnsi="Times New Roman" w:cs="Times New Roman"/>
          <w:sz w:val="24"/>
          <w:szCs w:val="24"/>
        </w:rPr>
        <w:t>Work</w:t>
      </w:r>
      <w:r w:rsidR="00C76B91" w:rsidRPr="008D1C21">
        <w:rPr>
          <w:rFonts w:ascii="Times New Roman" w:hAnsi="Times New Roman" w:cs="Times New Roman"/>
          <w:sz w:val="24"/>
          <w:szCs w:val="24"/>
        </w:rPr>
        <w:t xml:space="preserve"> might very well overwhelm you on this day, suddenly stuffing you with a lot of things. At that moment, the energy for teaching and the energy for work are directly disrupted. You can’t guarantee that you can follow your own schedule. </w:t>
      </w:r>
    </w:p>
    <w:p w14:paraId="560CBACC" w14:textId="77777777" w:rsidR="00C76B91" w:rsidRPr="008D1C21" w:rsidRDefault="00C76B91" w:rsidP="00C76B91">
      <w:pPr>
        <w:spacing w:line="480" w:lineRule="auto"/>
        <w:rPr>
          <w:rFonts w:ascii="Times New Roman" w:hAnsi="Times New Roman" w:cs="Times New Roman"/>
          <w:sz w:val="24"/>
          <w:szCs w:val="24"/>
        </w:rPr>
      </w:pPr>
    </w:p>
    <w:p w14:paraId="25CA74BB" w14:textId="2DA57D6B" w:rsidR="00C76B91" w:rsidRPr="008D1C21" w:rsidRDefault="003C4D7F"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These reflections suggest that workload simplification also involved accepting limits. Task breakdown helped participants protect stability not by eliminating demands but by clarifying what could be done first and what could be postponed without self-blame. </w:t>
      </w:r>
      <w:r w:rsidR="0097099D" w:rsidRPr="008D1C21">
        <w:rPr>
          <w:rFonts w:ascii="Times New Roman" w:hAnsi="Times New Roman" w:cs="Times New Roman"/>
          <w:sz w:val="24"/>
          <w:szCs w:val="24"/>
        </w:rPr>
        <w:t xml:space="preserve">When unexpected tasks interrupted the original plan, breaking work into smaller parts allowed participants to regain a workable starting point. </w:t>
      </w:r>
      <w:r w:rsidR="00DE3A39" w:rsidRPr="008D1C21">
        <w:rPr>
          <w:rFonts w:ascii="Times New Roman" w:hAnsi="Times New Roman" w:cs="Times New Roman"/>
          <w:sz w:val="24"/>
          <w:szCs w:val="24"/>
        </w:rPr>
        <w:t xml:space="preserve">In this sense, task breakdown functioned as both a work practice and a psychological boundary, helping participants </w:t>
      </w:r>
      <w:r w:rsidR="00DE3A39" w:rsidRPr="008D1C21">
        <w:rPr>
          <w:rFonts w:ascii="Times New Roman" w:hAnsi="Times New Roman" w:cs="Times New Roman"/>
          <w:sz w:val="24"/>
          <w:szCs w:val="24"/>
        </w:rPr>
        <w:lastRenderedPageBreak/>
        <w:t>remain functional when academic work expanded beyond their control. This also reflected self-regulation under disruption, as participants adjusted their pace and re-entered the task from a smaller, more manageable point.</w:t>
      </w:r>
    </w:p>
    <w:p w14:paraId="0267F974" w14:textId="77777777" w:rsidR="00DE3A39" w:rsidRPr="008D1C21" w:rsidRDefault="00DE3A39" w:rsidP="00C76B91">
      <w:pPr>
        <w:spacing w:line="480" w:lineRule="auto"/>
        <w:rPr>
          <w:rFonts w:ascii="Times New Roman" w:hAnsi="Times New Roman" w:cs="Times New Roman"/>
          <w:sz w:val="24"/>
          <w:szCs w:val="24"/>
        </w:rPr>
      </w:pPr>
    </w:p>
    <w:p w14:paraId="62ECE101" w14:textId="33B872BD" w:rsidR="00C76B91" w:rsidRPr="008D1C21" w:rsidRDefault="00C76B91" w:rsidP="00C76B9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contexts where responsibilities collided, participants openly acknowledged that managing everything simultaneously was difficult. </w:t>
      </w:r>
      <w:r w:rsidR="003C4D7F" w:rsidRPr="008D1C21">
        <w:rPr>
          <w:rFonts w:ascii="Times New Roman" w:hAnsi="Times New Roman" w:cs="Times New Roman"/>
          <w:sz w:val="24"/>
          <w:szCs w:val="24"/>
        </w:rPr>
        <w:t xml:space="preserve">Ning </w:t>
      </w:r>
      <w:r w:rsidRPr="008D1C21">
        <w:rPr>
          <w:rFonts w:ascii="Times New Roman" w:hAnsi="Times New Roman" w:cs="Times New Roman"/>
          <w:sz w:val="24"/>
          <w:szCs w:val="24"/>
        </w:rPr>
        <w:t>described the cumulative pressure produced by overlapping teaching tasks and additional institutional duties:</w:t>
      </w:r>
    </w:p>
    <w:p w14:paraId="3480D09C" w14:textId="167ECFBD" w:rsidR="00C76B91" w:rsidRPr="008D1C21" w:rsidRDefault="00C76B91" w:rsidP="003C4D7F">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Sometimes it’s impossible to manage everything, because I’ve taken on some research work for the teaching and research office. And besides that, even as a regular teacher, I have to work on undergraduate program evaluations this semester. </w:t>
      </w:r>
    </w:p>
    <w:p w14:paraId="4CCFC411" w14:textId="77777777" w:rsidR="00C76B91" w:rsidRPr="008D1C21" w:rsidRDefault="00C76B91" w:rsidP="00C76B91">
      <w:pPr>
        <w:spacing w:line="480" w:lineRule="auto"/>
        <w:rPr>
          <w:rFonts w:ascii="Times New Roman" w:hAnsi="Times New Roman" w:cs="Times New Roman"/>
          <w:sz w:val="24"/>
          <w:szCs w:val="24"/>
        </w:rPr>
      </w:pPr>
    </w:p>
    <w:p w14:paraId="4FFB6638" w14:textId="754067EC" w:rsidR="0097099D" w:rsidRPr="008D1C21" w:rsidRDefault="0097099D" w:rsidP="0097099D">
      <w:pPr>
        <w:spacing w:line="480" w:lineRule="auto"/>
        <w:rPr>
          <w:rFonts w:ascii="Times New Roman" w:hAnsi="Times New Roman" w:cs="Times New Roman"/>
          <w:sz w:val="24"/>
          <w:szCs w:val="24"/>
        </w:rPr>
      </w:pPr>
      <w:bookmarkStart w:id="154" w:name="_Hlk218366165"/>
      <w:r w:rsidRPr="008D1C21">
        <w:rPr>
          <w:rFonts w:ascii="Times New Roman" w:hAnsi="Times New Roman" w:cs="Times New Roman"/>
          <w:sz w:val="24"/>
          <w:szCs w:val="24"/>
        </w:rPr>
        <w:t>Ning’s reflection shows why task breakdown became necessary in everyday academic life. The pressure did not come from a single task, but from the collision of teaching, research-related work, and institutional evaluation duties. Under these conditions, simplifying workload was a way of staying engaged without being defeated by the total weight of responsibilities. Academic work was not made easy, but it became more actionable when participants could identify what needed to be done first and how progress could be continued step by step.</w:t>
      </w:r>
      <w:r w:rsidR="00DE3A39" w:rsidRPr="008D1C21">
        <w:rPr>
          <w:rFonts w:ascii="Times New Roman" w:hAnsi="Times New Roman" w:cs="Times New Roman"/>
          <w:sz w:val="24"/>
          <w:szCs w:val="24"/>
        </w:rPr>
        <w:t xml:space="preserve"> This form of prioritization helped keep career adaptability active in the middle of competing institutional demands.</w:t>
      </w:r>
    </w:p>
    <w:p w14:paraId="7A8D5745" w14:textId="77777777" w:rsidR="0097099D" w:rsidRPr="008D1C21" w:rsidRDefault="0097099D" w:rsidP="0097099D">
      <w:pPr>
        <w:spacing w:line="480" w:lineRule="auto"/>
        <w:rPr>
          <w:rFonts w:ascii="Times New Roman" w:hAnsi="Times New Roman" w:cs="Times New Roman"/>
          <w:sz w:val="24"/>
          <w:szCs w:val="24"/>
        </w:rPr>
      </w:pPr>
    </w:p>
    <w:p w14:paraId="1B59E59C" w14:textId="28701C37" w:rsidR="0097099D" w:rsidRPr="008D1C21" w:rsidRDefault="0097099D" w:rsidP="0097099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reflections, task breakdown helped practitioner-academics </w:t>
      </w:r>
      <w:r w:rsidR="00533EB7" w:rsidRPr="008D1C21">
        <w:rPr>
          <w:rFonts w:ascii="Times New Roman" w:hAnsi="Times New Roman" w:cs="Times New Roman"/>
          <w:sz w:val="24"/>
          <w:szCs w:val="24"/>
        </w:rPr>
        <w:t>maintain</w:t>
      </w:r>
      <w:r w:rsidRPr="008D1C21">
        <w:rPr>
          <w:rFonts w:ascii="Times New Roman" w:hAnsi="Times New Roman" w:cs="Times New Roman"/>
          <w:sz w:val="24"/>
          <w:szCs w:val="24"/>
        </w:rPr>
        <w:t xml:space="preserve"> daily </w:t>
      </w:r>
      <w:r w:rsidR="00533EB7" w:rsidRPr="008D1C21">
        <w:rPr>
          <w:rFonts w:ascii="Times New Roman" w:hAnsi="Times New Roman" w:cs="Times New Roman"/>
          <w:sz w:val="24"/>
          <w:szCs w:val="24"/>
        </w:rPr>
        <w:t xml:space="preserve">engagement with </w:t>
      </w:r>
      <w:r w:rsidRPr="008D1C21">
        <w:rPr>
          <w:rFonts w:ascii="Times New Roman" w:hAnsi="Times New Roman" w:cs="Times New Roman"/>
          <w:sz w:val="24"/>
          <w:szCs w:val="24"/>
        </w:rPr>
        <w:t xml:space="preserve">academic work by making overloaded responsibilities more actionable. Large goals, competition tasks, unexpected demands, and overlapping </w:t>
      </w:r>
      <w:r w:rsidRPr="008D1C21">
        <w:rPr>
          <w:rFonts w:ascii="Times New Roman" w:hAnsi="Times New Roman" w:cs="Times New Roman"/>
          <w:sz w:val="24"/>
          <w:szCs w:val="24"/>
        </w:rPr>
        <w:lastRenderedPageBreak/>
        <w:t>duties were made manageable through smaller units of work. This practice did not remove workload pressure, but it changed how participants lived with that pressure. It allowed them to maintain progress, protect attention, and avoid being immobilized by the feeling that everything had to be completed at once.</w:t>
      </w:r>
      <w:r w:rsidR="00533EB7" w:rsidRPr="008D1C21">
        <w:rPr>
          <w:rFonts w:ascii="Times New Roman" w:hAnsi="Times New Roman" w:cs="Times New Roman"/>
          <w:sz w:val="24"/>
          <w:szCs w:val="24"/>
        </w:rPr>
        <w:t xml:space="preserve"> As a self-regulated practice, task breakdown enabled participants to manage effort, reduce cognitive burden, and continue adapting when academic work remained heavy and unpredictable.</w:t>
      </w:r>
    </w:p>
    <w:p w14:paraId="62CA48BE" w14:textId="77777777" w:rsidR="0097099D" w:rsidRPr="008D1C21" w:rsidRDefault="0097099D" w:rsidP="0097099D">
      <w:pPr>
        <w:spacing w:line="480" w:lineRule="auto"/>
        <w:rPr>
          <w:rFonts w:ascii="Times New Roman" w:hAnsi="Times New Roman" w:cs="Times New Roman"/>
          <w:sz w:val="24"/>
          <w:szCs w:val="24"/>
        </w:rPr>
      </w:pPr>
    </w:p>
    <w:p w14:paraId="0E8A813E" w14:textId="0AE414E4" w:rsidR="00742258" w:rsidRPr="008D1C21" w:rsidRDefault="00533EB7" w:rsidP="0097099D">
      <w:pPr>
        <w:spacing w:line="480" w:lineRule="auto"/>
        <w:rPr>
          <w:rFonts w:ascii="Times New Roman" w:hAnsi="Times New Roman" w:cs="Times New Roman"/>
        </w:rPr>
      </w:pPr>
      <w:r w:rsidRPr="008D1C21">
        <w:rPr>
          <w:rFonts w:ascii="Times New Roman" w:hAnsi="Times New Roman" w:cs="Times New Roman"/>
          <w:sz w:val="24"/>
          <w:szCs w:val="24"/>
        </w:rPr>
        <w:t xml:space="preserve">In summary, simplifying workloads through task breakdown functioned as an adaptive and self-regulated practice within the process of career adaptability. Through small steps, modular planning, prioritization, and acceptance of limits, participants were able to continue working even when demands remained heavy and unpredictable. As part of stabilizing everyday academic work, task breakdown made academic </w:t>
      </w:r>
      <w:proofErr w:type="spellStart"/>
      <w:r w:rsidRPr="008D1C21">
        <w:rPr>
          <w:rFonts w:ascii="Times New Roman" w:hAnsi="Times New Roman" w:cs="Times New Roman"/>
          <w:sz w:val="24"/>
          <w:szCs w:val="24"/>
        </w:rPr>
        <w:t>labour</w:t>
      </w:r>
      <w:proofErr w:type="spellEnd"/>
      <w:r w:rsidRPr="008D1C21">
        <w:rPr>
          <w:rFonts w:ascii="Times New Roman" w:hAnsi="Times New Roman" w:cs="Times New Roman"/>
          <w:sz w:val="24"/>
          <w:szCs w:val="24"/>
        </w:rPr>
        <w:t xml:space="preserve"> more bearable, more actionable, and more capable of being maintained across continuing institutional pressures. In this way, task breakdown contributed to the longer-term possibility of a sustained academic career by helping participants keep everyday academic work within a manageable scale.</w:t>
      </w:r>
    </w:p>
    <w:p w14:paraId="3BD19BA9" w14:textId="4B314379" w:rsidR="00B07958" w:rsidRPr="008D1C21" w:rsidRDefault="00DE65A9" w:rsidP="00E0546F">
      <w:pPr>
        <w:pStyle w:val="3"/>
        <w:rPr>
          <w:rFonts w:eastAsiaTheme="minorEastAsia" w:cs="Times New Roman"/>
        </w:rPr>
      </w:pPr>
      <w:bookmarkStart w:id="155" w:name="_Toc233125698"/>
      <w:bookmarkStart w:id="156" w:name="_Toc233751656"/>
      <w:r w:rsidRPr="008D1C21">
        <w:rPr>
          <w:rFonts w:cs="Times New Roman"/>
          <w:szCs w:val="24"/>
        </w:rPr>
        <w:t>4.3.3</w:t>
      </w:r>
      <w:r w:rsidR="007F5177" w:rsidRPr="008D1C21">
        <w:rPr>
          <w:rFonts w:eastAsiaTheme="minorEastAsia" w:cs="Times New Roman"/>
          <w:szCs w:val="24"/>
        </w:rPr>
        <w:t xml:space="preserve"> </w:t>
      </w:r>
      <w:r w:rsidR="00AE566D" w:rsidRPr="008D1C21">
        <w:rPr>
          <w:rFonts w:eastAsiaTheme="minorEastAsia" w:cs="Times New Roman"/>
          <w:szCs w:val="24"/>
        </w:rPr>
        <w:t xml:space="preserve">Third Movement: </w:t>
      </w:r>
      <w:r w:rsidR="00504543" w:rsidRPr="008D1C21">
        <w:rPr>
          <w:rFonts w:cs="Times New Roman"/>
        </w:rPr>
        <w:t>Aligning Academic Roles and Career Direction</w:t>
      </w:r>
      <w:bookmarkEnd w:id="155"/>
      <w:bookmarkEnd w:id="156"/>
    </w:p>
    <w:p w14:paraId="15C18EAC" w14:textId="0A40BB30" w:rsidR="00465158" w:rsidRPr="008D1C21" w:rsidRDefault="00465158" w:rsidP="0046515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Aligning academic roles and career direction was the third movement through which </w:t>
      </w:r>
      <w:r w:rsidR="005841B2" w:rsidRPr="008D1C21">
        <w:rPr>
          <w:rFonts w:ascii="Times New Roman" w:hAnsi="Times New Roman" w:cs="Times New Roman"/>
          <w:sz w:val="24"/>
          <w:szCs w:val="24"/>
        </w:rPr>
        <w:t xml:space="preserve">practitioner-academics enacted career adaptability while working toward a sustained academic career </w:t>
      </w:r>
      <w:r w:rsidRPr="008D1C21">
        <w:rPr>
          <w:rFonts w:ascii="Times New Roman" w:hAnsi="Times New Roman" w:cs="Times New Roman"/>
          <w:sz w:val="24"/>
          <w:szCs w:val="24"/>
        </w:rPr>
        <w:t xml:space="preserve">in higher education. After repositioning themselves within the academic career system and stabilizing everyday academic work, participants faced </w:t>
      </w:r>
      <w:r w:rsidRPr="008D1C21">
        <w:rPr>
          <w:rFonts w:ascii="Times New Roman" w:hAnsi="Times New Roman" w:cs="Times New Roman"/>
          <w:sz w:val="24"/>
          <w:szCs w:val="24"/>
        </w:rPr>
        <w:lastRenderedPageBreak/>
        <w:t xml:space="preserve">another challenge: making their multiple academic roles feel connected rather than fragmented. Teaching, research, institutional expectations, personal values, and future aspirations could easily pull in different directions. </w:t>
      </w:r>
      <w:r w:rsidR="005841B2" w:rsidRPr="008D1C21">
        <w:rPr>
          <w:rFonts w:ascii="Times New Roman" w:hAnsi="Times New Roman" w:cs="Times New Roman"/>
          <w:sz w:val="24"/>
          <w:szCs w:val="24"/>
        </w:rPr>
        <w:t>In this movement, career adaptability involved creating a clearer sense of coherence across these demands, so that academic work could be experienced not only as manageable, but also as meaningful and directionally continuous. The possibility of a sustained academic career is therefore positioned here as the longer-term outcome of this alignment, rather than as the process itself.</w:t>
      </w:r>
    </w:p>
    <w:p w14:paraId="416E4651" w14:textId="77777777" w:rsidR="005841B2" w:rsidRPr="008D1C21" w:rsidRDefault="005841B2" w:rsidP="00465158">
      <w:pPr>
        <w:spacing w:line="480" w:lineRule="auto"/>
        <w:rPr>
          <w:rFonts w:ascii="Times New Roman" w:hAnsi="Times New Roman" w:cs="Times New Roman"/>
          <w:sz w:val="24"/>
          <w:szCs w:val="24"/>
        </w:rPr>
      </w:pPr>
    </w:p>
    <w:p w14:paraId="3D8B2AA3" w14:textId="2AC09B88" w:rsidR="00465158" w:rsidRPr="008D1C21" w:rsidRDefault="00465158" w:rsidP="00465158">
      <w:pPr>
        <w:spacing w:line="480" w:lineRule="auto"/>
        <w:rPr>
          <w:rFonts w:ascii="Times New Roman" w:hAnsi="Times New Roman" w:cs="Times New Roman"/>
          <w:sz w:val="24"/>
          <w:szCs w:val="24"/>
        </w:rPr>
      </w:pPr>
      <w:r w:rsidRPr="008D1C21">
        <w:rPr>
          <w:rFonts w:ascii="Times New Roman" w:hAnsi="Times New Roman" w:cs="Times New Roman"/>
          <w:sz w:val="24"/>
          <w:szCs w:val="24"/>
        </w:rPr>
        <w:t>In this stage, career adaptability was expressed through the work of connecting what participants did each day with the kind of academic career they were trying to build. Participants sought to link teaching with research, classroom practice with scholarly development, and institutional expectations with personal meaning. When these roles and values were brought into a more coherent pathway, academic work became less fragmented and more purposeful. This helped participants remain engaged in university life because their efforts were not experienced as isolated tasks, but as parts of a longer professional direction.</w:t>
      </w:r>
      <w:r w:rsidR="00264F88" w:rsidRPr="008D1C21">
        <w:rPr>
          <w:rFonts w:ascii="Times New Roman" w:hAnsi="Times New Roman" w:cs="Times New Roman"/>
          <w:sz w:val="24"/>
          <w:szCs w:val="24"/>
        </w:rPr>
        <w:t xml:space="preserve"> This alignment also reflected a self-regulated process of career direction-making, as participants monitored role tensions, evaluated what mattered to their development, and connected everyday academic work with longer-term goals.</w:t>
      </w:r>
    </w:p>
    <w:p w14:paraId="1EEF7400" w14:textId="77777777" w:rsidR="00465158" w:rsidRPr="008D1C21" w:rsidRDefault="00465158" w:rsidP="00465158">
      <w:pPr>
        <w:spacing w:line="480" w:lineRule="auto"/>
        <w:rPr>
          <w:rFonts w:ascii="Times New Roman" w:hAnsi="Times New Roman" w:cs="Times New Roman"/>
          <w:sz w:val="24"/>
          <w:szCs w:val="24"/>
        </w:rPr>
      </w:pPr>
    </w:p>
    <w:p w14:paraId="375AA0BD" w14:textId="7AE4A92F" w:rsidR="00D12F03" w:rsidRPr="008D1C21" w:rsidRDefault="00465158" w:rsidP="0046515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Two forms of alignment are presented in this section. The first, building coherence between teaching and research roles, shows how participants tried to reduce role </w:t>
      </w:r>
      <w:r w:rsidRPr="008D1C21">
        <w:rPr>
          <w:rFonts w:ascii="Times New Roman" w:hAnsi="Times New Roman" w:cs="Times New Roman"/>
          <w:sz w:val="24"/>
          <w:szCs w:val="24"/>
        </w:rPr>
        <w:lastRenderedPageBreak/>
        <w:t xml:space="preserve">conflict by connecting teaching responsibilities, research development, competitions, and academic projects within a shared professional trajectory. The second, anchoring career direction in long-term meaning, shows how participants drew on interest, personal growth, moral purpose, teaching achievement, and lived experience to maintain commitment when progress was slow or demanding. Together, these forms of alignment show that </w:t>
      </w:r>
      <w:r w:rsidR="00264F88" w:rsidRPr="008D1C21">
        <w:rPr>
          <w:rFonts w:ascii="Times New Roman" w:hAnsi="Times New Roman" w:cs="Times New Roman"/>
          <w:sz w:val="24"/>
          <w:szCs w:val="24"/>
        </w:rPr>
        <w:t>career adaptability in this movement involved making academic roles coherent, meaningful, and directionally continuous. This alignment contributed to the longer-term possibility of a sustained academic career by helping practitioner-academics experience their work as connected and worth continuing over time.</w:t>
      </w:r>
    </w:p>
    <w:p w14:paraId="2DDC466E" w14:textId="77777777" w:rsidR="00264F88" w:rsidRPr="008D1C21" w:rsidRDefault="00264F88" w:rsidP="00465158">
      <w:pPr>
        <w:spacing w:line="480" w:lineRule="auto"/>
        <w:rPr>
          <w:rFonts w:ascii="Times New Roman" w:hAnsi="Times New Roman" w:cs="Times New Roman"/>
          <w:sz w:val="24"/>
          <w:szCs w:val="24"/>
        </w:rPr>
      </w:pPr>
    </w:p>
    <w:p w14:paraId="19A22FEE" w14:textId="2886E949" w:rsidR="001F3B74" w:rsidRPr="008D1C21" w:rsidRDefault="001D0B87" w:rsidP="001D0B8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4.3.3.1 </w:t>
      </w:r>
      <w:r w:rsidR="001F3B74" w:rsidRPr="008D1C21">
        <w:rPr>
          <w:rFonts w:ascii="Times New Roman" w:hAnsi="Times New Roman" w:cs="Times New Roman"/>
          <w:b/>
          <w:bCs/>
          <w:sz w:val="24"/>
          <w:szCs w:val="24"/>
        </w:rPr>
        <w:t>Building Coherence between Teaching and Research Roles</w:t>
      </w:r>
    </w:p>
    <w:p w14:paraId="2EAB1A88" w14:textId="77777777" w:rsidR="000C595D" w:rsidRPr="008D1C21" w:rsidRDefault="000C595D" w:rsidP="000C595D">
      <w:pPr>
        <w:spacing w:line="480" w:lineRule="auto"/>
        <w:rPr>
          <w:rFonts w:ascii="Times New Roman" w:hAnsi="Times New Roman" w:cs="Times New Roman"/>
          <w:sz w:val="24"/>
          <w:szCs w:val="24"/>
        </w:rPr>
      </w:pPr>
      <w:r w:rsidRPr="008D1C21">
        <w:rPr>
          <w:rFonts w:ascii="Times New Roman" w:hAnsi="Times New Roman" w:cs="Times New Roman"/>
          <w:sz w:val="24"/>
          <w:szCs w:val="24"/>
        </w:rPr>
        <w:t>Building coherence between teaching and research roles was one way practitioner-academics enacted career adaptability by aligning their academic roles with a clearer career direction. After securing a place within the university system and making daily work more manageable, participants still had to deal with a deeper form of tension: teaching, research, competitions, institutional expectations, and personal development could easily feel like separate demands. When these roles were experienced as disconnected, academic work became fragmented and career direction became less clear. Coherence was therefore built when participants learned to connect these different responsibilities within a shared professional pathway.</w:t>
      </w:r>
    </w:p>
    <w:p w14:paraId="75259A5C" w14:textId="77777777" w:rsidR="000C595D" w:rsidRPr="008D1C21" w:rsidRDefault="000C595D" w:rsidP="000C595D">
      <w:pPr>
        <w:spacing w:line="480" w:lineRule="auto"/>
        <w:rPr>
          <w:rFonts w:ascii="Times New Roman" w:hAnsi="Times New Roman" w:cs="Times New Roman"/>
          <w:sz w:val="24"/>
          <w:szCs w:val="24"/>
        </w:rPr>
      </w:pPr>
    </w:p>
    <w:p w14:paraId="35AB6CAB" w14:textId="3E9FBC26" w:rsidR="0085627F" w:rsidRPr="008D1C21" w:rsidRDefault="000C595D" w:rsidP="000C595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For practitioner-academics, role alignment did not mean giving equal time to every </w:t>
      </w:r>
      <w:r w:rsidRPr="008D1C21">
        <w:rPr>
          <w:rFonts w:ascii="Times New Roman" w:hAnsi="Times New Roman" w:cs="Times New Roman"/>
          <w:sz w:val="24"/>
          <w:szCs w:val="24"/>
        </w:rPr>
        <w:lastRenderedPageBreak/>
        <w:t>responsibility. It meant finding ways for teaching and research to support each other, so that daily academic work could contribute to longer-term development. Through this process, career adaptability was evident in participants’ efforts to reduce role fragmentation and create continuity across different academic responsibilities. Teaching was not treated only as classroom delivery, and research was not treated as an isolated requirement for promotion. Instead, participants tried to create links between the two, allowing teaching experience, student interaction, competitions, and project work to become part of a more continuous academic trajectory.</w:t>
      </w:r>
    </w:p>
    <w:p w14:paraId="0F16A27A" w14:textId="77777777" w:rsidR="000C595D" w:rsidRPr="008D1C21" w:rsidRDefault="000C595D" w:rsidP="000C595D">
      <w:pPr>
        <w:spacing w:line="480" w:lineRule="auto"/>
        <w:rPr>
          <w:rFonts w:ascii="Times New Roman" w:hAnsi="Times New Roman" w:cs="Times New Roman"/>
          <w:sz w:val="24"/>
          <w:szCs w:val="24"/>
        </w:rPr>
      </w:pPr>
    </w:p>
    <w:p w14:paraId="15977158" w14:textId="0A075B6A" w:rsidR="001F3B74" w:rsidRPr="008D1C21" w:rsidRDefault="001F3B74" w:rsidP="001F3B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coherence was sometimes described directly through the idea of integration. Han, for instance, </w:t>
      </w:r>
      <w:r w:rsidR="00667196" w:rsidRPr="008D1C21">
        <w:rPr>
          <w:rFonts w:ascii="Times New Roman" w:hAnsi="Times New Roman" w:cs="Times New Roman"/>
          <w:sz w:val="24"/>
          <w:szCs w:val="24"/>
        </w:rPr>
        <w:t>emphasized</w:t>
      </w:r>
      <w:r w:rsidRPr="008D1C21">
        <w:rPr>
          <w:rFonts w:ascii="Times New Roman" w:hAnsi="Times New Roman" w:cs="Times New Roman"/>
          <w:sz w:val="24"/>
          <w:szCs w:val="24"/>
        </w:rPr>
        <w:t xml:space="preserve"> that the challenge was not simply to distribute time evenly, but to make teaching and research function together. </w:t>
      </w:r>
      <w:r w:rsidR="00470FDA" w:rsidRPr="008D1C21">
        <w:rPr>
          <w:rFonts w:ascii="Times New Roman" w:hAnsi="Times New Roman" w:cs="Times New Roman"/>
          <w:sz w:val="24"/>
          <w:szCs w:val="24"/>
        </w:rPr>
        <w:t>Sh</w:t>
      </w:r>
      <w:r w:rsidRPr="008D1C21">
        <w:rPr>
          <w:rFonts w:ascii="Times New Roman" w:hAnsi="Times New Roman" w:cs="Times New Roman"/>
          <w:sz w:val="24"/>
          <w:szCs w:val="24"/>
        </w:rPr>
        <w:t>e explained that balance could only be achieved when work responsibilities and research development were combined rather than separated:</w:t>
      </w:r>
    </w:p>
    <w:p w14:paraId="1495A10C" w14:textId="01460A33" w:rsidR="001F3B74" w:rsidRPr="008D1C21" w:rsidRDefault="00667196" w:rsidP="00470FDA">
      <w:pPr>
        <w:ind w:leftChars="400" w:left="840"/>
        <w:rPr>
          <w:rFonts w:ascii="Times New Roman" w:hAnsi="Times New Roman" w:cs="Times New Roman"/>
          <w:sz w:val="24"/>
          <w:szCs w:val="24"/>
        </w:rPr>
      </w:pPr>
      <w:r w:rsidRPr="008D1C21">
        <w:rPr>
          <w:rFonts w:ascii="Times New Roman" w:hAnsi="Times New Roman" w:cs="Times New Roman"/>
          <w:sz w:val="24"/>
          <w:szCs w:val="24"/>
        </w:rPr>
        <w:t>I think the key is simple. See if you can connect your work with your research. If your work can become part of your research, it feels much easier. You don’t feel like you’re living in two separate worlds anymore. Honestly, I think this is the only way to truly keep the balance.</w:t>
      </w:r>
    </w:p>
    <w:p w14:paraId="31270AC9" w14:textId="77777777" w:rsidR="00470FDA" w:rsidRPr="008D1C21" w:rsidRDefault="00470FDA" w:rsidP="001F3B74">
      <w:pPr>
        <w:spacing w:line="480" w:lineRule="auto"/>
        <w:rPr>
          <w:rFonts w:ascii="Times New Roman" w:hAnsi="Times New Roman" w:cs="Times New Roman"/>
          <w:sz w:val="24"/>
          <w:szCs w:val="24"/>
        </w:rPr>
      </w:pPr>
    </w:p>
    <w:p w14:paraId="55E897D2" w14:textId="48786005" w:rsidR="001F3B74" w:rsidRPr="008D1C21" w:rsidRDefault="002553CF" w:rsidP="001F3B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reflection shows that coherence was experienced as relief from living in two separate professional worlds. The issue was not merely how to divide time between teaching and research, but how to make one role feed into the other. When work responsibilities could become part of research development, academic life felt less divided, and participants gained a clearer sense that different tasks were contributing to </w:t>
      </w:r>
      <w:r w:rsidRPr="008D1C21">
        <w:rPr>
          <w:rFonts w:ascii="Times New Roman" w:hAnsi="Times New Roman" w:cs="Times New Roman"/>
          <w:sz w:val="24"/>
          <w:szCs w:val="24"/>
        </w:rPr>
        <w:lastRenderedPageBreak/>
        <w:t>the same career direction.</w:t>
      </w:r>
      <w:r w:rsidR="000C595D" w:rsidRPr="008D1C21">
        <w:rPr>
          <w:rFonts w:ascii="Times New Roman" w:hAnsi="Times New Roman" w:cs="Times New Roman"/>
          <w:sz w:val="24"/>
          <w:szCs w:val="24"/>
        </w:rPr>
        <w:t xml:space="preserve"> In this sense, career adaptability was expressed through the work of connecting roles that might otherwise remain separate.</w:t>
      </w:r>
    </w:p>
    <w:p w14:paraId="21148FDB" w14:textId="77777777" w:rsidR="002553CF" w:rsidRPr="008D1C21" w:rsidRDefault="002553CF" w:rsidP="001F3B74">
      <w:pPr>
        <w:spacing w:line="480" w:lineRule="auto"/>
        <w:rPr>
          <w:rFonts w:ascii="Times New Roman" w:hAnsi="Times New Roman" w:cs="Times New Roman"/>
          <w:sz w:val="24"/>
          <w:szCs w:val="24"/>
        </w:rPr>
      </w:pPr>
    </w:p>
    <w:p w14:paraId="445C4090" w14:textId="25852C12" w:rsidR="00FB6DFD" w:rsidRPr="008D1C21" w:rsidRDefault="00FB6DFD" w:rsidP="00FB6DF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indicated that coherence was shaped by how the university defined academic value. In Han’s case, institutional expectations positioned staff with higher academic standing as research-oriented contributors, which in turn structured how </w:t>
      </w:r>
      <w:r w:rsidR="002553CF" w:rsidRPr="008D1C21">
        <w:rPr>
          <w:rFonts w:ascii="Times New Roman" w:hAnsi="Times New Roman" w:cs="Times New Roman"/>
          <w:sz w:val="24"/>
          <w:szCs w:val="24"/>
        </w:rPr>
        <w:t>s</w:t>
      </w:r>
      <w:r w:rsidRPr="008D1C21">
        <w:rPr>
          <w:rFonts w:ascii="Times New Roman" w:hAnsi="Times New Roman" w:cs="Times New Roman"/>
          <w:sz w:val="24"/>
          <w:szCs w:val="24"/>
        </w:rPr>
        <w:t>he understood h</w:t>
      </w:r>
      <w:r w:rsidR="0037294A" w:rsidRPr="008D1C21">
        <w:rPr>
          <w:rFonts w:ascii="Times New Roman" w:hAnsi="Times New Roman" w:cs="Times New Roman"/>
          <w:sz w:val="24"/>
          <w:szCs w:val="24"/>
        </w:rPr>
        <w:t>er</w:t>
      </w:r>
      <w:r w:rsidRPr="008D1C21">
        <w:rPr>
          <w:rFonts w:ascii="Times New Roman" w:hAnsi="Times New Roman" w:cs="Times New Roman"/>
          <w:sz w:val="24"/>
          <w:szCs w:val="24"/>
        </w:rPr>
        <w:t xml:space="preserve"> responsibilities. </w:t>
      </w:r>
      <w:r w:rsidR="00A25FC7" w:rsidRPr="008D1C21">
        <w:rPr>
          <w:rFonts w:ascii="Times New Roman" w:hAnsi="Times New Roman" w:cs="Times New Roman"/>
          <w:sz w:val="24"/>
          <w:szCs w:val="24"/>
        </w:rPr>
        <w:t>Sh</w:t>
      </w:r>
      <w:r w:rsidRPr="008D1C21">
        <w:rPr>
          <w:rFonts w:ascii="Times New Roman" w:hAnsi="Times New Roman" w:cs="Times New Roman"/>
          <w:sz w:val="24"/>
          <w:szCs w:val="24"/>
        </w:rPr>
        <w:t xml:space="preserve">e explained that the university did not expect academically advanced </w:t>
      </w:r>
      <w:r w:rsidR="002553CF" w:rsidRPr="008D1C21">
        <w:rPr>
          <w:rFonts w:ascii="Times New Roman" w:hAnsi="Times New Roman" w:cs="Times New Roman"/>
          <w:sz w:val="24"/>
          <w:szCs w:val="24"/>
        </w:rPr>
        <w:t>lecturer</w:t>
      </w:r>
      <w:r w:rsidRPr="008D1C21">
        <w:rPr>
          <w:rFonts w:ascii="Times New Roman" w:hAnsi="Times New Roman" w:cs="Times New Roman"/>
          <w:sz w:val="24"/>
          <w:szCs w:val="24"/>
        </w:rPr>
        <w:t xml:space="preserve">s to </w:t>
      </w:r>
      <w:proofErr w:type="spellStart"/>
      <w:r w:rsidRPr="008D1C21">
        <w:rPr>
          <w:rFonts w:ascii="Times New Roman" w:hAnsi="Times New Roman" w:cs="Times New Roman"/>
          <w:sz w:val="24"/>
          <w:szCs w:val="24"/>
        </w:rPr>
        <w:t>centre</w:t>
      </w:r>
      <w:proofErr w:type="spellEnd"/>
      <w:r w:rsidRPr="008D1C21">
        <w:rPr>
          <w:rFonts w:ascii="Times New Roman" w:hAnsi="Times New Roman" w:cs="Times New Roman"/>
          <w:sz w:val="24"/>
          <w:szCs w:val="24"/>
        </w:rPr>
        <w:t xml:space="preserve"> their careers on teaching alone, but rather to grow along a research trajectory that would differentiate them within the institutional system:</w:t>
      </w:r>
    </w:p>
    <w:p w14:paraId="2225B6FF" w14:textId="0EBA6392" w:rsidR="00FB6DFD" w:rsidRPr="008D1C21" w:rsidRDefault="00FB6DFD" w:rsidP="00FB6DFD">
      <w:pPr>
        <w:ind w:leftChars="400" w:left="840"/>
        <w:rPr>
          <w:rFonts w:ascii="Times New Roman" w:hAnsi="Times New Roman" w:cs="Times New Roman"/>
          <w:sz w:val="24"/>
          <w:szCs w:val="24"/>
        </w:rPr>
      </w:pPr>
      <w:r w:rsidRPr="008D1C21">
        <w:rPr>
          <w:rFonts w:ascii="Times New Roman" w:hAnsi="Times New Roman" w:cs="Times New Roman"/>
          <w:sz w:val="24"/>
          <w:szCs w:val="24"/>
        </w:rPr>
        <w:t>So, regarding my specific goals, the university doesn’t want teachers to focus only on teaching. They believe teaching is something any teacher can do, but those with stronger academic qualifications and industry experience should do work that other teachers can’t. So, my main focus will likely be developing in the research direction.</w:t>
      </w:r>
    </w:p>
    <w:p w14:paraId="402B20C1" w14:textId="77777777" w:rsidR="00A25FC7" w:rsidRPr="008D1C21" w:rsidRDefault="00A25FC7" w:rsidP="00FB6DFD">
      <w:pPr>
        <w:spacing w:line="480" w:lineRule="auto"/>
        <w:rPr>
          <w:rFonts w:ascii="Times New Roman" w:hAnsi="Times New Roman" w:cs="Times New Roman"/>
          <w:sz w:val="24"/>
          <w:szCs w:val="24"/>
        </w:rPr>
      </w:pPr>
    </w:p>
    <w:p w14:paraId="6C7561FB" w14:textId="64C8B068" w:rsidR="00A25FC7" w:rsidRPr="008D1C21" w:rsidRDefault="002553CF" w:rsidP="00FB6DFD">
      <w:pPr>
        <w:spacing w:line="480" w:lineRule="auto"/>
        <w:rPr>
          <w:rFonts w:ascii="Times New Roman" w:hAnsi="Times New Roman" w:cs="Times New Roman"/>
          <w:sz w:val="24"/>
          <w:szCs w:val="24"/>
        </w:rPr>
      </w:pPr>
      <w:r w:rsidRPr="008D1C21">
        <w:rPr>
          <w:rFonts w:ascii="Times New Roman" w:hAnsi="Times New Roman" w:cs="Times New Roman"/>
          <w:sz w:val="24"/>
          <w:szCs w:val="24"/>
        </w:rPr>
        <w:t>Han’s words suggest that alignment was also shaped by institutional definitions of value. Teaching remained part of her academic role, but research became a key direction through which she could differentiate herself and continue developing within the university. In this way, coherence was built by learning which forms of work carried future significance and by reorganizing role identity around those expectations.</w:t>
      </w:r>
      <w:r w:rsidR="000C595D" w:rsidRPr="008D1C21">
        <w:rPr>
          <w:rFonts w:ascii="Times New Roman" w:hAnsi="Times New Roman" w:cs="Times New Roman"/>
          <w:sz w:val="24"/>
          <w:szCs w:val="24"/>
        </w:rPr>
        <w:t xml:space="preserve"> This did not remove institutional pressure, but it helped her interpret that pressure within a clearer academic direction.</w:t>
      </w:r>
    </w:p>
    <w:p w14:paraId="5E250AB3" w14:textId="77777777" w:rsidR="002553CF" w:rsidRPr="008D1C21" w:rsidRDefault="002553CF" w:rsidP="00FB6DFD">
      <w:pPr>
        <w:spacing w:line="480" w:lineRule="auto"/>
        <w:rPr>
          <w:rFonts w:ascii="Times New Roman" w:hAnsi="Times New Roman" w:cs="Times New Roman"/>
          <w:sz w:val="24"/>
          <w:szCs w:val="24"/>
        </w:rPr>
      </w:pPr>
    </w:p>
    <w:p w14:paraId="4E8AFAA8" w14:textId="522AE632" w:rsidR="001F3B74" w:rsidRPr="008D1C21" w:rsidRDefault="00073067" w:rsidP="001F3B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Coherence was also described at the level of work organization, especially when </w:t>
      </w:r>
      <w:r w:rsidRPr="008D1C21">
        <w:rPr>
          <w:rFonts w:ascii="Times New Roman" w:hAnsi="Times New Roman" w:cs="Times New Roman"/>
          <w:sz w:val="24"/>
          <w:szCs w:val="24"/>
        </w:rPr>
        <w:lastRenderedPageBreak/>
        <w:t>participants managed several academic streams at once. Ma described how scientific research, teaching research, and teaching competitions could be structured within an annual framework so that different tasks did not feel random or overwhelming.</w:t>
      </w:r>
      <w:r w:rsidR="001F3B74" w:rsidRPr="008D1C21">
        <w:rPr>
          <w:rFonts w:ascii="Times New Roman" w:hAnsi="Times New Roman" w:cs="Times New Roman"/>
          <w:sz w:val="24"/>
          <w:szCs w:val="24"/>
        </w:rPr>
        <w:t xml:space="preserve"> She explained that the year could be segmented into periods of focus, making it easier to </w:t>
      </w:r>
      <w:r w:rsidR="000C595D" w:rsidRPr="008D1C21">
        <w:rPr>
          <w:rFonts w:ascii="Times New Roman" w:hAnsi="Times New Roman" w:cs="Times New Roman"/>
          <w:sz w:val="24"/>
          <w:szCs w:val="24"/>
        </w:rPr>
        <w:t>maintain</w:t>
      </w:r>
      <w:r w:rsidR="001F3B74" w:rsidRPr="008D1C21">
        <w:rPr>
          <w:rFonts w:ascii="Times New Roman" w:hAnsi="Times New Roman" w:cs="Times New Roman"/>
          <w:sz w:val="24"/>
          <w:szCs w:val="24"/>
        </w:rPr>
        <w:t xml:space="preserve"> effort across multiple expectations:</w:t>
      </w:r>
    </w:p>
    <w:p w14:paraId="44BEE948" w14:textId="77777777" w:rsidR="001F3B74" w:rsidRPr="008D1C21" w:rsidRDefault="001F3B74" w:rsidP="00073067">
      <w:pPr>
        <w:ind w:leftChars="400" w:left="840"/>
        <w:rPr>
          <w:rFonts w:ascii="Times New Roman" w:hAnsi="Times New Roman" w:cs="Times New Roman"/>
          <w:sz w:val="24"/>
          <w:szCs w:val="24"/>
        </w:rPr>
      </w:pPr>
      <w:r w:rsidRPr="008D1C21">
        <w:rPr>
          <w:rFonts w:ascii="Times New Roman" w:hAnsi="Times New Roman" w:cs="Times New Roman"/>
          <w:sz w:val="24"/>
          <w:szCs w:val="24"/>
        </w:rPr>
        <w:t>This involves identifying which research projects will be undertaken, whether educational reform or scientific research. These projects will likely take place in the first or second half of the year, distributing the time across specific months. For example, some competitions might last two to three months. I'll roughly divide the year into these segments, and then I'll know what I'll focus on during each period.</w:t>
      </w:r>
    </w:p>
    <w:p w14:paraId="6B08385C" w14:textId="77777777" w:rsidR="001F3B74" w:rsidRPr="008D1C21" w:rsidRDefault="001F3B74" w:rsidP="001F3B74">
      <w:pPr>
        <w:spacing w:line="480" w:lineRule="auto"/>
        <w:rPr>
          <w:rFonts w:ascii="Times New Roman" w:hAnsi="Times New Roman" w:cs="Times New Roman"/>
          <w:sz w:val="24"/>
          <w:szCs w:val="24"/>
        </w:rPr>
      </w:pPr>
    </w:p>
    <w:p w14:paraId="0D4FE85F" w14:textId="738EDA9B" w:rsidR="00073067" w:rsidRPr="008D1C21" w:rsidRDefault="002553CF" w:rsidP="001F3B74">
      <w:pPr>
        <w:spacing w:line="480" w:lineRule="auto"/>
        <w:rPr>
          <w:rFonts w:ascii="Times New Roman" w:hAnsi="Times New Roman" w:cs="Times New Roman"/>
          <w:sz w:val="24"/>
          <w:szCs w:val="24"/>
        </w:rPr>
      </w:pPr>
      <w:r w:rsidRPr="008D1C21">
        <w:rPr>
          <w:rFonts w:ascii="Times New Roman" w:hAnsi="Times New Roman" w:cs="Times New Roman"/>
          <w:sz w:val="24"/>
          <w:szCs w:val="24"/>
        </w:rPr>
        <w:t>Ma’s reflection shows that coherence was also produced through an annual view of academic work. Scientific research, teaching research, and competitions were not approached as unrelated pressures. By arranging them across the year, she gave each stream a place within a broader developmental rhythm. This helped her see multiple academic demands as connected parts of one career pathway rather than as competing tasks pulling her in different directions.</w:t>
      </w:r>
      <w:r w:rsidR="000C595D" w:rsidRPr="008D1C21">
        <w:rPr>
          <w:rFonts w:ascii="Times New Roman" w:hAnsi="Times New Roman" w:cs="Times New Roman"/>
          <w:sz w:val="24"/>
          <w:szCs w:val="24"/>
        </w:rPr>
        <w:t xml:space="preserve"> This annual organization also reflected a self-regulated form of role alignment, as Ma anticipated upcoming demands, divided work across time, and clarified what required attention during each period.</w:t>
      </w:r>
    </w:p>
    <w:p w14:paraId="42950144" w14:textId="77777777" w:rsidR="002553CF" w:rsidRPr="008D1C21" w:rsidRDefault="002553CF" w:rsidP="001F3B74">
      <w:pPr>
        <w:spacing w:line="480" w:lineRule="auto"/>
        <w:rPr>
          <w:rFonts w:ascii="Times New Roman" w:hAnsi="Times New Roman" w:cs="Times New Roman"/>
          <w:sz w:val="24"/>
          <w:szCs w:val="24"/>
        </w:rPr>
      </w:pPr>
    </w:p>
    <w:p w14:paraId="1F5BBBF7" w14:textId="34A13AED" w:rsidR="001F3B74" w:rsidRPr="008D1C21" w:rsidRDefault="001F3B74" w:rsidP="001F3B7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Finally, coherence was also </w:t>
      </w:r>
      <w:r w:rsidR="000C595D" w:rsidRPr="008D1C21">
        <w:rPr>
          <w:rFonts w:ascii="Times New Roman" w:hAnsi="Times New Roman" w:cs="Times New Roman"/>
          <w:sz w:val="24"/>
          <w:szCs w:val="24"/>
        </w:rPr>
        <w:t>maintain</w:t>
      </w:r>
      <w:r w:rsidRPr="008D1C21">
        <w:rPr>
          <w:rFonts w:ascii="Times New Roman" w:hAnsi="Times New Roman" w:cs="Times New Roman"/>
          <w:sz w:val="24"/>
          <w:szCs w:val="24"/>
        </w:rPr>
        <w:t xml:space="preserve">ed through everyday academic interactions. </w:t>
      </w:r>
      <w:r w:rsidR="00BB6C4C" w:rsidRPr="008D1C21">
        <w:rPr>
          <w:rFonts w:ascii="Times New Roman" w:hAnsi="Times New Roman" w:cs="Times New Roman"/>
          <w:sz w:val="24"/>
          <w:szCs w:val="24"/>
        </w:rPr>
        <w:t>Ma</w:t>
      </w:r>
      <w:r w:rsidRPr="008D1C21">
        <w:rPr>
          <w:rFonts w:ascii="Times New Roman" w:hAnsi="Times New Roman" w:cs="Times New Roman"/>
          <w:sz w:val="24"/>
          <w:szCs w:val="24"/>
        </w:rPr>
        <w:t xml:space="preserve"> described that her teaching routine naturally extended into professional discussions with students and colleagues, particularly around competitions and research-related work. This meant that teaching did not remain isolated from scholarly development, but </w:t>
      </w:r>
      <w:r w:rsidRPr="008D1C21">
        <w:rPr>
          <w:rFonts w:ascii="Times New Roman" w:hAnsi="Times New Roman" w:cs="Times New Roman"/>
          <w:sz w:val="24"/>
          <w:szCs w:val="24"/>
        </w:rPr>
        <w:lastRenderedPageBreak/>
        <w:t>became a context in which reflection and academic growth could take place:</w:t>
      </w:r>
    </w:p>
    <w:p w14:paraId="3F6DB6DC" w14:textId="77777777" w:rsidR="001F3B74" w:rsidRPr="008D1C21" w:rsidRDefault="001F3B74" w:rsidP="00947878">
      <w:pPr>
        <w:ind w:leftChars="400" w:left="840"/>
        <w:rPr>
          <w:rFonts w:ascii="Times New Roman" w:hAnsi="Times New Roman" w:cs="Times New Roman"/>
          <w:sz w:val="24"/>
          <w:szCs w:val="24"/>
        </w:rPr>
      </w:pPr>
      <w:r w:rsidRPr="008D1C21">
        <w:rPr>
          <w:rFonts w:ascii="Times New Roman" w:hAnsi="Times New Roman" w:cs="Times New Roman"/>
          <w:sz w:val="24"/>
          <w:szCs w:val="24"/>
        </w:rPr>
        <w:t>I would use my daytime class time to teach, and then, in my spare time outside of class, I would interact with students and engage in discussions with colleagues regarding competitions or research.</w:t>
      </w:r>
    </w:p>
    <w:p w14:paraId="6F0CE664" w14:textId="77777777" w:rsidR="001F3B74" w:rsidRPr="008D1C21" w:rsidRDefault="001F3B74" w:rsidP="001F3B74">
      <w:pPr>
        <w:spacing w:line="480" w:lineRule="auto"/>
        <w:rPr>
          <w:rFonts w:ascii="Times New Roman" w:hAnsi="Times New Roman" w:cs="Times New Roman"/>
          <w:sz w:val="24"/>
          <w:szCs w:val="24"/>
        </w:rPr>
      </w:pPr>
    </w:p>
    <w:p w14:paraId="111B055B" w14:textId="64068563" w:rsidR="00BE207A" w:rsidRPr="008D1C21" w:rsidRDefault="00BE207A" w:rsidP="00BE207A">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brings out the relational dimension of coherence. Teaching, student interaction, colleague discussion, competitions, and research were connected through everyday academic conversations. These interactions allowed teaching to become a source of reflection and project development, while research and competitions gave classroom work a broader developmental direction. Coherence was therefore not only planned on paper; it was also lived through repeated exchanges with students and colleagues.</w:t>
      </w:r>
      <w:r w:rsidR="000C595D" w:rsidRPr="008D1C21">
        <w:rPr>
          <w:rFonts w:ascii="Times New Roman" w:hAnsi="Times New Roman" w:cs="Times New Roman"/>
          <w:sz w:val="24"/>
          <w:szCs w:val="24"/>
        </w:rPr>
        <w:t xml:space="preserve"> Through these interactions, career adaptability appeared as an ongoing effort to connect daily teaching life with wider academic development.</w:t>
      </w:r>
    </w:p>
    <w:p w14:paraId="54A91EB1" w14:textId="77777777" w:rsidR="00BE207A" w:rsidRPr="008D1C21" w:rsidRDefault="00BE207A" w:rsidP="00BE207A">
      <w:pPr>
        <w:spacing w:line="480" w:lineRule="auto"/>
        <w:rPr>
          <w:rFonts w:ascii="Times New Roman" w:hAnsi="Times New Roman" w:cs="Times New Roman"/>
          <w:sz w:val="24"/>
          <w:szCs w:val="24"/>
        </w:rPr>
      </w:pPr>
    </w:p>
    <w:p w14:paraId="770B53B3" w14:textId="3707636A" w:rsidR="00BE207A" w:rsidRPr="008D1C21" w:rsidRDefault="00BE207A" w:rsidP="00BE207A">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building coherence between teaching and research roles helped practitioner-academics align daily academic responsibilities with longer-term career direction. Participants did not remove the demands of teaching, research, competitions, or institutional expectations. Instead, they tried to connect these demands so that academic work could feel less fragmented and more purposeful. Through integration, annual organization, and everyday academic interaction, teaching and research became parts of a shared trajectory rather than separate worlds.</w:t>
      </w:r>
      <w:r w:rsidR="000C595D" w:rsidRPr="008D1C21">
        <w:rPr>
          <w:rFonts w:ascii="Times New Roman" w:hAnsi="Times New Roman" w:cs="Times New Roman"/>
          <w:sz w:val="24"/>
          <w:szCs w:val="24"/>
        </w:rPr>
        <w:t xml:space="preserve"> This finding shows career adaptability as a process of role alignment, through which participants made multiple academic responsibilities more coherent and directionally meaningful.</w:t>
      </w:r>
    </w:p>
    <w:p w14:paraId="0896ED58" w14:textId="77777777" w:rsidR="00BE207A" w:rsidRPr="008D1C21" w:rsidRDefault="00BE207A" w:rsidP="00BE207A">
      <w:pPr>
        <w:spacing w:line="480" w:lineRule="auto"/>
        <w:rPr>
          <w:rFonts w:ascii="Times New Roman" w:hAnsi="Times New Roman" w:cs="Times New Roman"/>
          <w:sz w:val="24"/>
          <w:szCs w:val="24"/>
        </w:rPr>
      </w:pPr>
    </w:p>
    <w:p w14:paraId="2E3FBDC5" w14:textId="38663D2D" w:rsidR="00BE207A" w:rsidRPr="008D1C21" w:rsidRDefault="000C595D" w:rsidP="00BE207A">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In summary, building coherence between teaching and research roles functioned as part of the career adaptability process by giving participants a more connected sense of academic direction. When teaching responsibilities, research development, competitions, and institutional expectations were brought into the same professional pathway, participants experienced less role fragmentation and greater clarity about how to continue. As part of aligning academic roles and career direction, this process helped practitioner-academics move beyond simply managing tasks toward constructing a career path that felt coherent, navigable, and worth continuing. In this way, role coherence contributed to the longer-term possibility of a sustained academic career without replacing career adaptability as the central process being reported in this finding.</w:t>
      </w:r>
    </w:p>
    <w:p w14:paraId="1F47E92A" w14:textId="77777777" w:rsidR="000C595D" w:rsidRPr="008D1C21" w:rsidRDefault="000C595D" w:rsidP="00BE207A">
      <w:pPr>
        <w:spacing w:line="480" w:lineRule="auto"/>
        <w:rPr>
          <w:rFonts w:ascii="Times New Roman" w:hAnsi="Times New Roman" w:cs="Times New Roman"/>
          <w:sz w:val="24"/>
          <w:szCs w:val="24"/>
        </w:rPr>
      </w:pPr>
    </w:p>
    <w:p w14:paraId="39971B3E" w14:textId="0A3BC738" w:rsidR="001F3B74" w:rsidRPr="008D1C21" w:rsidRDefault="001D0B87" w:rsidP="001D0B8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4.3.3.2 </w:t>
      </w:r>
      <w:r w:rsidR="00504543" w:rsidRPr="008D1C21">
        <w:rPr>
          <w:rFonts w:ascii="Times New Roman" w:hAnsi="Times New Roman" w:cs="Times New Roman"/>
          <w:b/>
          <w:bCs/>
          <w:sz w:val="24"/>
          <w:szCs w:val="24"/>
        </w:rPr>
        <w:t>Anchoring Career Direction in Long-Term Meaning</w:t>
      </w:r>
    </w:p>
    <w:p w14:paraId="0BAD9A3E" w14:textId="77777777" w:rsidR="007A653B" w:rsidRPr="008D1C21" w:rsidRDefault="007A653B" w:rsidP="007A653B">
      <w:pPr>
        <w:spacing w:line="480" w:lineRule="auto"/>
        <w:rPr>
          <w:rFonts w:ascii="Times New Roman" w:hAnsi="Times New Roman" w:cs="Times New Roman"/>
          <w:sz w:val="24"/>
          <w:szCs w:val="24"/>
        </w:rPr>
      </w:pPr>
      <w:r w:rsidRPr="008D1C21">
        <w:rPr>
          <w:rFonts w:ascii="Times New Roman" w:hAnsi="Times New Roman" w:cs="Times New Roman"/>
          <w:sz w:val="24"/>
          <w:szCs w:val="24"/>
        </w:rPr>
        <w:t>Anchoring career direction in long-term meaning was another way practitioner-academics enacted career adaptability by aligning their academic roles with a personally meaningful career direction. While the previous section showed how participants connected teaching, research, competitions, and institutional expectations into a coherent role structure, the present section turns to the meaning that made such a pathway worth continuing. Role coherence helped participants understand how different academic responsibilities could fit together; long-term meaning helped them understand why continued effort still mattered when progress was slow, demands were heavy, or external recognition was delayed.</w:t>
      </w:r>
    </w:p>
    <w:p w14:paraId="1E030189" w14:textId="77777777" w:rsidR="007A653B" w:rsidRPr="008D1C21" w:rsidRDefault="007A653B" w:rsidP="007A653B">
      <w:pPr>
        <w:spacing w:line="480" w:lineRule="auto"/>
        <w:rPr>
          <w:rFonts w:ascii="Times New Roman" w:hAnsi="Times New Roman" w:cs="Times New Roman"/>
          <w:sz w:val="24"/>
          <w:szCs w:val="24"/>
        </w:rPr>
      </w:pPr>
    </w:p>
    <w:p w14:paraId="30CE7F40" w14:textId="745EA368" w:rsidR="003525CA" w:rsidRPr="008D1C21" w:rsidRDefault="007A653B" w:rsidP="007A653B">
      <w:pPr>
        <w:spacing w:line="480" w:lineRule="auto"/>
        <w:rPr>
          <w:rFonts w:ascii="Times New Roman" w:hAnsi="Times New Roman" w:cs="Times New Roman"/>
          <w:sz w:val="24"/>
          <w:szCs w:val="24"/>
        </w:rPr>
      </w:pPr>
      <w:r w:rsidRPr="008D1C21">
        <w:rPr>
          <w:rFonts w:ascii="Times New Roman" w:hAnsi="Times New Roman" w:cs="Times New Roman"/>
          <w:sz w:val="24"/>
          <w:szCs w:val="24"/>
        </w:rPr>
        <w:t>Career adaptability in this movement was closely tied to whether practitioner-academics could maintain a stable sense of direction when progress was slow and demands remained heavy. Participants described long-term meaning as the anchor that held their career focus in place within the ordinary pressures of university life. Meaning worked as an everyday orientation that shaped how they interpreted setbacks, evaluated progress, and decided what was worth persisting with. In this sense, meaning also functioned as a self-regulated source of motivation, helping participants regulate commitment and maintain direction when academic work became demanding. In their reflections, this continuity was cultivated through intrinsic interest, personal growth, moral purpose, teaching accomplishment, and insights drawn from life experience. Together, these sources strengthened commitment and supported continued engagement in academic work over time.</w:t>
      </w:r>
    </w:p>
    <w:p w14:paraId="0B7D3B20" w14:textId="77777777" w:rsidR="007A653B" w:rsidRPr="008D1C21" w:rsidRDefault="007A653B" w:rsidP="007A653B">
      <w:pPr>
        <w:spacing w:line="480" w:lineRule="auto"/>
        <w:rPr>
          <w:rFonts w:ascii="Times New Roman" w:hAnsi="Times New Roman" w:cs="Times New Roman"/>
          <w:sz w:val="24"/>
          <w:szCs w:val="24"/>
        </w:rPr>
      </w:pPr>
    </w:p>
    <w:p w14:paraId="316C9358" w14:textId="37979801" w:rsidR="00F674CD" w:rsidRPr="008D1C21" w:rsidRDefault="00F674CD" w:rsidP="00743F86">
      <w:pPr>
        <w:spacing w:line="480" w:lineRule="auto"/>
        <w:rPr>
          <w:rFonts w:ascii="Times New Roman" w:hAnsi="Times New Roman" w:cs="Times New Roman"/>
          <w:sz w:val="24"/>
          <w:szCs w:val="24"/>
        </w:rPr>
      </w:pPr>
      <w:r w:rsidRPr="008D1C21">
        <w:rPr>
          <w:rFonts w:ascii="Times New Roman" w:hAnsi="Times New Roman" w:cs="Times New Roman"/>
          <w:sz w:val="24"/>
          <w:szCs w:val="24"/>
        </w:rPr>
        <w:t>A first meaning source was personal interest, which participants framed as an internal engine that continuously generated content, motivation, and sustained engagement. Kuang described interest not as a temporary preference but as the origin of long-term momentum in her academic efforts:</w:t>
      </w:r>
    </w:p>
    <w:p w14:paraId="1636DFEB" w14:textId="62D48CD8" w:rsidR="000C0744" w:rsidRPr="008D1C21" w:rsidRDefault="00F674CD" w:rsidP="00F745D4">
      <w:pPr>
        <w:snapToGrid w:val="0"/>
        <w:ind w:leftChars="400" w:left="840"/>
        <w:rPr>
          <w:rFonts w:ascii="Times New Roman" w:hAnsi="Times New Roman" w:cs="Times New Roman"/>
          <w:sz w:val="24"/>
          <w:szCs w:val="24"/>
        </w:rPr>
      </w:pPr>
      <w:r w:rsidRPr="008D1C21">
        <w:rPr>
          <w:rFonts w:ascii="Times New Roman" w:hAnsi="Times New Roman" w:cs="Times New Roman"/>
          <w:sz w:val="24"/>
          <w:szCs w:val="24"/>
        </w:rPr>
        <w:t>A large part of my self-generated content comes from personal interest. Because I’m genuinely interested, I can keep producing and developing ideas over time, and it gives me the motivation to stay engaged.</w:t>
      </w:r>
    </w:p>
    <w:p w14:paraId="0CD164C0" w14:textId="77777777" w:rsidR="00822FEB" w:rsidRPr="008D1C21" w:rsidRDefault="00822FEB" w:rsidP="000C0744">
      <w:pPr>
        <w:spacing w:line="480" w:lineRule="auto"/>
        <w:rPr>
          <w:rFonts w:ascii="Times New Roman" w:hAnsi="Times New Roman" w:cs="Times New Roman"/>
          <w:sz w:val="24"/>
          <w:szCs w:val="24"/>
        </w:rPr>
      </w:pPr>
    </w:p>
    <w:p w14:paraId="6CB5129B" w14:textId="2834CE0C" w:rsidR="00F745D4" w:rsidRPr="008D1C21" w:rsidRDefault="00822FEB"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 further clarified that sustained career direction was often carried by a stable internal source of meaning. Rather than relying entirely on institutional expectations, </w:t>
      </w:r>
      <w:r w:rsidRPr="008D1C21">
        <w:rPr>
          <w:rFonts w:ascii="Times New Roman" w:hAnsi="Times New Roman" w:cs="Times New Roman"/>
          <w:sz w:val="24"/>
          <w:szCs w:val="24"/>
        </w:rPr>
        <w:lastRenderedPageBreak/>
        <w:t xml:space="preserve">she described interest as the core psychological force that kept her oriented toward long-term development. In her account, interest was not a temporary preference, but a consistent inner pull that made academic effort feel </w:t>
      </w:r>
      <w:proofErr w:type="spellStart"/>
      <w:r w:rsidRPr="008D1C21">
        <w:rPr>
          <w:rFonts w:ascii="Times New Roman" w:hAnsi="Times New Roman" w:cs="Times New Roman"/>
          <w:sz w:val="24"/>
          <w:szCs w:val="24"/>
        </w:rPr>
        <w:t>energising</w:t>
      </w:r>
      <w:proofErr w:type="spellEnd"/>
      <w:r w:rsidRPr="008D1C21">
        <w:rPr>
          <w:rFonts w:ascii="Times New Roman" w:hAnsi="Times New Roman" w:cs="Times New Roman"/>
          <w:sz w:val="24"/>
          <w:szCs w:val="24"/>
        </w:rPr>
        <w:t xml:space="preserve"> and personally worth continuing, even when outcomes were slow and pressures remained. She explained:</w:t>
      </w:r>
    </w:p>
    <w:p w14:paraId="13F44F51" w14:textId="7E7DC1F3" w:rsidR="000C0744" w:rsidRPr="008D1C21" w:rsidRDefault="00914413" w:rsidP="00F745D4">
      <w:pPr>
        <w:ind w:leftChars="400" w:left="840"/>
        <w:rPr>
          <w:rFonts w:ascii="Times New Roman" w:hAnsi="Times New Roman" w:cs="Times New Roman"/>
          <w:sz w:val="24"/>
          <w:szCs w:val="24"/>
        </w:rPr>
      </w:pPr>
      <w:r w:rsidRPr="008D1C21">
        <w:rPr>
          <w:rFonts w:ascii="Times New Roman" w:hAnsi="Times New Roman" w:cs="Times New Roman"/>
          <w:sz w:val="24"/>
          <w:szCs w:val="24"/>
        </w:rPr>
        <w:t>I'm very motivated to do things that interest me, so that's probably my primary motivation. And then, supported by this personal interest...It means I'm quite capable; as long as I'm interested in something, I can do it well. So, the result is that it gives you a sense of accomplishment.</w:t>
      </w:r>
    </w:p>
    <w:p w14:paraId="6236663A" w14:textId="77777777" w:rsidR="00822FEB" w:rsidRPr="008D1C21" w:rsidRDefault="00822FEB" w:rsidP="000C0744">
      <w:pPr>
        <w:spacing w:line="480" w:lineRule="auto"/>
        <w:rPr>
          <w:rFonts w:ascii="Times New Roman" w:hAnsi="Times New Roman" w:cs="Times New Roman"/>
          <w:sz w:val="24"/>
          <w:szCs w:val="24"/>
        </w:rPr>
      </w:pPr>
    </w:p>
    <w:p w14:paraId="5735642A" w14:textId="0C89D659" w:rsidR="00822FEB" w:rsidRPr="008D1C21" w:rsidRDefault="00B9666B"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reflection shows how interest anchored career direction from within. Interest did not simply make academic work enjoyable; it gave her a reason to keep producing, developing ideas, and investing effort over time. Because interest was connected with a sense of competence and accomplishment, academic work felt personally worthwhile rather than only externally required. This inner source of meaning helped sustain direction when institutional rewards were not immediate.</w:t>
      </w:r>
      <w:r w:rsidR="007A465F" w:rsidRPr="008D1C21">
        <w:rPr>
          <w:rFonts w:ascii="Times New Roman" w:hAnsi="Times New Roman" w:cs="Times New Roman"/>
          <w:sz w:val="24"/>
          <w:szCs w:val="24"/>
        </w:rPr>
        <w:t xml:space="preserve"> Her account shows career adaptability as a meaning-oriented process, in which personal interest helped regulate motivation and keep academic effort connected to a valued direction.</w:t>
      </w:r>
    </w:p>
    <w:p w14:paraId="712C7247" w14:textId="77777777" w:rsidR="00B9666B" w:rsidRPr="008D1C21" w:rsidRDefault="00B9666B" w:rsidP="000C0744">
      <w:pPr>
        <w:spacing w:line="480" w:lineRule="auto"/>
        <w:rPr>
          <w:rFonts w:ascii="Times New Roman" w:hAnsi="Times New Roman" w:cs="Times New Roman"/>
          <w:sz w:val="24"/>
          <w:szCs w:val="24"/>
        </w:rPr>
      </w:pPr>
    </w:p>
    <w:p w14:paraId="0D9F6899" w14:textId="2F64EC57" w:rsidR="000C0744" w:rsidRPr="008D1C21" w:rsidRDefault="000C0744"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Beyond interest, participants linked long-term direction to self-development and exploration. Sun described research as a pathway of ongoing growth, where meaning came from improvement and the pursuit of the unknown rather than immediate outcomes:</w:t>
      </w:r>
    </w:p>
    <w:p w14:paraId="377C7A71" w14:textId="195FB04E" w:rsidR="000C0744" w:rsidRPr="008D1C21" w:rsidRDefault="000C0744" w:rsidP="00822FEB">
      <w:pPr>
        <w:ind w:leftChars="400" w:left="840"/>
        <w:rPr>
          <w:rFonts w:ascii="Times New Roman" w:hAnsi="Times New Roman" w:cs="Times New Roman"/>
          <w:sz w:val="24"/>
          <w:szCs w:val="24"/>
        </w:rPr>
      </w:pPr>
      <w:r w:rsidRPr="008D1C21">
        <w:rPr>
          <w:rFonts w:ascii="Times New Roman" w:hAnsi="Times New Roman" w:cs="Times New Roman"/>
          <w:sz w:val="24"/>
          <w:szCs w:val="24"/>
        </w:rPr>
        <w:t>Scientific research is also based on personal development, constantly striving for improvement and exploring the unknown.</w:t>
      </w:r>
      <w:r w:rsidR="00822FEB" w:rsidRPr="008D1C21">
        <w:rPr>
          <w:rFonts w:ascii="Times New Roman" w:hAnsi="Times New Roman" w:cs="Times New Roman"/>
          <w:sz w:val="24"/>
          <w:szCs w:val="24"/>
        </w:rPr>
        <w:t xml:space="preserve"> It’s like you’re always pushing yourself forward and learning something new.</w:t>
      </w:r>
    </w:p>
    <w:p w14:paraId="3D72181E" w14:textId="77777777" w:rsidR="000C0744" w:rsidRPr="008D1C21" w:rsidRDefault="000C0744" w:rsidP="000C0744">
      <w:pPr>
        <w:spacing w:line="480" w:lineRule="auto"/>
        <w:rPr>
          <w:rFonts w:ascii="Times New Roman" w:hAnsi="Times New Roman" w:cs="Times New Roman"/>
          <w:sz w:val="24"/>
          <w:szCs w:val="24"/>
        </w:rPr>
      </w:pPr>
    </w:p>
    <w:p w14:paraId="6634AFEF" w14:textId="3C8583F4" w:rsidR="000C0744" w:rsidRPr="008D1C21" w:rsidRDefault="00B9666B"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Sun’s reflection suggests that meaning was also found in becoming more capable over time. Research was not experienced only as a task to be completed for promotion; it was also a way of stretching oneself, learning something new, and experiencing academic life as forward-moving. This orientation helped career direction remain alive because progress was understood not only through external results, but also through continuing growth.</w:t>
      </w:r>
      <w:r w:rsidR="007A465F" w:rsidRPr="008D1C21">
        <w:rPr>
          <w:rFonts w:ascii="Times New Roman" w:hAnsi="Times New Roman" w:cs="Times New Roman"/>
          <w:sz w:val="24"/>
          <w:szCs w:val="24"/>
        </w:rPr>
        <w:t xml:space="preserve"> Here, career adaptability was expressed through maintaining a developmental orientation, where learning and improvement gave participants a reason to continue moving forward despite delayed outcomes.</w:t>
      </w:r>
    </w:p>
    <w:p w14:paraId="7D3D35FD" w14:textId="77777777" w:rsidR="00B9666B" w:rsidRPr="008D1C21" w:rsidRDefault="00B9666B" w:rsidP="000C0744">
      <w:pPr>
        <w:spacing w:line="480" w:lineRule="auto"/>
        <w:rPr>
          <w:rFonts w:ascii="Times New Roman" w:hAnsi="Times New Roman" w:cs="Times New Roman"/>
          <w:sz w:val="24"/>
          <w:szCs w:val="24"/>
        </w:rPr>
      </w:pPr>
    </w:p>
    <w:p w14:paraId="0E4E4A8E" w14:textId="703E1900" w:rsidR="000C0744" w:rsidRPr="008D1C21" w:rsidRDefault="000C0744"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At a broader level, meaning was also grounded in moral purpose and a sense of life value. </w:t>
      </w:r>
      <w:r w:rsidR="00822FEB" w:rsidRPr="008D1C21">
        <w:rPr>
          <w:rFonts w:ascii="Times New Roman" w:hAnsi="Times New Roman" w:cs="Times New Roman"/>
          <w:sz w:val="24"/>
          <w:szCs w:val="24"/>
        </w:rPr>
        <w:t xml:space="preserve">Xia </w:t>
      </w:r>
      <w:r w:rsidRPr="008D1C21">
        <w:rPr>
          <w:rFonts w:ascii="Times New Roman" w:hAnsi="Times New Roman" w:cs="Times New Roman"/>
          <w:sz w:val="24"/>
          <w:szCs w:val="24"/>
        </w:rPr>
        <w:t>offered a clear expression of teaching as a mission tied to cultivating others, showing that long-term direction was sustained through ethical commitment rather than only career advancement:</w:t>
      </w:r>
    </w:p>
    <w:p w14:paraId="6C8EDE2F" w14:textId="77777777" w:rsidR="000C0744" w:rsidRPr="008D1C21" w:rsidRDefault="000C0744" w:rsidP="000C0744">
      <w:pPr>
        <w:spacing w:line="480" w:lineRule="auto"/>
        <w:rPr>
          <w:rFonts w:ascii="Times New Roman" w:hAnsi="Times New Roman" w:cs="Times New Roman"/>
          <w:sz w:val="24"/>
          <w:szCs w:val="24"/>
        </w:rPr>
      </w:pPr>
    </w:p>
    <w:p w14:paraId="37579FD3" w14:textId="0FE115BA" w:rsidR="000C0744" w:rsidRPr="008D1C21" w:rsidRDefault="00822FEB" w:rsidP="00822FEB">
      <w:pPr>
        <w:ind w:leftChars="400" w:left="840"/>
        <w:rPr>
          <w:rFonts w:ascii="Times New Roman" w:hAnsi="Times New Roman" w:cs="Times New Roman"/>
          <w:sz w:val="24"/>
          <w:szCs w:val="24"/>
        </w:rPr>
      </w:pPr>
      <w:r w:rsidRPr="008D1C21">
        <w:rPr>
          <w:rFonts w:ascii="Times New Roman" w:hAnsi="Times New Roman" w:cs="Times New Roman"/>
          <w:sz w:val="24"/>
          <w:szCs w:val="24"/>
        </w:rPr>
        <w:t>At the same time, I also hope to realize my life's value in the future. Because my original intention in becoming a teacher was to cultivate morality and character, to educate a group of students so that they can develop comprehensively in terms of morality, intelligence, and physical fitness, and that is also what I hope for.</w:t>
      </w:r>
    </w:p>
    <w:p w14:paraId="0A5279F3" w14:textId="77777777" w:rsidR="00556056" w:rsidRPr="008D1C21" w:rsidRDefault="00556056" w:rsidP="000C0744">
      <w:pPr>
        <w:spacing w:line="480" w:lineRule="auto"/>
        <w:rPr>
          <w:rFonts w:ascii="Times New Roman" w:hAnsi="Times New Roman" w:cs="Times New Roman"/>
          <w:sz w:val="24"/>
          <w:szCs w:val="24"/>
        </w:rPr>
      </w:pPr>
    </w:p>
    <w:p w14:paraId="5A20989E" w14:textId="50339BD8" w:rsidR="000C0744" w:rsidRPr="008D1C21" w:rsidRDefault="00B9666B"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Xia’s reflection shows that career direction was anchored in a moral understanding of education. Teaching was not described only as employment or institutional duty, but as a way of realizing life value through students’ development. This sense of educational purpose gave academic work a longer horizon and helped sustain commitment when everyday tasks became demanding.</w:t>
      </w:r>
    </w:p>
    <w:p w14:paraId="6AC37119" w14:textId="77777777" w:rsidR="00B9666B" w:rsidRPr="008D1C21" w:rsidRDefault="00B9666B" w:rsidP="000C0744">
      <w:pPr>
        <w:spacing w:line="480" w:lineRule="auto"/>
        <w:rPr>
          <w:rFonts w:ascii="Times New Roman" w:hAnsi="Times New Roman" w:cs="Times New Roman"/>
          <w:sz w:val="24"/>
          <w:szCs w:val="24"/>
        </w:rPr>
      </w:pPr>
    </w:p>
    <w:p w14:paraId="1E31A479" w14:textId="6B399725" w:rsidR="000C0744" w:rsidRPr="008D1C21" w:rsidRDefault="000C0744"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also connected meaning to tangible teaching achievement, describing how meeting goals in teaching could serve as a concrete expression of value. Sun linked teaching outcomes to value realization, showing that meaning was not detached from daily work but could be experienced through visible accomplishment:</w:t>
      </w:r>
    </w:p>
    <w:p w14:paraId="14F14371" w14:textId="41D73FCF" w:rsidR="000C0744" w:rsidRPr="008D1C21" w:rsidRDefault="00556056" w:rsidP="00556056">
      <w:pPr>
        <w:ind w:leftChars="400" w:left="840"/>
        <w:rPr>
          <w:rFonts w:ascii="Times New Roman" w:hAnsi="Times New Roman" w:cs="Times New Roman"/>
          <w:sz w:val="24"/>
          <w:szCs w:val="24"/>
        </w:rPr>
      </w:pPr>
      <w:r w:rsidRPr="008D1C21">
        <w:rPr>
          <w:rFonts w:ascii="Times New Roman" w:hAnsi="Times New Roman" w:cs="Times New Roman"/>
          <w:sz w:val="24"/>
          <w:szCs w:val="24"/>
        </w:rPr>
        <w:t>That is to say, being able to achieve certain goals in teaching, such as mastering a course is an interest and hobby, and also a manifestation of value. Over time, these small achievements help me feel that my work is meaningful and worth continuing When I can consistently find this kind of meaning in teaching, it becomes easier to stay motivated and sustain my long-term development in the university.</w:t>
      </w:r>
    </w:p>
    <w:p w14:paraId="692C9A49" w14:textId="77777777" w:rsidR="00556056" w:rsidRPr="008D1C21" w:rsidRDefault="00556056" w:rsidP="000C0744">
      <w:pPr>
        <w:spacing w:line="480" w:lineRule="auto"/>
        <w:rPr>
          <w:rFonts w:ascii="Times New Roman" w:hAnsi="Times New Roman" w:cs="Times New Roman"/>
          <w:sz w:val="24"/>
          <w:szCs w:val="24"/>
        </w:rPr>
      </w:pPr>
    </w:p>
    <w:p w14:paraId="69CC8B15" w14:textId="5F7362BD" w:rsidR="000C0744" w:rsidRPr="008D1C21" w:rsidRDefault="00B9666B"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Sun’s words show that meaning was renewed through concrete teaching progress. Small achievements in teaching did not merely demonstrate competence; they confirmed that effort had value. By repeatedly experiencing accomplishment in daily academic work, participants could maintain a stable sense of purpose rather than relying only on short-term motivation. Teaching achievement therefore became a lived source of meaning that helped career direction remain steady over time.</w:t>
      </w:r>
      <w:r w:rsidR="007A465F" w:rsidRPr="008D1C21">
        <w:rPr>
          <w:rFonts w:ascii="Times New Roman" w:hAnsi="Times New Roman" w:cs="Times New Roman"/>
          <w:sz w:val="24"/>
          <w:szCs w:val="24"/>
        </w:rPr>
        <w:t xml:space="preserve"> This reflects a self-regulated form of motivation maintenance, as visible progress in teaching helped participants renew purpose and continue adapting within academic work.</w:t>
      </w:r>
    </w:p>
    <w:p w14:paraId="7D64180E" w14:textId="77777777" w:rsidR="00B9666B" w:rsidRPr="008D1C21" w:rsidRDefault="00B9666B" w:rsidP="000C0744">
      <w:pPr>
        <w:spacing w:line="480" w:lineRule="auto"/>
        <w:rPr>
          <w:rFonts w:ascii="Times New Roman" w:hAnsi="Times New Roman" w:cs="Times New Roman"/>
          <w:sz w:val="24"/>
          <w:szCs w:val="24"/>
        </w:rPr>
      </w:pPr>
    </w:p>
    <w:p w14:paraId="6ED92989" w14:textId="28D33008" w:rsidR="00176708" w:rsidRPr="008D1C21" w:rsidRDefault="00176708" w:rsidP="000C074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Finally, meaning extended beyond the university and was reawakened through lived experience outside campus. Ma said her motivation was renewed in everyday interactions with children, where education became a response to human needs, not just a duty. She saw these moments as returning her to the core of education. As she </w:t>
      </w:r>
      <w:r w:rsidRPr="008D1C21">
        <w:rPr>
          <w:rFonts w:ascii="Times New Roman" w:hAnsi="Times New Roman" w:cs="Times New Roman"/>
          <w:sz w:val="24"/>
          <w:szCs w:val="24"/>
        </w:rPr>
        <w:lastRenderedPageBreak/>
        <w:t>explained:</w:t>
      </w:r>
    </w:p>
    <w:p w14:paraId="58CFD79C" w14:textId="49341A13" w:rsidR="000C0744" w:rsidRPr="008D1C21" w:rsidRDefault="000C0744" w:rsidP="00176708">
      <w:pPr>
        <w:ind w:leftChars="400" w:left="840"/>
        <w:rPr>
          <w:rFonts w:ascii="Times New Roman" w:hAnsi="Times New Roman" w:cs="Times New Roman"/>
          <w:sz w:val="24"/>
          <w:szCs w:val="24"/>
        </w:rPr>
      </w:pPr>
      <w:r w:rsidRPr="008D1C21">
        <w:rPr>
          <w:rFonts w:ascii="Times New Roman" w:hAnsi="Times New Roman" w:cs="Times New Roman"/>
          <w:sz w:val="24"/>
          <w:szCs w:val="24"/>
        </w:rPr>
        <w:t>Another motivation I feel comes from the children. In the process of communicating and educating the children, I feel that whenever a problem arises, I really want to use educational methods to help them.</w:t>
      </w:r>
    </w:p>
    <w:p w14:paraId="388F7176" w14:textId="77777777" w:rsidR="000C0744" w:rsidRPr="008D1C21" w:rsidRDefault="000C0744" w:rsidP="000C0744">
      <w:pPr>
        <w:spacing w:line="480" w:lineRule="auto"/>
        <w:rPr>
          <w:rFonts w:ascii="Times New Roman" w:hAnsi="Times New Roman" w:cs="Times New Roman"/>
          <w:sz w:val="24"/>
          <w:szCs w:val="24"/>
        </w:rPr>
      </w:pPr>
    </w:p>
    <w:p w14:paraId="7BE4A4DD" w14:textId="77777777" w:rsidR="007A465F" w:rsidRPr="008D1C21" w:rsidRDefault="007A465F" w:rsidP="007A465F">
      <w:pPr>
        <w:spacing w:line="480" w:lineRule="auto"/>
        <w:rPr>
          <w:rFonts w:ascii="Times New Roman" w:hAnsi="Times New Roman" w:cs="Times New Roman"/>
          <w:sz w:val="24"/>
          <w:szCs w:val="24"/>
        </w:rPr>
      </w:pPr>
      <w:r w:rsidRPr="008D1C21">
        <w:rPr>
          <w:rFonts w:ascii="Times New Roman" w:hAnsi="Times New Roman" w:cs="Times New Roman"/>
          <w:sz w:val="24"/>
          <w:szCs w:val="24"/>
        </w:rPr>
        <w:t>Ma’s reflection shows that long-term meaning could also be renewed outside formal university work. Her experience with children reminded her that education involved responding to others’ difficulties and supporting their growth. This widened her understanding of teaching beyond institutional tasks and reconnected her academic role with a broader educational purpose. In this way, lived experience outside campus strengthened the meaning that carried her career direction within the university. Her account shows that career adaptability was not only sustained by formal academic responsibilities, but also by lived experiences that reconnected her work with a broader sense of educational value.</w:t>
      </w:r>
    </w:p>
    <w:p w14:paraId="0D95BBB5" w14:textId="77777777" w:rsidR="007A465F" w:rsidRPr="008D1C21" w:rsidRDefault="007A465F" w:rsidP="007A465F">
      <w:pPr>
        <w:spacing w:line="480" w:lineRule="auto"/>
        <w:rPr>
          <w:rFonts w:ascii="Times New Roman" w:hAnsi="Times New Roman" w:cs="Times New Roman"/>
          <w:sz w:val="24"/>
          <w:szCs w:val="24"/>
        </w:rPr>
      </w:pPr>
    </w:p>
    <w:p w14:paraId="444EC753" w14:textId="77777777" w:rsidR="007A465F" w:rsidRPr="008D1C21" w:rsidRDefault="007A465F" w:rsidP="007A465F">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reflections, long-term meaning helped practitioner-academics maintain career direction by connecting academic work with personal interest, self-development, moral purpose, teaching achievement, and lived experience. Unlike the previous section, where alignment was built through connecting roles and responsibilities, alignment here was maintained through the reasons participants continued to value academic work. Meaning gave direction an inner stability, allowing participants to see their efforts as part of a worthwhile professional life rather than as disconnected institutional demands. In this way, career adaptability appeared as a meaning-oriented process of maintaining direction, regulating motivation, and keeping academic work connected to personally </w:t>
      </w:r>
      <w:r w:rsidRPr="008D1C21">
        <w:rPr>
          <w:rFonts w:ascii="Times New Roman" w:hAnsi="Times New Roman" w:cs="Times New Roman"/>
          <w:sz w:val="24"/>
          <w:szCs w:val="24"/>
        </w:rPr>
        <w:lastRenderedPageBreak/>
        <w:t>valued purposes.</w:t>
      </w:r>
    </w:p>
    <w:p w14:paraId="1D419A50" w14:textId="77777777" w:rsidR="007A465F" w:rsidRPr="008D1C21" w:rsidRDefault="007A465F" w:rsidP="007A465F">
      <w:pPr>
        <w:spacing w:line="480" w:lineRule="auto"/>
        <w:rPr>
          <w:rFonts w:ascii="Times New Roman" w:hAnsi="Times New Roman" w:cs="Times New Roman"/>
          <w:sz w:val="24"/>
          <w:szCs w:val="24"/>
        </w:rPr>
      </w:pPr>
    </w:p>
    <w:p w14:paraId="3401F772" w14:textId="78C9BCC3" w:rsidR="004367A2" w:rsidRPr="008D1C21" w:rsidRDefault="007A465F" w:rsidP="007A465F">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anchoring career direction in long-term meaning functioned as part of the career adaptability process by giving participants a reason to remain committed to academic work over time. Interest, growth, educational purpose, teaching accomplishment, and life experience helped them hold onto a sense of direction when progress was gradual and demands remained heavy. As part of aligning academic roles and career direction, long-term meaning connected what participants did with why they continued, turning academic work into a career pathway that felt personally valuable and worth continuing. In this way, long-term meaning contributed to the longer-term possibility of a sustained academic career without replacing career adaptability as the central process being reported in this finding.</w:t>
      </w:r>
    </w:p>
    <w:p w14:paraId="445FD2F5" w14:textId="77777777" w:rsidR="007A465F" w:rsidRPr="008D1C21" w:rsidRDefault="007A465F" w:rsidP="007A465F">
      <w:pPr>
        <w:spacing w:line="480" w:lineRule="auto"/>
        <w:rPr>
          <w:rFonts w:ascii="Times New Roman" w:hAnsi="Times New Roman" w:cs="Times New Roman"/>
          <w:sz w:val="24"/>
          <w:szCs w:val="24"/>
        </w:rPr>
      </w:pPr>
    </w:p>
    <w:p w14:paraId="680C0A85" w14:textId="4D8EE0A2" w:rsidR="003525CA" w:rsidRPr="008D1C21" w:rsidRDefault="00504543" w:rsidP="004367A2">
      <w:pPr>
        <w:spacing w:line="480" w:lineRule="auto"/>
        <w:outlineLvl w:val="2"/>
        <w:rPr>
          <w:rFonts w:ascii="Times New Roman" w:hAnsi="Times New Roman" w:cs="Times New Roman"/>
          <w:b/>
          <w:bCs/>
          <w:sz w:val="24"/>
          <w:szCs w:val="24"/>
          <w:lang w:val="ms"/>
        </w:rPr>
      </w:pPr>
      <w:bookmarkStart w:id="157" w:name="_Toc233125699"/>
      <w:r w:rsidRPr="008D1C21">
        <w:rPr>
          <w:rFonts w:ascii="Times New Roman" w:eastAsia="Times New Roman" w:hAnsi="Times New Roman" w:cs="Times New Roman"/>
          <w:b/>
          <w:bCs/>
          <w:sz w:val="24"/>
          <w:szCs w:val="24"/>
          <w:lang w:val="ms"/>
        </w:rPr>
        <w:t xml:space="preserve">4.3.4 </w:t>
      </w:r>
      <w:r w:rsidR="00AE566D" w:rsidRPr="008D1C21">
        <w:rPr>
          <w:rFonts w:ascii="Times New Roman" w:eastAsia="Times New Roman" w:hAnsi="Times New Roman" w:cs="Times New Roman"/>
          <w:b/>
          <w:bCs/>
          <w:sz w:val="24"/>
          <w:szCs w:val="24"/>
          <w:lang w:val="ms"/>
        </w:rPr>
        <w:t xml:space="preserve">Fourth Movement: </w:t>
      </w:r>
      <w:r w:rsidRPr="008D1C21">
        <w:rPr>
          <w:rFonts w:ascii="Times New Roman" w:eastAsia="Times New Roman" w:hAnsi="Times New Roman" w:cs="Times New Roman"/>
          <w:b/>
          <w:bCs/>
          <w:sz w:val="24"/>
          <w:szCs w:val="24"/>
          <w:lang w:val="ms"/>
        </w:rPr>
        <w:t>Regulating Career Continuity under Uncertainty</w:t>
      </w:r>
      <w:bookmarkEnd w:id="157"/>
    </w:p>
    <w:p w14:paraId="0BCFBF25" w14:textId="77777777" w:rsidR="00C150F3" w:rsidRPr="008D1C21" w:rsidRDefault="00C150F3" w:rsidP="00C150F3">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Regulating career continuity under uncertainty was the fourth movement through which practitioner-academics enacted career adaptability while working toward a sustained academic career in higher education. After repositioning themselves within the academic career system, stabilizing everyday academic work, and aligning academic roles with longer-term career direction, participants still had to face a further challenge: how to keep moving forward when university careers remained uncertain, interrupted, and demanding. Policies changed, evaluation requirements shifted, research outcomes were delayed, and institutional tasks often arrived unexpectedly. Under these conditions, </w:t>
      </w:r>
      <w:r w:rsidRPr="008D1C21">
        <w:rPr>
          <w:rFonts w:ascii="Times New Roman" w:hAnsi="Times New Roman" w:cs="Times New Roman"/>
          <w:sz w:val="24"/>
          <w:szCs w:val="24"/>
        </w:rPr>
        <w:lastRenderedPageBreak/>
        <w:t>career adaptability depended not only on having a recognized position, manageable routines, or meaningful direction, but also on participants’ capacity to review progress, revise goals, adjust effort, and protect the personal capacity needed to continue.</w:t>
      </w:r>
    </w:p>
    <w:p w14:paraId="3BE4B10E" w14:textId="77777777" w:rsidR="00C150F3" w:rsidRPr="008D1C21" w:rsidRDefault="00C150F3" w:rsidP="00C150F3">
      <w:pPr>
        <w:spacing w:line="480" w:lineRule="auto"/>
        <w:rPr>
          <w:rFonts w:ascii="Times New Roman" w:hAnsi="Times New Roman" w:cs="Times New Roman"/>
          <w:sz w:val="24"/>
          <w:szCs w:val="24"/>
        </w:rPr>
      </w:pPr>
    </w:p>
    <w:p w14:paraId="4F692BEB" w14:textId="77777777" w:rsidR="00C150F3" w:rsidRPr="008D1C21" w:rsidRDefault="00C150F3" w:rsidP="00C150F3">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theme focuses on the ongoing work of adjustment after direction had already been formed. Repositioning explained how participants secured a place within the university system. Stabilizing showed how they made daily academic work livable. Aligning revealed how they connected teaching, research, institutional expectations, and personal meaning into a coherent pathway. Regulating career continuity moves one step further by showing how participants protected that pathway when it was disrupted by uncertainty, overload, and changing conditions. In this sense, regulation was not simply a matter of planning better. It involved an SRL-informed process of learning from ongoing experience: reviewing what had been achieved, identifying what remained unfinished, revising goals when conditions changed, and regulating effort so that development could continue.</w:t>
      </w:r>
    </w:p>
    <w:p w14:paraId="10C6BB4D" w14:textId="77777777" w:rsidR="00C150F3" w:rsidRPr="008D1C21" w:rsidRDefault="00C150F3" w:rsidP="00C150F3">
      <w:pPr>
        <w:spacing w:line="480" w:lineRule="auto"/>
        <w:rPr>
          <w:rFonts w:ascii="Times New Roman" w:hAnsi="Times New Roman" w:cs="Times New Roman"/>
          <w:sz w:val="24"/>
          <w:szCs w:val="24"/>
        </w:rPr>
      </w:pPr>
    </w:p>
    <w:p w14:paraId="31807020" w14:textId="330C4626" w:rsidR="00504543" w:rsidRPr="008D1C21" w:rsidRDefault="00C150F3" w:rsidP="00C150F3">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Three forms of regulation are presented in this theme. The first, maintaining continuity through self-audit, shows how participants kept their development visible by returning to plans, reviewing outputs, and checking whether their efforts still aligned with intended directions. The second, preserving progression under changing conditions, shows how participants continued moving forward despite shifting policies, long research cycles, and uncertain outcomes. The third, protecting capacity through </w:t>
      </w:r>
      <w:r w:rsidRPr="008D1C21">
        <w:rPr>
          <w:rFonts w:ascii="Times New Roman" w:hAnsi="Times New Roman" w:cs="Times New Roman"/>
          <w:sz w:val="24"/>
          <w:szCs w:val="24"/>
        </w:rPr>
        <w:lastRenderedPageBreak/>
        <w:t>selective commitment, shows how participants remained able to continue by setting limits, prioritizing essential responsibilities, and preserving time for recovery and personal life. Together, these practices reveal that career adaptability under uncertainty was not maintained automatically; it had to be actively regulated through SRL-informed practices of monitoring, reflection, adjustment, and effort regulation, so that practitioner-academics could remain functional, engaged, and development-oriented within the unstable realities of university life.</w:t>
      </w:r>
    </w:p>
    <w:p w14:paraId="432B9850" w14:textId="77777777" w:rsidR="00C150F3" w:rsidRPr="008D1C21" w:rsidRDefault="00C150F3" w:rsidP="00C150F3">
      <w:pPr>
        <w:spacing w:line="480" w:lineRule="auto"/>
        <w:rPr>
          <w:rFonts w:ascii="Times New Roman" w:hAnsi="Times New Roman" w:cs="Times New Roman"/>
          <w:sz w:val="24"/>
          <w:szCs w:val="24"/>
        </w:rPr>
      </w:pPr>
    </w:p>
    <w:p w14:paraId="66DA4FDF" w14:textId="504A5D12" w:rsidR="00947878" w:rsidRPr="008D1C21" w:rsidRDefault="001D0B87" w:rsidP="001D0B87">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4.3.</w:t>
      </w:r>
      <w:r w:rsidR="00504543" w:rsidRPr="008D1C21">
        <w:rPr>
          <w:rFonts w:ascii="Times New Roman" w:hAnsi="Times New Roman" w:cs="Times New Roman"/>
          <w:b/>
          <w:bCs/>
          <w:sz w:val="24"/>
          <w:szCs w:val="24"/>
        </w:rPr>
        <w:t>4</w:t>
      </w:r>
      <w:r w:rsidRPr="008D1C21">
        <w:rPr>
          <w:rFonts w:ascii="Times New Roman" w:hAnsi="Times New Roman" w:cs="Times New Roman"/>
          <w:b/>
          <w:bCs/>
          <w:sz w:val="24"/>
          <w:szCs w:val="24"/>
        </w:rPr>
        <w:t>.</w:t>
      </w:r>
      <w:r w:rsidR="00504543" w:rsidRPr="008D1C21">
        <w:rPr>
          <w:rFonts w:ascii="Times New Roman" w:hAnsi="Times New Roman" w:cs="Times New Roman"/>
          <w:b/>
          <w:bCs/>
          <w:sz w:val="24"/>
          <w:szCs w:val="24"/>
        </w:rPr>
        <w:t>1</w:t>
      </w:r>
      <w:r w:rsidRPr="008D1C21">
        <w:rPr>
          <w:rFonts w:ascii="Times New Roman" w:hAnsi="Times New Roman" w:cs="Times New Roman"/>
          <w:b/>
          <w:bCs/>
          <w:sz w:val="24"/>
          <w:szCs w:val="24"/>
        </w:rPr>
        <w:t xml:space="preserve"> </w:t>
      </w:r>
      <w:r w:rsidR="005959EC" w:rsidRPr="008D1C21">
        <w:rPr>
          <w:rFonts w:ascii="Times New Roman" w:hAnsi="Times New Roman" w:cs="Times New Roman"/>
          <w:b/>
          <w:bCs/>
          <w:sz w:val="24"/>
          <w:szCs w:val="24"/>
        </w:rPr>
        <w:t xml:space="preserve">Maintaining </w:t>
      </w:r>
      <w:r w:rsidR="001E5520" w:rsidRPr="008D1C21">
        <w:rPr>
          <w:rFonts w:ascii="Times New Roman" w:hAnsi="Times New Roman" w:cs="Times New Roman"/>
          <w:b/>
          <w:bCs/>
          <w:sz w:val="24"/>
          <w:szCs w:val="24"/>
        </w:rPr>
        <w:t xml:space="preserve">Career </w:t>
      </w:r>
      <w:r w:rsidR="005959EC" w:rsidRPr="008D1C21">
        <w:rPr>
          <w:rFonts w:ascii="Times New Roman" w:hAnsi="Times New Roman" w:cs="Times New Roman"/>
          <w:b/>
          <w:bCs/>
          <w:sz w:val="24"/>
          <w:szCs w:val="24"/>
        </w:rPr>
        <w:t>Continuity through Self-Audit</w:t>
      </w:r>
    </w:p>
    <w:p w14:paraId="333A4C0C" w14:textId="77777777" w:rsidR="00F16C9E" w:rsidRPr="008D1C21" w:rsidRDefault="00F16C9E" w:rsidP="00F16C9E">
      <w:pPr>
        <w:spacing w:line="480" w:lineRule="auto"/>
        <w:rPr>
          <w:rFonts w:ascii="Times New Roman" w:hAnsi="Times New Roman" w:cs="Times New Roman"/>
          <w:sz w:val="24"/>
          <w:szCs w:val="24"/>
        </w:rPr>
      </w:pPr>
      <w:r w:rsidRPr="008D1C21">
        <w:rPr>
          <w:rFonts w:ascii="Times New Roman" w:hAnsi="Times New Roman" w:cs="Times New Roman"/>
          <w:sz w:val="24"/>
          <w:szCs w:val="24"/>
        </w:rPr>
        <w:t>Maintaining career continuity through self-audit was one way practitioner-academics enacted career adaptability under uncertainty. After participants had established career direction, that direction still needed to be repeatedly checked and reconnected to everyday academic work. Self-audit refers to the practice of returning to plans, reviewing completed and unfinished work, recording progress, and judging whether current effort still aligned with intended development. It helped participants keep career movement visible when teaching duties, research expectations, evaluation cycles, and institutional routines threatened to scatter attention. Because self-audit involved reviewing, monitoring, evaluating, and adjusting one’s own development, it also reflected an SRL-informed practice through which participants learned from their ongoing academic experience.</w:t>
      </w:r>
    </w:p>
    <w:p w14:paraId="5E842F3D" w14:textId="77777777" w:rsidR="00F16C9E" w:rsidRPr="008D1C21" w:rsidRDefault="00F16C9E" w:rsidP="00F16C9E">
      <w:pPr>
        <w:spacing w:line="480" w:lineRule="auto"/>
        <w:rPr>
          <w:rFonts w:ascii="Times New Roman" w:hAnsi="Times New Roman" w:cs="Times New Roman"/>
          <w:sz w:val="24"/>
          <w:szCs w:val="24"/>
        </w:rPr>
      </w:pPr>
    </w:p>
    <w:p w14:paraId="1D999174" w14:textId="101530EC" w:rsidR="00803C32" w:rsidRPr="008D1C21" w:rsidRDefault="00F16C9E" w:rsidP="00F16C9E">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Continuity in academic work became an everyday test of career adaptability in </w:t>
      </w:r>
      <w:r w:rsidRPr="008D1C21">
        <w:rPr>
          <w:rFonts w:ascii="Times New Roman" w:hAnsi="Times New Roman" w:cs="Times New Roman"/>
          <w:sz w:val="24"/>
          <w:szCs w:val="24"/>
        </w:rPr>
        <w:lastRenderedPageBreak/>
        <w:t>participants’ reflections. Rather than being maintained automatically, academic continuity had to be repeatedly rebuilt under the pressure of overlapping teaching duties, research expectations, and institutional routines. Participants described career adaptability here as the capacity to keep their development visible and directional even when daily tasks threatened to fragment attention and dilute longer-term goals. What enabled this was self-audit, a deliberate habit of returning to plans, reviewing outputs, rechecking unfinished tasks, and assessing whether current effort still aligned with the trajectory they intended to pursue. Through such repeated checking and adjustment, participants could hold their work together across weeks and semesters and maintain a lived sense of forward movement. In this sense, self-audit connected career adaptability with SRL by turning reflection and monitoring into part of everyday career regulation.</w:t>
      </w:r>
    </w:p>
    <w:p w14:paraId="34181B4C" w14:textId="77777777" w:rsidR="00F16C9E" w:rsidRPr="008D1C21" w:rsidRDefault="00F16C9E" w:rsidP="00F16C9E">
      <w:pPr>
        <w:spacing w:line="480" w:lineRule="auto"/>
        <w:rPr>
          <w:rFonts w:ascii="Times New Roman" w:hAnsi="Times New Roman" w:cs="Times New Roman"/>
          <w:sz w:val="24"/>
          <w:szCs w:val="24"/>
        </w:rPr>
      </w:pPr>
    </w:p>
    <w:p w14:paraId="4E0FA73B" w14:textId="77777777" w:rsidR="00934CE6" w:rsidRPr="008D1C21" w:rsidRDefault="00934CE6"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portrayed self-audit as embedded in routine cycles. Rather than waiting until the end of a year, she described deliberately creating moments in which she re-checked what she had planned and whether it had been completed. This periodic return to her own task list served as a way of keeping continuity visible and concrete across semesters and breaks. She explained:</w:t>
      </w:r>
    </w:p>
    <w:p w14:paraId="55FD8AED" w14:textId="56675643" w:rsidR="00934CE6" w:rsidRPr="008D1C21" w:rsidRDefault="00934CE6" w:rsidP="00D65EFF">
      <w:pPr>
        <w:ind w:leftChars="400" w:left="840"/>
        <w:rPr>
          <w:rFonts w:ascii="Times New Roman" w:hAnsi="Times New Roman" w:cs="Times New Roman"/>
          <w:sz w:val="24"/>
          <w:szCs w:val="24"/>
        </w:rPr>
      </w:pPr>
      <w:r w:rsidRPr="008D1C21">
        <w:rPr>
          <w:rFonts w:ascii="Times New Roman" w:hAnsi="Times New Roman" w:cs="Times New Roman"/>
          <w:sz w:val="24"/>
          <w:szCs w:val="24"/>
        </w:rPr>
        <w:t>When summer vacation ends, I will review whether I have accomplished all of these things I listed. This regularity may be for a semester or a vacation.</w:t>
      </w:r>
      <w:r w:rsidR="00D65EFF" w:rsidRPr="008D1C21">
        <w:rPr>
          <w:rFonts w:ascii="Times New Roman" w:hAnsi="Times New Roman" w:cs="Times New Roman"/>
          <w:sz w:val="24"/>
          <w:szCs w:val="24"/>
        </w:rPr>
        <w:t xml:space="preserve"> It helps me see clearly what I’ve done and what is still unfinished. Then I can adjust my plan for the next stage and keep myself moving forward.</w:t>
      </w:r>
    </w:p>
    <w:p w14:paraId="7AC796F0" w14:textId="77777777" w:rsidR="00934CE6" w:rsidRPr="008D1C21" w:rsidRDefault="00934CE6" w:rsidP="00934CE6">
      <w:pPr>
        <w:spacing w:line="480" w:lineRule="auto"/>
        <w:rPr>
          <w:rFonts w:ascii="Times New Roman" w:hAnsi="Times New Roman" w:cs="Times New Roman"/>
          <w:sz w:val="24"/>
          <w:szCs w:val="24"/>
        </w:rPr>
      </w:pPr>
    </w:p>
    <w:p w14:paraId="686D2CD1" w14:textId="0BA427CB" w:rsidR="00934CE6" w:rsidRPr="008D1C21" w:rsidRDefault="004B1DB1"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self-audit turned progress into something that could be seen and adjusted. By reviewing her task list after a semester or vacation, she did not </w:t>
      </w:r>
      <w:r w:rsidRPr="008D1C21">
        <w:rPr>
          <w:rFonts w:ascii="Times New Roman" w:hAnsi="Times New Roman" w:cs="Times New Roman"/>
          <w:sz w:val="24"/>
          <w:szCs w:val="24"/>
        </w:rPr>
        <w:lastRenderedPageBreak/>
        <w:t>allow development to remain vague or assumed. Completed tasks, unfinished work, and next steps became visible again. This act of returning helped her reconnect daily academic work with a longer developmental trajectory and supported the sense that she was still moving forward.</w:t>
      </w:r>
      <w:r w:rsidR="00F16C9E" w:rsidRPr="008D1C21">
        <w:rPr>
          <w:rFonts w:ascii="Times New Roman" w:hAnsi="Times New Roman" w:cs="Times New Roman"/>
          <w:sz w:val="24"/>
          <w:szCs w:val="24"/>
        </w:rPr>
        <w:t xml:space="preserve"> Her review cycle reflected SRL in practice, as she monitored completed work, identified gaps, and adjusted her next stage of action based on what had been achieved and what remained unfinished.</w:t>
      </w:r>
    </w:p>
    <w:p w14:paraId="569ED031" w14:textId="77777777" w:rsidR="004B1DB1" w:rsidRPr="008D1C21" w:rsidRDefault="004B1DB1" w:rsidP="00934CE6">
      <w:pPr>
        <w:spacing w:line="480" w:lineRule="auto"/>
        <w:rPr>
          <w:rFonts w:ascii="Times New Roman" w:hAnsi="Times New Roman" w:cs="Times New Roman"/>
          <w:sz w:val="24"/>
          <w:szCs w:val="24"/>
        </w:rPr>
      </w:pPr>
    </w:p>
    <w:p w14:paraId="3F5D4968" w14:textId="1033E7FE" w:rsidR="00934CE6" w:rsidRPr="008D1C21" w:rsidRDefault="00C02D03"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 further noted that self-audit was not always voluntary. It was also shaped by institutional cycles that periodically compelled participants to look back, organize materials, and </w:t>
      </w:r>
      <w:r w:rsidR="000A72D1" w:rsidRPr="008D1C21">
        <w:rPr>
          <w:rFonts w:ascii="Times New Roman" w:hAnsi="Times New Roman" w:cs="Times New Roman"/>
          <w:sz w:val="24"/>
          <w:szCs w:val="24"/>
        </w:rPr>
        <w:t>show evidence of</w:t>
      </w:r>
      <w:r w:rsidRPr="008D1C21">
        <w:rPr>
          <w:rFonts w:ascii="Times New Roman" w:hAnsi="Times New Roman" w:cs="Times New Roman"/>
          <w:sz w:val="24"/>
          <w:szCs w:val="24"/>
        </w:rPr>
        <w:t xml:space="preserve"> their progress. Even when individuals might prefer to move forward without reflection, the system’s requirements pulled them back into review. </w:t>
      </w:r>
      <w:r w:rsidR="00934CE6" w:rsidRPr="008D1C21">
        <w:rPr>
          <w:rFonts w:ascii="Times New Roman" w:hAnsi="Times New Roman" w:cs="Times New Roman"/>
          <w:sz w:val="24"/>
          <w:szCs w:val="24"/>
        </w:rPr>
        <w:t>Kuang described this clearly:</w:t>
      </w:r>
    </w:p>
    <w:p w14:paraId="1974CD9F" w14:textId="6A4218A7" w:rsidR="00934CE6" w:rsidRPr="008D1C21" w:rsidRDefault="00934CE6" w:rsidP="00C02D03">
      <w:pPr>
        <w:ind w:leftChars="400" w:left="840"/>
        <w:rPr>
          <w:rFonts w:ascii="Times New Roman" w:hAnsi="Times New Roman" w:cs="Times New Roman"/>
          <w:sz w:val="24"/>
          <w:szCs w:val="24"/>
        </w:rPr>
      </w:pPr>
      <w:r w:rsidRPr="008D1C21">
        <w:rPr>
          <w:rFonts w:ascii="Times New Roman" w:hAnsi="Times New Roman" w:cs="Times New Roman"/>
          <w:sz w:val="24"/>
          <w:szCs w:val="24"/>
        </w:rPr>
        <w:t>Whether it's a year, or for example, when we do special post assessments or talent introductions, it's every three years. These milestones need to be reviewed. Even if you don't review them, the school will still require you to submit materials, so you have no choice but to review them.</w:t>
      </w:r>
    </w:p>
    <w:p w14:paraId="31011E23" w14:textId="77777777" w:rsidR="00934CE6" w:rsidRPr="008D1C21" w:rsidRDefault="00934CE6" w:rsidP="00934CE6">
      <w:pPr>
        <w:spacing w:line="480" w:lineRule="auto"/>
        <w:rPr>
          <w:rFonts w:ascii="Times New Roman" w:hAnsi="Times New Roman" w:cs="Times New Roman"/>
          <w:sz w:val="24"/>
          <w:szCs w:val="24"/>
        </w:rPr>
      </w:pPr>
    </w:p>
    <w:p w14:paraId="4B0CD025" w14:textId="55D02F21" w:rsidR="00934CE6" w:rsidRPr="008D1C21" w:rsidRDefault="000A72D1"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shows that self-audit was also connected to institutional checkpoints. Annual reviews, post assessments, and talent-introduction evaluations required participants to organize what they had done and make their development recognizable. These moments could feel administratively demanding, but they also forced participants to pause, review, and re-map their progress against expected timelines. In this way, career continuity was partly maintained through the repeated translation of everyday work into visible evidence of development.</w:t>
      </w:r>
      <w:r w:rsidR="0038769D" w:rsidRPr="008D1C21">
        <w:rPr>
          <w:rFonts w:ascii="Times New Roman" w:hAnsi="Times New Roman" w:cs="Times New Roman"/>
          <w:sz w:val="24"/>
          <w:szCs w:val="24"/>
        </w:rPr>
        <w:t xml:space="preserve"> Although these reviews were </w:t>
      </w:r>
      <w:r w:rsidR="0038769D" w:rsidRPr="008D1C21">
        <w:rPr>
          <w:rFonts w:ascii="Times New Roman" w:hAnsi="Times New Roman" w:cs="Times New Roman"/>
          <w:sz w:val="24"/>
          <w:szCs w:val="24"/>
        </w:rPr>
        <w:lastRenderedPageBreak/>
        <w:t>externally required, they still created moments of reflection and evaluation through which participants could reassess their academic progress.</w:t>
      </w:r>
    </w:p>
    <w:p w14:paraId="11AA861B" w14:textId="77777777" w:rsidR="000A72D1" w:rsidRPr="008D1C21" w:rsidRDefault="000A72D1" w:rsidP="00934CE6">
      <w:pPr>
        <w:spacing w:line="480" w:lineRule="auto"/>
        <w:rPr>
          <w:rFonts w:ascii="Times New Roman" w:hAnsi="Times New Roman" w:cs="Times New Roman"/>
          <w:sz w:val="24"/>
          <w:szCs w:val="24"/>
        </w:rPr>
      </w:pPr>
    </w:p>
    <w:p w14:paraId="3C0DB7BA" w14:textId="0AEFEC6E" w:rsidR="00934CE6" w:rsidRPr="008D1C21" w:rsidRDefault="00A4096C"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Gao</w:t>
      </w:r>
      <w:r w:rsidR="00934CE6" w:rsidRPr="008D1C21">
        <w:rPr>
          <w:rFonts w:ascii="Times New Roman" w:hAnsi="Times New Roman" w:cs="Times New Roman"/>
          <w:sz w:val="24"/>
          <w:szCs w:val="24"/>
        </w:rPr>
        <w:t xml:space="preserve"> also described self-audit as a practical habit that shaped h</w:t>
      </w:r>
      <w:r w:rsidRPr="008D1C21">
        <w:rPr>
          <w:rFonts w:ascii="Times New Roman" w:hAnsi="Times New Roman" w:cs="Times New Roman"/>
          <w:sz w:val="24"/>
          <w:szCs w:val="24"/>
        </w:rPr>
        <w:t>er</w:t>
      </w:r>
      <w:r w:rsidR="00934CE6" w:rsidRPr="008D1C21">
        <w:rPr>
          <w:rFonts w:ascii="Times New Roman" w:hAnsi="Times New Roman" w:cs="Times New Roman"/>
          <w:sz w:val="24"/>
          <w:szCs w:val="24"/>
        </w:rPr>
        <w:t xml:space="preserve"> sense of development over time. H</w:t>
      </w:r>
      <w:r w:rsidRPr="008D1C21">
        <w:rPr>
          <w:rFonts w:ascii="Times New Roman" w:hAnsi="Times New Roman" w:cs="Times New Roman"/>
          <w:sz w:val="24"/>
          <w:szCs w:val="24"/>
        </w:rPr>
        <w:t>er</w:t>
      </w:r>
      <w:r w:rsidR="00934CE6" w:rsidRPr="008D1C21">
        <w:rPr>
          <w:rFonts w:ascii="Times New Roman" w:hAnsi="Times New Roman" w:cs="Times New Roman"/>
          <w:sz w:val="24"/>
          <w:szCs w:val="24"/>
        </w:rPr>
        <w:t xml:space="preserve"> </w:t>
      </w:r>
      <w:r w:rsidR="000A72D1" w:rsidRPr="008D1C21">
        <w:rPr>
          <w:rFonts w:ascii="Times New Roman" w:hAnsi="Times New Roman" w:cs="Times New Roman"/>
          <w:sz w:val="24"/>
          <w:szCs w:val="24"/>
        </w:rPr>
        <w:t>reflection</w:t>
      </w:r>
      <w:r w:rsidR="00934CE6" w:rsidRPr="008D1C21">
        <w:rPr>
          <w:rFonts w:ascii="Times New Roman" w:hAnsi="Times New Roman" w:cs="Times New Roman"/>
          <w:sz w:val="24"/>
          <w:szCs w:val="24"/>
        </w:rPr>
        <w:t xml:space="preserve"> suggests that self-audit was not primarily about external rewards or formal recognition, but about holding oneself to a personal standard and using reflection as a stable professional routine. </w:t>
      </w:r>
      <w:r w:rsidRPr="008D1C21">
        <w:rPr>
          <w:rFonts w:ascii="Times New Roman" w:hAnsi="Times New Roman" w:cs="Times New Roman"/>
          <w:sz w:val="24"/>
          <w:szCs w:val="24"/>
        </w:rPr>
        <w:t>Sh</w:t>
      </w:r>
      <w:r w:rsidR="00934CE6" w:rsidRPr="008D1C21">
        <w:rPr>
          <w:rFonts w:ascii="Times New Roman" w:hAnsi="Times New Roman" w:cs="Times New Roman"/>
          <w:sz w:val="24"/>
          <w:szCs w:val="24"/>
        </w:rPr>
        <w:t>e explained:</w:t>
      </w:r>
    </w:p>
    <w:p w14:paraId="0F0689BB" w14:textId="1801A978" w:rsidR="00934CE6" w:rsidRPr="008D1C21" w:rsidRDefault="00773380" w:rsidP="00773380">
      <w:pPr>
        <w:ind w:leftChars="400" w:left="840"/>
        <w:rPr>
          <w:rFonts w:ascii="Times New Roman" w:hAnsi="Times New Roman" w:cs="Times New Roman"/>
          <w:sz w:val="24"/>
          <w:szCs w:val="24"/>
        </w:rPr>
      </w:pPr>
      <w:r w:rsidRPr="008D1C21">
        <w:rPr>
          <w:rFonts w:ascii="Times New Roman" w:hAnsi="Times New Roman" w:cs="Times New Roman"/>
          <w:sz w:val="24"/>
          <w:szCs w:val="24"/>
        </w:rPr>
        <w:t>I must write it down, and you will do something like this. You will regularly review your development in college, for example, at the end of the semester. If you don’t write it down, it’s easy to forget what you planned to do, and time just passes without you noticing. But when you record it and review it regularly, you can clearly see what progress you’ve made and what still needs to be improved.</w:t>
      </w:r>
    </w:p>
    <w:p w14:paraId="154875B4" w14:textId="77777777" w:rsidR="00773380" w:rsidRPr="008D1C21" w:rsidRDefault="00773380" w:rsidP="00934CE6">
      <w:pPr>
        <w:spacing w:line="480" w:lineRule="auto"/>
        <w:rPr>
          <w:rFonts w:ascii="Times New Roman" w:hAnsi="Times New Roman" w:cs="Times New Roman"/>
          <w:sz w:val="24"/>
          <w:szCs w:val="24"/>
        </w:rPr>
      </w:pPr>
    </w:p>
    <w:p w14:paraId="5CB25C26" w14:textId="343D5B13" w:rsidR="00934CE6" w:rsidRPr="008D1C21" w:rsidRDefault="000A72D1"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Gao’s reflection presents self-audit as an internal corrective process. Writing things down and reviewing them at the end of the semester helped prevent plans from disappearing into the flow of daily work. Through records and regular review, she could notice progress, identify what still needed improvement, and reconnect current effort with longer-term growth. Self-audit therefore worked as a way of resisting drift, especially when academic time passed quickly and responsibilities accumulated.</w:t>
      </w:r>
      <w:r w:rsidR="0038769D" w:rsidRPr="008D1C21">
        <w:rPr>
          <w:rFonts w:ascii="Times New Roman" w:hAnsi="Times New Roman" w:cs="Times New Roman"/>
          <w:sz w:val="24"/>
          <w:szCs w:val="24"/>
        </w:rPr>
        <w:t xml:space="preserve"> This written record became a tool for SRL-informed monitoring, enabling her to observe her own development, evaluate progress, and identify areas requiring further improvement.</w:t>
      </w:r>
    </w:p>
    <w:p w14:paraId="1888BBF0" w14:textId="77777777" w:rsidR="000A72D1" w:rsidRPr="008D1C21" w:rsidRDefault="000A72D1" w:rsidP="00934CE6">
      <w:pPr>
        <w:spacing w:line="480" w:lineRule="auto"/>
        <w:rPr>
          <w:rFonts w:ascii="Times New Roman" w:hAnsi="Times New Roman" w:cs="Times New Roman"/>
          <w:sz w:val="24"/>
          <w:szCs w:val="24"/>
        </w:rPr>
      </w:pPr>
    </w:p>
    <w:p w14:paraId="4D6010C2" w14:textId="1DD014EB" w:rsidR="00934CE6" w:rsidRPr="008D1C21" w:rsidRDefault="00081AB0" w:rsidP="00934CE6">
      <w:pPr>
        <w:spacing w:line="480" w:lineRule="auto"/>
        <w:rPr>
          <w:rFonts w:ascii="Times New Roman" w:hAnsi="Times New Roman" w:cs="Times New Roman"/>
          <w:sz w:val="24"/>
          <w:szCs w:val="24"/>
        </w:rPr>
      </w:pPr>
      <w:r w:rsidRPr="008D1C21">
        <w:rPr>
          <w:rFonts w:ascii="Times New Roman" w:hAnsi="Times New Roman" w:cs="Times New Roman"/>
          <w:sz w:val="24"/>
          <w:szCs w:val="24"/>
        </w:rPr>
        <w:t>Gao</w:t>
      </w:r>
      <w:r w:rsidR="00934CE6" w:rsidRPr="008D1C21">
        <w:rPr>
          <w:rFonts w:ascii="Times New Roman" w:hAnsi="Times New Roman" w:cs="Times New Roman"/>
          <w:sz w:val="24"/>
          <w:szCs w:val="24"/>
        </w:rPr>
        <w:t xml:space="preserve"> also gave a more explicit articulation of self-audit as a deeply ingrained professional habit. </w:t>
      </w:r>
      <w:r w:rsidRPr="008D1C21">
        <w:rPr>
          <w:rFonts w:ascii="Times New Roman" w:hAnsi="Times New Roman" w:cs="Times New Roman"/>
          <w:sz w:val="24"/>
          <w:szCs w:val="24"/>
        </w:rPr>
        <w:t>Sh</w:t>
      </w:r>
      <w:r w:rsidR="00934CE6" w:rsidRPr="008D1C21">
        <w:rPr>
          <w:rFonts w:ascii="Times New Roman" w:hAnsi="Times New Roman" w:cs="Times New Roman"/>
          <w:sz w:val="24"/>
          <w:szCs w:val="24"/>
        </w:rPr>
        <w:t xml:space="preserve">e described it as something formed through years of work </w:t>
      </w:r>
      <w:r w:rsidR="00934CE6" w:rsidRPr="008D1C21">
        <w:rPr>
          <w:rFonts w:ascii="Times New Roman" w:hAnsi="Times New Roman" w:cs="Times New Roman"/>
          <w:sz w:val="24"/>
          <w:szCs w:val="24"/>
        </w:rPr>
        <w:lastRenderedPageBreak/>
        <w:t xml:space="preserve">experience, where the purpose was not status seeking, but steady self-improvement and moral consistency. </w:t>
      </w:r>
      <w:r w:rsidRPr="008D1C21">
        <w:rPr>
          <w:rFonts w:ascii="Times New Roman" w:hAnsi="Times New Roman" w:cs="Times New Roman"/>
          <w:sz w:val="24"/>
          <w:szCs w:val="24"/>
        </w:rPr>
        <w:t>Sh</w:t>
      </w:r>
      <w:r w:rsidR="00934CE6" w:rsidRPr="008D1C21">
        <w:rPr>
          <w:rFonts w:ascii="Times New Roman" w:hAnsi="Times New Roman" w:cs="Times New Roman"/>
          <w:sz w:val="24"/>
          <w:szCs w:val="24"/>
        </w:rPr>
        <w:t>e stated:</w:t>
      </w:r>
    </w:p>
    <w:p w14:paraId="4DA3EC17" w14:textId="6FCE1D10" w:rsidR="00934CE6" w:rsidRPr="008D1C21" w:rsidRDefault="00934CE6" w:rsidP="00081AB0">
      <w:pPr>
        <w:ind w:leftChars="400" w:left="840"/>
        <w:rPr>
          <w:rFonts w:ascii="Times New Roman" w:hAnsi="Times New Roman" w:cs="Times New Roman"/>
          <w:sz w:val="24"/>
          <w:szCs w:val="24"/>
        </w:rPr>
      </w:pPr>
      <w:r w:rsidRPr="008D1C21">
        <w:rPr>
          <w:rFonts w:ascii="Times New Roman" w:hAnsi="Times New Roman" w:cs="Times New Roman"/>
          <w:sz w:val="24"/>
          <w:szCs w:val="24"/>
        </w:rPr>
        <w:t>I don't think what I'm really after is summarizing these things or getting some kind of prestigious teacher or something. To be honest, those things are secondary. It's just a small work habit I've developed over the years, including various work habits within a company. I always want to do better. And first and foremost, I want to be able to be true to myself and my conscience.</w:t>
      </w:r>
    </w:p>
    <w:p w14:paraId="24A50CD8" w14:textId="77777777" w:rsidR="00934CE6" w:rsidRPr="008D1C21" w:rsidRDefault="00934CE6" w:rsidP="00934CE6">
      <w:pPr>
        <w:spacing w:line="480" w:lineRule="auto"/>
        <w:rPr>
          <w:rFonts w:ascii="Times New Roman" w:hAnsi="Times New Roman" w:cs="Times New Roman"/>
          <w:sz w:val="24"/>
          <w:szCs w:val="24"/>
        </w:rPr>
      </w:pPr>
    </w:p>
    <w:p w14:paraId="20970CF3" w14:textId="1DAF7C20" w:rsidR="00450FF5" w:rsidRPr="008D1C21" w:rsidRDefault="00450FF5" w:rsidP="00450FF5">
      <w:pPr>
        <w:spacing w:line="480" w:lineRule="auto"/>
        <w:rPr>
          <w:rFonts w:ascii="Times New Roman" w:hAnsi="Times New Roman" w:cs="Times New Roman"/>
          <w:sz w:val="24"/>
          <w:szCs w:val="24"/>
        </w:rPr>
      </w:pPr>
      <w:r w:rsidRPr="008D1C21">
        <w:rPr>
          <w:rFonts w:ascii="Times New Roman" w:hAnsi="Times New Roman" w:cs="Times New Roman"/>
          <w:sz w:val="24"/>
          <w:szCs w:val="24"/>
        </w:rPr>
        <w:t>Gao’s words add an ethical dimension to self-audit. Reviewing work was not only a productivity habit or an institutional requirement; it was also a way of remaining answerable to herself. The desire to do better and to be true to her own conscience gave self-audit a deeper role in sustaining career continuity. It helped her check not only whether tasks had been completed, but whether her work still aligned with her own standards of professional integrity.</w:t>
      </w:r>
      <w:r w:rsidR="0038769D" w:rsidRPr="008D1C21">
        <w:rPr>
          <w:rFonts w:ascii="Times New Roman" w:hAnsi="Times New Roman" w:cs="Times New Roman"/>
          <w:sz w:val="24"/>
          <w:szCs w:val="24"/>
        </w:rPr>
        <w:t xml:space="preserve"> Here, self-audit extended beyond technical monitoring and became a reflective practice through which career adaptability was connected with personal standards and professional responsibility.</w:t>
      </w:r>
    </w:p>
    <w:p w14:paraId="5DD88A03" w14:textId="77777777" w:rsidR="00450FF5" w:rsidRPr="008D1C21" w:rsidRDefault="00450FF5" w:rsidP="00450FF5">
      <w:pPr>
        <w:spacing w:line="480" w:lineRule="auto"/>
        <w:rPr>
          <w:rFonts w:ascii="Times New Roman" w:hAnsi="Times New Roman" w:cs="Times New Roman"/>
          <w:sz w:val="24"/>
          <w:szCs w:val="24"/>
        </w:rPr>
      </w:pPr>
    </w:p>
    <w:p w14:paraId="577104CF" w14:textId="77777777" w:rsidR="0038769D" w:rsidRPr="008D1C21" w:rsidRDefault="0038769D" w:rsidP="0038769D">
      <w:pPr>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self-audit regulated career continuity by keeping development visible, reviewable, and directionally aligned. Participants returned to plans, checked outputs, organized evidence, and reflected on unfinished work so that progress did not disappear under daily pressure. This practice did not remove uncertainty, but it gave participants a way to regain orientation when academic work became fragmented by overlapping duties and institutional cycles. As part of career adaptability, self-audit enabled participants to learn from their own progress, revise their next steps, and maintain continuity across changing academic demands.</w:t>
      </w:r>
    </w:p>
    <w:p w14:paraId="25D26B51" w14:textId="77777777" w:rsidR="0038769D" w:rsidRPr="008D1C21" w:rsidRDefault="0038769D" w:rsidP="0038769D">
      <w:pPr>
        <w:spacing w:line="480" w:lineRule="auto"/>
        <w:rPr>
          <w:rFonts w:ascii="Times New Roman" w:hAnsi="Times New Roman" w:cs="Times New Roman"/>
          <w:sz w:val="24"/>
          <w:szCs w:val="24"/>
        </w:rPr>
      </w:pPr>
    </w:p>
    <w:p w14:paraId="0B82A737" w14:textId="146BCE68" w:rsidR="00450FF5" w:rsidRPr="008D1C21" w:rsidRDefault="0038769D" w:rsidP="0038769D">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maintaining career continuity through self-audit functioned as part of the career adaptability process by helping practitioner-academics reconnect everyday effort with longer-term development. Through task review, written records, institutional checkpoints, and personal reflection, participants kept their academic progress from becoming invisible or directionless. As the first form of regulation under uncertainty, self-audit made continuity something actively maintained rather than passively assumed, allowing participants to keep moving forward across semesters, evaluation periods, and changing institutional demands. In this way, self-audit contributed to the longer-term possibility of a sustained academic career by keeping development visible, reflective, and open to adjustment.</w:t>
      </w:r>
    </w:p>
    <w:p w14:paraId="37904B7C" w14:textId="77777777" w:rsidR="0038769D" w:rsidRPr="008D1C21" w:rsidRDefault="0038769D" w:rsidP="0038769D">
      <w:pPr>
        <w:spacing w:line="480" w:lineRule="auto"/>
        <w:rPr>
          <w:rFonts w:ascii="Times New Roman" w:hAnsi="Times New Roman" w:cs="Times New Roman"/>
          <w:sz w:val="24"/>
          <w:szCs w:val="24"/>
        </w:rPr>
      </w:pPr>
    </w:p>
    <w:bookmarkEnd w:id="154"/>
    <w:p w14:paraId="5F301E30" w14:textId="479A177F" w:rsidR="00BD6713" w:rsidRPr="008D1C21" w:rsidRDefault="001D0B87" w:rsidP="001D0B87">
      <w:pPr>
        <w:snapToGrid w:val="0"/>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rPr>
        <w:t>4.3.</w:t>
      </w:r>
      <w:r w:rsidR="00504543" w:rsidRPr="008D1C21">
        <w:rPr>
          <w:rFonts w:ascii="Times New Roman" w:hAnsi="Times New Roman" w:cs="Times New Roman"/>
          <w:b/>
          <w:bCs/>
          <w:sz w:val="24"/>
        </w:rPr>
        <w:t>4</w:t>
      </w:r>
      <w:r w:rsidRPr="008D1C21">
        <w:rPr>
          <w:rFonts w:ascii="Times New Roman" w:hAnsi="Times New Roman" w:cs="Times New Roman"/>
          <w:b/>
          <w:bCs/>
          <w:sz w:val="24"/>
        </w:rPr>
        <w:t>.</w:t>
      </w:r>
      <w:r w:rsidR="00504543" w:rsidRPr="008D1C21">
        <w:rPr>
          <w:rFonts w:ascii="Times New Roman" w:hAnsi="Times New Roman" w:cs="Times New Roman"/>
          <w:b/>
          <w:bCs/>
          <w:sz w:val="24"/>
        </w:rPr>
        <w:t>2</w:t>
      </w:r>
      <w:r w:rsidRPr="008D1C21">
        <w:rPr>
          <w:rFonts w:ascii="Times New Roman" w:hAnsi="Times New Roman" w:cs="Times New Roman"/>
          <w:b/>
          <w:bCs/>
          <w:sz w:val="24"/>
        </w:rPr>
        <w:t xml:space="preserve"> </w:t>
      </w:r>
      <w:r w:rsidR="00E44D98" w:rsidRPr="008D1C21">
        <w:rPr>
          <w:rFonts w:ascii="Times New Roman" w:hAnsi="Times New Roman" w:cs="Times New Roman"/>
          <w:b/>
          <w:bCs/>
          <w:sz w:val="24"/>
        </w:rPr>
        <w:t>Preserving Progression under</w:t>
      </w:r>
      <w:r w:rsidR="00504543" w:rsidRPr="008D1C21">
        <w:rPr>
          <w:rFonts w:ascii="Times New Roman" w:hAnsi="Times New Roman" w:cs="Times New Roman"/>
          <w:b/>
          <w:bCs/>
          <w:sz w:val="24"/>
        </w:rPr>
        <w:t xml:space="preserve"> Changing Conditions</w:t>
      </w:r>
      <w:r w:rsidR="00E44D98" w:rsidRPr="008D1C21">
        <w:rPr>
          <w:rFonts w:ascii="Times New Roman" w:hAnsi="Times New Roman" w:cs="Times New Roman"/>
          <w:b/>
          <w:bCs/>
          <w:sz w:val="24"/>
        </w:rPr>
        <w:t xml:space="preserve"> </w:t>
      </w:r>
    </w:p>
    <w:p w14:paraId="482C357D" w14:textId="77777777" w:rsidR="00AE6642" w:rsidRPr="008D1C21" w:rsidRDefault="00AE6642" w:rsidP="00AE6642">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Preserving progression under changing conditions refers to the way practitioner-academics enacted career adaptability by keeping their development moving when university careers could not be planned with certainty. After self-audit helped participants keep progress visible, they still had to deal with a different challenge: plans and expectations often changed before development could unfold smoothly. Policies shifted, evaluation requirements were revised, research outcomes were delayed, and opportunities appeared or disappeared unexpectedly. Under these conditions, career continuity depended less on following a fixed plan and more on adjusting movement without losing the possibility of progress. This form of progression reflected an SRL-informed process in which participants monitored changing conditions, revised goals, adjusted their pace, and continued learning from uncertain outcomes.</w:t>
      </w:r>
    </w:p>
    <w:p w14:paraId="630CCC0F" w14:textId="77777777" w:rsidR="00AE6642" w:rsidRPr="008D1C21" w:rsidRDefault="00AE6642" w:rsidP="00AE6642">
      <w:pPr>
        <w:snapToGrid w:val="0"/>
        <w:spacing w:line="480" w:lineRule="auto"/>
        <w:rPr>
          <w:rFonts w:ascii="Times New Roman" w:hAnsi="Times New Roman" w:cs="Times New Roman"/>
          <w:sz w:val="24"/>
          <w:szCs w:val="24"/>
        </w:rPr>
      </w:pPr>
    </w:p>
    <w:p w14:paraId="23543343" w14:textId="7CFD3882" w:rsidR="00B40B6A" w:rsidRPr="008D1C21" w:rsidRDefault="00AE6642" w:rsidP="00AE6642">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associated career adaptability with the ongoing work of maintaining progress when academic work could not be planned with certainty. Entering and remaining in university careers meant working within an environment where stability was rarely guaranteed. They emphasized that uncertainty was part of everyday institutional life, shaped by shifting policies, evolving evaluation standards, and development opportunities that could appear or disappear with little warning. In such conditions, maintaining progress in teaching or research became difficult because expectations and pathways were not always consistent. As a result, career progression was experienced as continuous forward movement amid instability, rather than advancement along a clearly defined route. Career adaptability was therefore expressed through the capacity to keep development open and responsive, even when the conditions for progress kept changing.</w:t>
      </w:r>
    </w:p>
    <w:p w14:paraId="2304CF5A" w14:textId="77777777" w:rsidR="00AE6642" w:rsidRPr="008D1C21" w:rsidRDefault="00AE6642" w:rsidP="00AE6642">
      <w:pPr>
        <w:snapToGrid w:val="0"/>
        <w:spacing w:line="480" w:lineRule="auto"/>
        <w:rPr>
          <w:rFonts w:ascii="Times New Roman" w:hAnsi="Times New Roman" w:cs="Times New Roman"/>
          <w:b/>
          <w:bCs/>
          <w:sz w:val="24"/>
          <w:szCs w:val="24"/>
        </w:rPr>
      </w:pPr>
    </w:p>
    <w:p w14:paraId="780CA93E" w14:textId="18C5A6E3" w:rsidR="00B1011A" w:rsidRPr="008D1C21" w:rsidRDefault="00B1011A"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Kuang clearly illustrated this by explaining how ongoing policy changes hindered her capacity to sustain long-term continuity. Instead of describing the situation as a temporary inconvenience, she framed it as a structural constraint that forced her to adjust her approach to development. In her words, progression became stepwise rather than continuous because the larger environment could not reliably support a stable direction:</w:t>
      </w:r>
    </w:p>
    <w:p w14:paraId="4E2A04B8" w14:textId="791A635E" w:rsidR="00B1011A" w:rsidRPr="008D1C21" w:rsidRDefault="00B1011A" w:rsidP="00B1011A">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However, because the policy of higher education is constantly being twisted and changed, I really can’t make continuous progress in a stable way. I have to keep adjusting my plans based on the latest requirements, and sometimes what I prepared before is no longer useful.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can’t follow one clear long-term direction. I can only take it one step at a time, depending on what the policy looks like at that moment.</w:t>
      </w:r>
    </w:p>
    <w:p w14:paraId="6964B86A" w14:textId="77777777" w:rsidR="00B1011A" w:rsidRPr="008D1C21" w:rsidRDefault="00B1011A" w:rsidP="00B1011A">
      <w:pPr>
        <w:snapToGrid w:val="0"/>
        <w:spacing w:line="480" w:lineRule="auto"/>
        <w:rPr>
          <w:rFonts w:ascii="Times New Roman" w:hAnsi="Times New Roman" w:cs="Times New Roman"/>
          <w:sz w:val="24"/>
          <w:szCs w:val="24"/>
        </w:rPr>
      </w:pPr>
    </w:p>
    <w:p w14:paraId="2D55105E" w14:textId="4E3A9A2A" w:rsidR="00BD6713" w:rsidRPr="008D1C21" w:rsidRDefault="00D46F4A"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changing conditions altered the practical meaning of </w:t>
      </w:r>
      <w:r w:rsidRPr="008D1C21">
        <w:rPr>
          <w:rFonts w:ascii="Times New Roman" w:hAnsi="Times New Roman" w:cs="Times New Roman"/>
          <w:sz w:val="24"/>
          <w:szCs w:val="24"/>
        </w:rPr>
        <w:lastRenderedPageBreak/>
        <w:t>progress. The problem was not a lack of personal direction, but the difficulty of carrying out development when policy requirements kept shifting. Her phrase “one step at a time” suggests a form of adaptive pacing. Instead of expecting a stable route, she preserved progression by making smaller adjustments according to the latest institutional situation. Progress therefore became less like moving along a fixed pathway and more like keeping development alive through repeated recalibration.</w:t>
      </w:r>
      <w:r w:rsidR="00AE6642" w:rsidRPr="008D1C21">
        <w:rPr>
          <w:rFonts w:ascii="Times New Roman" w:hAnsi="Times New Roman" w:cs="Times New Roman"/>
          <w:sz w:val="24"/>
          <w:szCs w:val="24"/>
        </w:rPr>
        <w:t xml:space="preserve"> This repeated recalibration reflected SRL-informed adjustment, as she monitored the external environment, revised what could realistically be pursued, and kept movement possible through smaller steps.</w:t>
      </w:r>
    </w:p>
    <w:p w14:paraId="2E296AFD" w14:textId="77777777" w:rsidR="00D46F4A" w:rsidRPr="008D1C21" w:rsidRDefault="00D46F4A" w:rsidP="00B1011A">
      <w:pPr>
        <w:snapToGrid w:val="0"/>
        <w:spacing w:line="480" w:lineRule="auto"/>
        <w:rPr>
          <w:rFonts w:ascii="Times New Roman" w:hAnsi="Times New Roman" w:cs="Times New Roman"/>
          <w:sz w:val="24"/>
          <w:szCs w:val="24"/>
        </w:rPr>
      </w:pPr>
    </w:p>
    <w:p w14:paraId="4562FD5D" w14:textId="2ACF504A" w:rsidR="00BD6713" w:rsidRPr="008D1C21" w:rsidRDefault="00B1011A"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Ning</w:t>
      </w:r>
      <w:r w:rsidR="00BD6713" w:rsidRPr="008D1C21">
        <w:rPr>
          <w:rFonts w:ascii="Times New Roman" w:hAnsi="Times New Roman" w:cs="Times New Roman"/>
          <w:sz w:val="24"/>
          <w:szCs w:val="24"/>
        </w:rPr>
        <w:t xml:space="preserve"> similarly described uncertainty as embedded in the research process. </w:t>
      </w:r>
      <w:r w:rsidRPr="008D1C21">
        <w:rPr>
          <w:rFonts w:ascii="Times New Roman" w:hAnsi="Times New Roman" w:cs="Times New Roman"/>
          <w:sz w:val="24"/>
          <w:szCs w:val="24"/>
        </w:rPr>
        <w:t>S</w:t>
      </w:r>
      <w:r w:rsidR="00BD6713" w:rsidRPr="008D1C21">
        <w:rPr>
          <w:rFonts w:ascii="Times New Roman" w:hAnsi="Times New Roman" w:cs="Times New Roman"/>
          <w:sz w:val="24"/>
          <w:szCs w:val="24"/>
        </w:rPr>
        <w:t xml:space="preserve">he emphasized that academic cycles were long and unpredictable, and even well-designed plans could be interrupted by rejection and extended waiting periods. Her </w:t>
      </w:r>
      <w:r w:rsidR="00D46F4A" w:rsidRPr="008D1C21">
        <w:rPr>
          <w:rFonts w:ascii="Times New Roman" w:hAnsi="Times New Roman" w:cs="Times New Roman"/>
          <w:sz w:val="24"/>
          <w:szCs w:val="24"/>
        </w:rPr>
        <w:t>reflection</w:t>
      </w:r>
      <w:r w:rsidR="00BD6713" w:rsidRPr="008D1C21">
        <w:rPr>
          <w:rFonts w:ascii="Times New Roman" w:hAnsi="Times New Roman" w:cs="Times New Roman"/>
          <w:sz w:val="24"/>
          <w:szCs w:val="24"/>
        </w:rPr>
        <w:t xml:space="preserve"> shows that progression in research could not be measured through short-term completion but had to be sustained across delayed outcomes:</w:t>
      </w:r>
    </w:p>
    <w:p w14:paraId="3DA81349" w14:textId="2F0E8C5A" w:rsidR="00BD6713" w:rsidRPr="008D1C21" w:rsidRDefault="00BD6713" w:rsidP="00B1011A">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But sometimes plans can't keep up with changes. Sometimes you have a great plan, especially when submitting a paper, and it's not accepted. Plus, the process is quite long. Sometimes it just feels like, especially in scientific research, the cycle is generally quite long. It's not like you can work on it for a month or two and then get it done. </w:t>
      </w:r>
    </w:p>
    <w:p w14:paraId="73F89D6D" w14:textId="77777777" w:rsidR="00BD6713" w:rsidRPr="008D1C21" w:rsidRDefault="00BD6713" w:rsidP="00B1011A">
      <w:pPr>
        <w:snapToGrid w:val="0"/>
        <w:spacing w:line="480" w:lineRule="auto"/>
        <w:rPr>
          <w:rFonts w:ascii="Times New Roman" w:hAnsi="Times New Roman" w:cs="Times New Roman"/>
          <w:sz w:val="24"/>
          <w:szCs w:val="24"/>
        </w:rPr>
      </w:pPr>
    </w:p>
    <w:p w14:paraId="23BC55F6" w14:textId="6F42B0F5" w:rsidR="00BD6713" w:rsidRPr="008D1C21" w:rsidRDefault="00D46F4A"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Ning’s reflection extends changing conditions from institutional policy to the temporality of academic work itself. Research progression was shaped by waiting, rejection, revision, and long cycles that participants could not fully control. Under such conditions, progress could not be understood only through immediate success or quick completion. It had to be carried through delayed outcomes, making patience and continued effort part of how academic development was preserved.</w:t>
      </w:r>
      <w:r w:rsidR="00AE6642" w:rsidRPr="008D1C21">
        <w:rPr>
          <w:rFonts w:ascii="Times New Roman" w:hAnsi="Times New Roman" w:cs="Times New Roman"/>
          <w:sz w:val="24"/>
          <w:szCs w:val="24"/>
        </w:rPr>
        <w:t xml:space="preserve"> Her account shows career adaptability as the ability to remain engaged in a learning process even when </w:t>
      </w:r>
      <w:r w:rsidR="00AE6642" w:rsidRPr="008D1C21">
        <w:rPr>
          <w:rFonts w:ascii="Times New Roman" w:hAnsi="Times New Roman" w:cs="Times New Roman"/>
          <w:sz w:val="24"/>
          <w:szCs w:val="24"/>
        </w:rPr>
        <w:lastRenderedPageBreak/>
        <w:t>outcomes were delayed, uncertain, or temporarily unsuccessful.</w:t>
      </w:r>
    </w:p>
    <w:p w14:paraId="0B3A7F7C" w14:textId="77777777" w:rsidR="00BD6713" w:rsidRPr="008D1C21" w:rsidRDefault="00BD6713" w:rsidP="00B1011A">
      <w:pPr>
        <w:snapToGrid w:val="0"/>
        <w:spacing w:line="480" w:lineRule="auto"/>
        <w:rPr>
          <w:rFonts w:ascii="Times New Roman" w:hAnsi="Times New Roman" w:cs="Times New Roman"/>
          <w:sz w:val="24"/>
          <w:szCs w:val="24"/>
        </w:rPr>
      </w:pPr>
    </w:p>
    <w:p w14:paraId="5AFBAF91" w14:textId="1BBBCB34" w:rsidR="00BD6713" w:rsidRPr="008D1C21" w:rsidRDefault="00BD6713"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Despite these unstable conditions, participants did not describe themselves as losing direction entirely. Instead, they spoke about maintaining progression through </w:t>
      </w:r>
      <w:r w:rsidR="00D46F4A" w:rsidRPr="008D1C21">
        <w:rPr>
          <w:rFonts w:ascii="Times New Roman" w:hAnsi="Times New Roman" w:cs="Times New Roman"/>
          <w:sz w:val="24"/>
          <w:szCs w:val="24"/>
        </w:rPr>
        <w:t>recurring planning practices</w:t>
      </w:r>
      <w:r w:rsidRPr="008D1C21">
        <w:rPr>
          <w:rFonts w:ascii="Times New Roman" w:hAnsi="Times New Roman" w:cs="Times New Roman"/>
          <w:sz w:val="24"/>
          <w:szCs w:val="24"/>
        </w:rPr>
        <w:t xml:space="preserve"> that kept development </w:t>
      </w:r>
      <w:r w:rsidR="00D46F4A" w:rsidRPr="008D1C21">
        <w:rPr>
          <w:rFonts w:ascii="Times New Roman" w:hAnsi="Times New Roman" w:cs="Times New Roman"/>
          <w:sz w:val="24"/>
          <w:szCs w:val="24"/>
        </w:rPr>
        <w:t>moving</w:t>
      </w:r>
      <w:r w:rsidRPr="008D1C21">
        <w:rPr>
          <w:rFonts w:ascii="Times New Roman" w:hAnsi="Times New Roman" w:cs="Times New Roman"/>
          <w:sz w:val="24"/>
          <w:szCs w:val="24"/>
        </w:rPr>
        <w:t xml:space="preserve">. Kuang described annual planning as a repeated structure that helped her continue shaping her growth </w:t>
      </w:r>
      <w:r w:rsidR="00D46F4A" w:rsidRPr="008D1C21">
        <w:rPr>
          <w:rFonts w:ascii="Times New Roman" w:hAnsi="Times New Roman" w:cs="Times New Roman"/>
          <w:sz w:val="24"/>
          <w:szCs w:val="24"/>
        </w:rPr>
        <w:t>plans</w:t>
      </w:r>
      <w:r w:rsidRPr="008D1C21">
        <w:rPr>
          <w:rFonts w:ascii="Times New Roman" w:hAnsi="Times New Roman" w:cs="Times New Roman"/>
          <w:sz w:val="24"/>
          <w:szCs w:val="24"/>
        </w:rPr>
        <w:t xml:space="preserve"> even when institutional conditions remained unstable:</w:t>
      </w:r>
    </w:p>
    <w:p w14:paraId="5F958AF2" w14:textId="30BFC1BB" w:rsidR="00BD6713" w:rsidRPr="008D1C21" w:rsidRDefault="00C54D2B" w:rsidP="00C54D2B">
      <w:pPr>
        <w:ind w:leftChars="400" w:left="840"/>
        <w:rPr>
          <w:rFonts w:ascii="Times New Roman" w:hAnsi="Times New Roman" w:cs="Times New Roman"/>
          <w:sz w:val="24"/>
          <w:szCs w:val="24"/>
        </w:rPr>
      </w:pPr>
      <w:r w:rsidRPr="008D1C21">
        <w:rPr>
          <w:rFonts w:ascii="Times New Roman" w:hAnsi="Times New Roman" w:cs="Times New Roman"/>
          <w:sz w:val="24"/>
          <w:szCs w:val="24"/>
        </w:rPr>
        <w:t>First, let me look at the timeline. Even when the policy keeps changing, I still set yearly goals for myself, like which competitions I want to take part in this year. If the policy shifts, I adjust the plan, but I still keep my goals on an annual basis so I don’t lose my direction.</w:t>
      </w:r>
    </w:p>
    <w:p w14:paraId="14DE6DAA" w14:textId="77777777" w:rsidR="00C54D2B" w:rsidRPr="008D1C21" w:rsidRDefault="00C54D2B" w:rsidP="00B1011A">
      <w:pPr>
        <w:snapToGrid w:val="0"/>
        <w:spacing w:line="480" w:lineRule="auto"/>
        <w:rPr>
          <w:rFonts w:ascii="Times New Roman" w:hAnsi="Times New Roman" w:cs="Times New Roman"/>
          <w:sz w:val="24"/>
          <w:szCs w:val="24"/>
        </w:rPr>
      </w:pPr>
    </w:p>
    <w:p w14:paraId="30021C21" w14:textId="0414D820" w:rsidR="00BD6713" w:rsidRPr="008D1C21" w:rsidRDefault="00D46F4A" w:rsidP="00B1011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reflection shows how participants preserved progression by holding onto a flexible time frame. Annual goals did not remove uncertainty, but they provided a temporary structure within which effort could still be organized. When policies changed, Kuang adjusted the plan rather than abandoning development altogether. The yearly frame allowed her to keep work moving while leaving room for revision, which made progression possible even without a fully stable pathway.</w:t>
      </w:r>
      <w:r w:rsidR="00AE6642" w:rsidRPr="008D1C21">
        <w:rPr>
          <w:rFonts w:ascii="Times New Roman" w:hAnsi="Times New Roman" w:cs="Times New Roman"/>
          <w:sz w:val="24"/>
          <w:szCs w:val="24"/>
        </w:rPr>
        <w:t xml:space="preserve"> This flexible goal-setting reflected an SRL-informed way of maintaining direction, as she kept goals visible while allowing them to be revised according to changing institutional conditions.</w:t>
      </w:r>
    </w:p>
    <w:p w14:paraId="5C088CD3" w14:textId="77777777" w:rsidR="00AE6642" w:rsidRPr="008D1C21" w:rsidRDefault="00AE6642" w:rsidP="00B1011A">
      <w:pPr>
        <w:snapToGrid w:val="0"/>
        <w:spacing w:line="480" w:lineRule="auto"/>
        <w:rPr>
          <w:rFonts w:ascii="Times New Roman" w:hAnsi="Times New Roman" w:cs="Times New Roman"/>
          <w:sz w:val="24"/>
          <w:szCs w:val="24"/>
        </w:rPr>
      </w:pPr>
    </w:p>
    <w:p w14:paraId="39CB89AC" w14:textId="0B906E0B" w:rsidR="00BD6713" w:rsidRPr="008D1C21" w:rsidRDefault="00F83E05" w:rsidP="008D6ACB">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Ma's </w:t>
      </w:r>
      <w:r w:rsidR="00D46F4A"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adds another dimension to this perspective, highlighting that progress is maintained through steady self-improvement rather than quick wins. She frames goals as achievements that come from ongoing development of teaching and research abilities.</w:t>
      </w:r>
    </w:p>
    <w:p w14:paraId="48D617A7" w14:textId="1BB31657" w:rsidR="00BD6713" w:rsidRPr="008D1C21" w:rsidRDefault="008D6ACB" w:rsidP="008D6ACB">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Thinking about it, even with so many uncertain factors, this is still my goal. Sometimes you can’t really control the external outcomes, and you don’t know exactly when the results will come.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don’t force myself to get an immediate </w:t>
      </w:r>
      <w:r w:rsidRPr="008D1C21">
        <w:rPr>
          <w:rFonts w:ascii="Times New Roman" w:hAnsi="Times New Roman" w:cs="Times New Roman"/>
          <w:sz w:val="24"/>
          <w:szCs w:val="24"/>
        </w:rPr>
        <w:lastRenderedPageBreak/>
        <w:t>breakthrough. I feel that as long as I keep gradually improving my teaching or research level step by step, and keep moving forward steadily, I will naturally reach it sooner or later. For me, this kind of gradual improvement is the most realistic way to make progress under uncertainty.</w:t>
      </w:r>
    </w:p>
    <w:p w14:paraId="158B4F05" w14:textId="77777777" w:rsidR="008D6ACB" w:rsidRPr="008D1C21" w:rsidRDefault="008D6ACB" w:rsidP="00B1011A">
      <w:pPr>
        <w:snapToGrid w:val="0"/>
        <w:spacing w:line="480" w:lineRule="auto"/>
        <w:rPr>
          <w:rFonts w:ascii="Times New Roman" w:hAnsi="Times New Roman" w:cs="Times New Roman"/>
          <w:sz w:val="24"/>
          <w:szCs w:val="24"/>
        </w:rPr>
      </w:pPr>
    </w:p>
    <w:p w14:paraId="0FF94688" w14:textId="30DD2F91" w:rsidR="00D46F4A" w:rsidRPr="008D1C21" w:rsidRDefault="00D46F4A" w:rsidP="00D46F4A">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Ma’s reflection shows that progression under uncertainty was preserved through gradual improvement rather than immediate breakthrough. When external outcomes could not be controlled, she shifted attention to what could still be developed: teaching ability, research ability, and steady professional growth. This did not mean giving up ambition. It meant protecting development from becoming dependent on quick results. By treating improvement as cumulative, she kept progression possible even when the timing of recognition or achievement remained uncertain.</w:t>
      </w:r>
      <w:r w:rsidR="00AE6642" w:rsidRPr="008D1C21">
        <w:rPr>
          <w:rFonts w:ascii="Times New Roman" w:hAnsi="Times New Roman" w:cs="Times New Roman"/>
          <w:sz w:val="24"/>
          <w:szCs w:val="24"/>
        </w:rPr>
        <w:t xml:space="preserve"> This reflects a learning-oriented form of career adaptability, where progress was maintained by focusing on controllable improvement rather than unpredictable external outcomes.</w:t>
      </w:r>
    </w:p>
    <w:p w14:paraId="69138654" w14:textId="77777777" w:rsidR="00D46F4A" w:rsidRPr="008D1C21" w:rsidRDefault="00D46F4A" w:rsidP="00D46F4A">
      <w:pPr>
        <w:snapToGrid w:val="0"/>
        <w:spacing w:line="480" w:lineRule="auto"/>
        <w:rPr>
          <w:rFonts w:ascii="Times New Roman" w:hAnsi="Times New Roman" w:cs="Times New Roman"/>
          <w:sz w:val="24"/>
          <w:szCs w:val="24"/>
        </w:rPr>
      </w:pPr>
    </w:p>
    <w:p w14:paraId="703C9CB8" w14:textId="77777777" w:rsidR="00AE6642" w:rsidRPr="008D1C21" w:rsidRDefault="00AE6642" w:rsidP="00AE6642">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Across these reflections, preserving progression under changing conditions involved keeping development moving when plans could not unfold as expected. Participants adjusted to policy changes, endured long research cycles, revised annual goals, and relied on gradual improvement when outcomes were delayed. Unlike the previous theme, which focused on forming coherent career direction through role alignment and long-term meaning, this process focused on protecting movement after disruption. Career continuity was maintained by staying responsive to change while still maintaining enough momentum to keep developing. In this sense, career adaptability was enacted through SRL-informed practices of monitoring change, revising goals, regulating pace, and learning from uncertain progress.</w:t>
      </w:r>
    </w:p>
    <w:p w14:paraId="60552891" w14:textId="77777777" w:rsidR="00AE6642" w:rsidRPr="008D1C21" w:rsidRDefault="00AE6642" w:rsidP="00AE6642">
      <w:pPr>
        <w:snapToGrid w:val="0"/>
        <w:spacing w:line="480" w:lineRule="auto"/>
        <w:rPr>
          <w:rFonts w:ascii="Times New Roman" w:hAnsi="Times New Roman" w:cs="Times New Roman"/>
          <w:sz w:val="24"/>
          <w:szCs w:val="24"/>
        </w:rPr>
      </w:pPr>
    </w:p>
    <w:p w14:paraId="52861DED" w14:textId="3E0227E8" w:rsidR="00D46F4A" w:rsidRPr="008D1C21" w:rsidRDefault="00AE6642" w:rsidP="00AE6642">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preserving progression under changing conditions functioned as part of </w:t>
      </w:r>
      <w:r w:rsidRPr="008D1C21">
        <w:rPr>
          <w:rFonts w:ascii="Times New Roman" w:hAnsi="Times New Roman" w:cs="Times New Roman"/>
          <w:sz w:val="24"/>
          <w:szCs w:val="24"/>
        </w:rPr>
        <w:lastRenderedPageBreak/>
        <w:t>the career adaptability process by helping practitioner-academics continue development without depending on certainty. Shifting policies, delayed research outcomes, and unstable requirements made academic careers difficult to plan in a linear way. Participants responded by adjusting plans, working step by step, setting revisable goals, and valuing gradual improvement. As part of regulating career continuity under uncertainty, progression was maintained not by following a fixed route, but by continuing to move when the route itself kept changing. In this way, preserving progression under changing conditions contributed to the longer-term possibility of a sustained academic career without replacing career adaptability as the central process being reported in this finding.</w:t>
      </w:r>
    </w:p>
    <w:p w14:paraId="68D543E5" w14:textId="77777777" w:rsidR="00AE6642" w:rsidRPr="008D1C21" w:rsidRDefault="00AE6642" w:rsidP="00AE6642">
      <w:pPr>
        <w:snapToGrid w:val="0"/>
        <w:spacing w:line="480" w:lineRule="auto"/>
        <w:rPr>
          <w:rFonts w:ascii="Times New Roman" w:hAnsi="Times New Roman" w:cs="Times New Roman"/>
          <w:sz w:val="24"/>
          <w:szCs w:val="24"/>
        </w:rPr>
      </w:pPr>
    </w:p>
    <w:p w14:paraId="33BE2F86" w14:textId="5494193C" w:rsidR="004826C8" w:rsidRPr="008D1C21" w:rsidRDefault="001D0B87" w:rsidP="001D0B87">
      <w:pPr>
        <w:snapToGrid w:val="0"/>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4.3.</w:t>
      </w:r>
      <w:r w:rsidR="003002D9" w:rsidRPr="008D1C21">
        <w:rPr>
          <w:rFonts w:ascii="Times New Roman" w:hAnsi="Times New Roman" w:cs="Times New Roman"/>
          <w:b/>
          <w:bCs/>
          <w:sz w:val="24"/>
          <w:szCs w:val="24"/>
        </w:rPr>
        <w:t>4</w:t>
      </w:r>
      <w:r w:rsidRPr="008D1C21">
        <w:rPr>
          <w:rFonts w:ascii="Times New Roman" w:hAnsi="Times New Roman" w:cs="Times New Roman"/>
          <w:b/>
          <w:bCs/>
          <w:sz w:val="24"/>
          <w:szCs w:val="24"/>
        </w:rPr>
        <w:t>.</w:t>
      </w:r>
      <w:r w:rsidR="003002D9" w:rsidRPr="008D1C21">
        <w:rPr>
          <w:rFonts w:ascii="Times New Roman" w:hAnsi="Times New Roman" w:cs="Times New Roman"/>
          <w:b/>
          <w:bCs/>
          <w:sz w:val="24"/>
          <w:szCs w:val="24"/>
        </w:rPr>
        <w:t>3</w:t>
      </w:r>
      <w:r w:rsidRPr="008D1C21">
        <w:rPr>
          <w:rFonts w:ascii="Times New Roman" w:hAnsi="Times New Roman" w:cs="Times New Roman"/>
          <w:b/>
          <w:bCs/>
          <w:sz w:val="24"/>
          <w:szCs w:val="24"/>
        </w:rPr>
        <w:t xml:space="preserve"> </w:t>
      </w:r>
      <w:r w:rsidR="00AD2CE2" w:rsidRPr="008D1C21">
        <w:rPr>
          <w:rFonts w:ascii="Times New Roman" w:hAnsi="Times New Roman" w:cs="Times New Roman"/>
          <w:b/>
          <w:bCs/>
          <w:sz w:val="24"/>
          <w:szCs w:val="24"/>
        </w:rPr>
        <w:t>Protecting Capacity through Selective Commitment</w:t>
      </w:r>
    </w:p>
    <w:p w14:paraId="7E86FE89" w14:textId="77777777" w:rsidR="001E2818" w:rsidRPr="008D1C21" w:rsidRDefault="001E2818" w:rsidP="001E281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Protecting capacity through selective commitment was the final form of regulation through which practitioner-academics enacted career adaptability under uncertainty. After using self-audit to keep progress visible and adjusting plans to preserve progression under changing conditions, participants also had to protect the personal capacity needed to continue. University work was experienced as open-ended, with teaching preparation, student support, administrative checks, research expectations, competitions, and evaluation tasks often expanding beyond formal working hours. Under such conditions, career continuity depended not only on doing more, but on learning what could be accepted, delayed, reduced, or refused. This form of career adaptability involved recognizing limits, regulating effort, and protecting the personal resources needed to remain engaged in academic work.</w:t>
      </w:r>
    </w:p>
    <w:p w14:paraId="1BDFDA90" w14:textId="77777777" w:rsidR="001E2818" w:rsidRPr="008D1C21" w:rsidRDefault="001E2818" w:rsidP="001E2818">
      <w:pPr>
        <w:snapToGrid w:val="0"/>
        <w:spacing w:line="480" w:lineRule="auto"/>
        <w:rPr>
          <w:rFonts w:ascii="Times New Roman" w:hAnsi="Times New Roman" w:cs="Times New Roman"/>
          <w:sz w:val="24"/>
          <w:szCs w:val="24"/>
        </w:rPr>
      </w:pPr>
    </w:p>
    <w:p w14:paraId="7BBE82F4" w14:textId="75D08579" w:rsidR="00284B2D" w:rsidRPr="008D1C21" w:rsidRDefault="001E2818" w:rsidP="001E281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reflections suggest that maintaining academic work in universities </w:t>
      </w:r>
      <w:r w:rsidRPr="008D1C21">
        <w:rPr>
          <w:rFonts w:ascii="Times New Roman" w:hAnsi="Times New Roman" w:cs="Times New Roman"/>
          <w:sz w:val="24"/>
          <w:szCs w:val="24"/>
        </w:rPr>
        <w:lastRenderedPageBreak/>
        <w:t>required an ongoing capacity to set limits. Career adaptability was expressed as the ability to recognize points of saturation, step back, and make commitments that could be maintained over time. Rather than responding to every request or demand, participants learned to act selectively by declining additional tasks, postponing nonessential work, and narrowing attention to the most important priorities. Making space for rest and leisure was also treated as part of this adjustment, as it supported endurance in a context where hidden labor accumulates easily and overcommitment often leads to fatigue and disengagement. This selective commitment reflected an SRL-informed form of effort and resource regulation, as participants monitored their capacity, prioritized essential work, and protected the conditions needed for continued development. Over time, selective commitment helped them remain productive and engaged without sacrificing well-being, making continued career development more realistic and stable. In this sense, the longer-term possibility of a sustained academic career depended on how participants protected capacity within the ongoing process of career adaptability.</w:t>
      </w:r>
    </w:p>
    <w:p w14:paraId="07A9BCB6" w14:textId="77777777" w:rsidR="00BC1A0A" w:rsidRPr="008D1C21" w:rsidRDefault="00BC1A0A" w:rsidP="004826C8">
      <w:pPr>
        <w:snapToGrid w:val="0"/>
        <w:spacing w:line="480" w:lineRule="auto"/>
        <w:rPr>
          <w:rFonts w:ascii="Times New Roman" w:hAnsi="Times New Roman" w:cs="Times New Roman"/>
          <w:sz w:val="24"/>
          <w:szCs w:val="24"/>
        </w:rPr>
      </w:pPr>
    </w:p>
    <w:p w14:paraId="445CAE84" w14:textId="788580D3" w:rsidR="004826C8" w:rsidRPr="008D1C21" w:rsidRDefault="004826C8" w:rsidP="004826C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The clearest expression of selective commitment came from Kuang, who described refusing tasks as a necessary adjustment rather than a personal preference. She linked boundary-setting directly to the impossibility of completing everything well, especially when academic work involves large amounts of implicit preparation and follow-up:</w:t>
      </w:r>
    </w:p>
    <w:p w14:paraId="10C3841D" w14:textId="492C7960" w:rsidR="004826C8" w:rsidRPr="008D1C21" w:rsidRDefault="00EE0412" w:rsidP="00EE0412">
      <w:pPr>
        <w:ind w:leftChars="400" w:left="840"/>
        <w:rPr>
          <w:rFonts w:ascii="Times New Roman" w:hAnsi="Times New Roman" w:cs="Times New Roman"/>
          <w:sz w:val="24"/>
          <w:szCs w:val="24"/>
        </w:rPr>
      </w:pPr>
      <w:r w:rsidRPr="008D1C21">
        <w:rPr>
          <w:rFonts w:ascii="Times New Roman" w:hAnsi="Times New Roman" w:cs="Times New Roman"/>
          <w:sz w:val="24"/>
          <w:szCs w:val="24"/>
        </w:rPr>
        <w:t>Yes, I will. I will decline some tasks. For example, if I'm asked to apply for a research project, I will say no, I don't have time. I will proactively decline. Because my time and energy are limited, and if I keep saying yes to everything, I won’t be able to do any of it well. There’s no other way, because you can’t possibly complete every single task perfectly. Teachers have a lot of implicit labor involved—like communication, student support, paperwork, and unexpected things that take up time. If I don’t decline sometimes, I’ll end up being pulled in too many directions, and it will affect the quality of my teaching and the work I really need to focus on.</w:t>
      </w:r>
    </w:p>
    <w:p w14:paraId="7AEC07CC" w14:textId="77777777" w:rsidR="00EE0412" w:rsidRPr="008D1C21" w:rsidRDefault="00EE0412" w:rsidP="004826C8">
      <w:pPr>
        <w:snapToGrid w:val="0"/>
        <w:spacing w:line="480" w:lineRule="auto"/>
        <w:rPr>
          <w:rFonts w:ascii="Times New Roman" w:hAnsi="Times New Roman" w:cs="Times New Roman"/>
          <w:sz w:val="24"/>
          <w:szCs w:val="24"/>
        </w:rPr>
      </w:pPr>
    </w:p>
    <w:p w14:paraId="068F6490" w14:textId="7264A76B" w:rsidR="00FE401D" w:rsidRPr="008D1C21" w:rsidRDefault="00FE401D" w:rsidP="004826C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reflection shows that selective commitment was not an avoidance of responsibility, but a way of protecting the quality and continuity of academic work. Her refusal was grounded in the recognition that academic </w:t>
      </w:r>
      <w:proofErr w:type="spellStart"/>
      <w:r w:rsidRPr="008D1C21">
        <w:rPr>
          <w:rFonts w:ascii="Times New Roman" w:hAnsi="Times New Roman" w:cs="Times New Roman"/>
          <w:sz w:val="24"/>
          <w:szCs w:val="24"/>
        </w:rPr>
        <w:t>labour</w:t>
      </w:r>
      <w:proofErr w:type="spellEnd"/>
      <w:r w:rsidRPr="008D1C21">
        <w:rPr>
          <w:rFonts w:ascii="Times New Roman" w:hAnsi="Times New Roman" w:cs="Times New Roman"/>
          <w:sz w:val="24"/>
          <w:szCs w:val="24"/>
        </w:rPr>
        <w:t xml:space="preserve"> had no clear endpoint and that saying yes to every demand would weaken the work that mattered most. By declining some additional tasks, she protected time, energy, and attention for core responsibilities. </w:t>
      </w:r>
      <w:r w:rsidR="001E2818" w:rsidRPr="008D1C21">
        <w:rPr>
          <w:rFonts w:ascii="Times New Roman" w:hAnsi="Times New Roman" w:cs="Times New Roman"/>
          <w:sz w:val="24"/>
          <w:szCs w:val="24"/>
        </w:rPr>
        <w:t>This reflected an SRL-informed form of effort regulation, as she assessed the limits of her available resources and adjusted her involvement to prevent overextension. Selective commitment therefore allowed her to remain capable of continuing rather than becoming exhausted by excessive compliance.</w:t>
      </w:r>
    </w:p>
    <w:p w14:paraId="7A19731E" w14:textId="77777777" w:rsidR="001E2818" w:rsidRPr="008D1C21" w:rsidRDefault="001E2818" w:rsidP="004826C8">
      <w:pPr>
        <w:snapToGrid w:val="0"/>
        <w:spacing w:line="480" w:lineRule="auto"/>
        <w:rPr>
          <w:rFonts w:ascii="Times New Roman" w:hAnsi="Times New Roman" w:cs="Times New Roman"/>
          <w:sz w:val="24"/>
          <w:szCs w:val="24"/>
        </w:rPr>
      </w:pPr>
    </w:p>
    <w:p w14:paraId="47193268" w14:textId="77777777" w:rsidR="004826C8" w:rsidRPr="008D1C21" w:rsidRDefault="004826C8" w:rsidP="004826C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described boundary-setting as a process of narrowing focus through maintenance work, especially in teaching. Instead of expanding projects endlessly, they </w:t>
      </w:r>
      <w:proofErr w:type="spellStart"/>
      <w:r w:rsidRPr="008D1C21">
        <w:rPr>
          <w:rFonts w:ascii="Times New Roman" w:hAnsi="Times New Roman" w:cs="Times New Roman"/>
          <w:sz w:val="24"/>
          <w:szCs w:val="24"/>
        </w:rPr>
        <w:t>prioritised</w:t>
      </w:r>
      <w:proofErr w:type="spellEnd"/>
      <w:r w:rsidRPr="008D1C21">
        <w:rPr>
          <w:rFonts w:ascii="Times New Roman" w:hAnsi="Times New Roman" w:cs="Times New Roman"/>
          <w:sz w:val="24"/>
          <w:szCs w:val="24"/>
        </w:rPr>
        <w:t xml:space="preserve"> ongoing course upkeep and preparation for crucial responsibilities. This kind of selective commitment involved strengthening what was already central, rather than chasing every new demand:</w:t>
      </w:r>
    </w:p>
    <w:p w14:paraId="5FCAD1B7" w14:textId="05CCD134" w:rsidR="004826C8" w:rsidRPr="008D1C21" w:rsidRDefault="00EE0412" w:rsidP="00A60397">
      <w:pPr>
        <w:adjustRightInd w:val="0"/>
        <w:snapToGrid w:val="0"/>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However, I will update my course resources first. I won’t keep adding new tasks all the time. For some important work tasks, I will prepare in advance and make adjustments early. Otherwise, everything will become last-minute, and it’s easy to mess up. I just want to protect the key things I must do well.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keep thinking about how to allocate my time more efficiently.</w:t>
      </w:r>
    </w:p>
    <w:p w14:paraId="54EE9F5B" w14:textId="77777777" w:rsidR="004826C8" w:rsidRPr="008D1C21" w:rsidRDefault="004826C8" w:rsidP="004826C8">
      <w:pPr>
        <w:snapToGrid w:val="0"/>
        <w:spacing w:line="480" w:lineRule="auto"/>
        <w:rPr>
          <w:rFonts w:ascii="Times New Roman" w:hAnsi="Times New Roman" w:cs="Times New Roman"/>
          <w:sz w:val="24"/>
          <w:szCs w:val="24"/>
        </w:rPr>
      </w:pPr>
    </w:p>
    <w:p w14:paraId="58A9205C" w14:textId="64AB4D8E" w:rsidR="00A60397" w:rsidRPr="008D1C21" w:rsidRDefault="00A60397" w:rsidP="007060DD">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Here, boundaries are drawn not only through refusal but also through prioritization. Updating course resources is positioned as a commitment to quality and continuity, while time allocation is treated as something that must be actively managed. What counts is the selection of key tasks to invest in, and the decision to protect them through preparation rather than leaving them vulnerable to last-minute pressure. This reflection extends selective commitment from saying no to choosing carefully. Participants </w:t>
      </w:r>
      <w:r w:rsidRPr="008D1C21">
        <w:rPr>
          <w:rFonts w:ascii="Times New Roman" w:hAnsi="Times New Roman" w:cs="Times New Roman"/>
          <w:sz w:val="24"/>
          <w:szCs w:val="24"/>
        </w:rPr>
        <w:lastRenderedPageBreak/>
        <w:t>protected capacity by identifying the work that needed sustained attention and by preventing new tasks from crowding out central responsibilities. Selective commitment therefore helped maintain continuity by making effort more deliberate rather than endlessly expandable.</w:t>
      </w:r>
      <w:r w:rsidR="001E2818" w:rsidRPr="008D1C21">
        <w:rPr>
          <w:rFonts w:ascii="Times New Roman" w:hAnsi="Times New Roman" w:cs="Times New Roman"/>
          <w:sz w:val="24"/>
          <w:szCs w:val="24"/>
        </w:rPr>
        <w:t xml:space="preserve"> This form of prioritization connects career adaptability with SRL because participants were not simply reducing work; they were regulating attention, time, and effort around the responsibilities they judged most important.</w:t>
      </w:r>
    </w:p>
    <w:p w14:paraId="448CF677" w14:textId="77777777" w:rsidR="00A60397" w:rsidRPr="008D1C21" w:rsidRDefault="00A60397" w:rsidP="007060DD">
      <w:pPr>
        <w:snapToGrid w:val="0"/>
        <w:spacing w:line="480" w:lineRule="auto"/>
        <w:rPr>
          <w:rFonts w:ascii="Times New Roman" w:hAnsi="Times New Roman" w:cs="Times New Roman"/>
          <w:sz w:val="24"/>
          <w:szCs w:val="24"/>
        </w:rPr>
      </w:pPr>
    </w:p>
    <w:p w14:paraId="08F30AF4" w14:textId="13293213" w:rsidR="007060DD" w:rsidRPr="008D1C21" w:rsidRDefault="007060DD" w:rsidP="007060DD">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Boundary-setting often stemmed from participants’ awareness that institutional systems created constant monitoring and demands that could</w:t>
      </w:r>
      <w:r w:rsidR="00A60397" w:rsidRPr="008D1C21">
        <w:rPr>
          <w:rFonts w:ascii="Times New Roman" w:hAnsi="Times New Roman" w:cs="Times New Roman"/>
          <w:sz w:val="24"/>
          <w:szCs w:val="24"/>
        </w:rPr>
        <w:t xml:space="preserve"> not</w:t>
      </w:r>
      <w:r w:rsidRPr="008D1C21">
        <w:rPr>
          <w:rFonts w:ascii="Times New Roman" w:hAnsi="Times New Roman" w:cs="Times New Roman"/>
          <w:sz w:val="24"/>
          <w:szCs w:val="24"/>
        </w:rPr>
        <w:t xml:space="preserve"> be negotiated away. Instead of responding to every inspection by doing more work, they learned to focus on what was most essential, maintaining routines while protecting their space. This was especially evident during transitional periods when reforms and competitions intensified teaching. As Han explained:</w:t>
      </w:r>
    </w:p>
    <w:p w14:paraId="6EF7F819" w14:textId="4A5A2E19" w:rsidR="007060DD" w:rsidRPr="008D1C21" w:rsidRDefault="007060DD" w:rsidP="007060DD">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 can no longer manage both. In fact, I can’t manage both the school work and my own life. These past two years have been particularly busy because the school is in a transitional period. We have to participate in the vocational university teacher competency competition. Then, during regular classes, there are morning and evening checks, supervisors check this and that, and everything becomes centered on the person. At the same time, I’m also in a critical stage of my doctoral studies.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I’ve gradually come to accept that I have to make choices based on importance and priority. If something is not essential, I will let it go. In other words, I’ve chosen to step back from part of the school work so that I can keep moving forward in what matters most.</w:t>
      </w:r>
    </w:p>
    <w:p w14:paraId="39F5BF88" w14:textId="77777777" w:rsidR="007060DD" w:rsidRPr="008D1C21" w:rsidRDefault="007060DD" w:rsidP="007060DD">
      <w:pPr>
        <w:snapToGrid w:val="0"/>
        <w:spacing w:line="480" w:lineRule="auto"/>
        <w:rPr>
          <w:rFonts w:ascii="Times New Roman" w:hAnsi="Times New Roman" w:cs="Times New Roman"/>
          <w:sz w:val="24"/>
          <w:szCs w:val="24"/>
        </w:rPr>
      </w:pPr>
    </w:p>
    <w:p w14:paraId="1FF94098" w14:textId="79BD76E1" w:rsidR="007060DD" w:rsidRPr="008D1C21" w:rsidRDefault="00A60397" w:rsidP="004826C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reflection shows that selective commitment became necessary when institutional demands collided with personal development. Complete compliance was experienced as impossible, especially when monitoring, competitions, teaching duties, and doctoral study overlapped. Her decision to step back from some school work was not a rejection of academic responsibility, but a way of preserving movement in what mattered most. By choosing according to importance and priority, she protected career continuity from </w:t>
      </w:r>
      <w:r w:rsidRPr="008D1C21">
        <w:rPr>
          <w:rFonts w:ascii="Times New Roman" w:hAnsi="Times New Roman" w:cs="Times New Roman"/>
          <w:sz w:val="24"/>
          <w:szCs w:val="24"/>
        </w:rPr>
        <w:lastRenderedPageBreak/>
        <w:t>being consumed by immediate institutional pressure.</w:t>
      </w:r>
    </w:p>
    <w:p w14:paraId="66C377DF" w14:textId="77777777" w:rsidR="00A60397" w:rsidRPr="008D1C21" w:rsidRDefault="00A60397" w:rsidP="004826C8">
      <w:pPr>
        <w:snapToGrid w:val="0"/>
        <w:spacing w:line="480" w:lineRule="auto"/>
        <w:rPr>
          <w:rFonts w:ascii="Times New Roman" w:hAnsi="Times New Roman" w:cs="Times New Roman"/>
          <w:sz w:val="24"/>
          <w:szCs w:val="24"/>
        </w:rPr>
      </w:pPr>
    </w:p>
    <w:p w14:paraId="095E9C05" w14:textId="0E4DF531" w:rsidR="00296471" w:rsidRPr="008D1C21" w:rsidRDefault="004826C8" w:rsidP="004826C8">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Boundary-setting also appeared in participants’ reflections about work-life balance. Rather than narrating balance as a motivational slogan, some participants described it as a conscious refusal to allow academic work to occupy all available life space</w:t>
      </w:r>
      <w:r w:rsidR="00296471" w:rsidRPr="008D1C21">
        <w:rPr>
          <w:rFonts w:ascii="Times New Roman" w:hAnsi="Times New Roman" w:cs="Times New Roman"/>
          <w:sz w:val="24"/>
          <w:szCs w:val="24"/>
        </w:rPr>
        <w:t>. Gao explained:</w:t>
      </w:r>
    </w:p>
    <w:p w14:paraId="481D202F" w14:textId="2C0D3A31" w:rsidR="004826C8" w:rsidRPr="008D1C21" w:rsidRDefault="00296471" w:rsidP="00296471">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So right </w:t>
      </w:r>
      <w:proofErr w:type="gramStart"/>
      <w:r w:rsidRPr="008D1C21">
        <w:rPr>
          <w:rFonts w:ascii="Times New Roman" w:hAnsi="Times New Roman" w:cs="Times New Roman"/>
          <w:sz w:val="24"/>
          <w:szCs w:val="24"/>
        </w:rPr>
        <w:t>now</w:t>
      </w:r>
      <w:proofErr w:type="gramEnd"/>
      <w:r w:rsidRPr="008D1C21">
        <w:rPr>
          <w:rFonts w:ascii="Times New Roman" w:hAnsi="Times New Roman" w:cs="Times New Roman"/>
          <w:sz w:val="24"/>
          <w:szCs w:val="24"/>
        </w:rPr>
        <w:t xml:space="preserve"> I really haven’t been able to spare much extra time for other things. But I’m also very clear that life can’t be only about work. I still need to enjoy myself, and I still have to take care of the kids. In the evenings I actually like to slow down, read some light books, and just let myself breathe. I don’t want to keep filling every single hour with tasks. If academic work takes up all the space in my life, then it becomes unbearable.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for me, I have to leave some time for family and for myself, otherwise I won’t be able to keep going in the long run.</w:t>
      </w:r>
    </w:p>
    <w:p w14:paraId="3FB40DCD" w14:textId="77777777" w:rsidR="00296471" w:rsidRPr="008D1C21" w:rsidRDefault="00296471" w:rsidP="004826C8">
      <w:pPr>
        <w:snapToGrid w:val="0"/>
        <w:spacing w:line="480" w:lineRule="auto"/>
        <w:rPr>
          <w:rFonts w:ascii="Times New Roman" w:hAnsi="Times New Roman" w:cs="Times New Roman"/>
          <w:sz w:val="24"/>
          <w:szCs w:val="24"/>
        </w:rPr>
      </w:pPr>
    </w:p>
    <w:p w14:paraId="23B6A11E" w14:textId="77777777" w:rsidR="0076499D" w:rsidRPr="008D1C21" w:rsidRDefault="0076499D" w:rsidP="0076499D">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Gao’s reflection brings the regulation of career continuity into the sphere of lived personal capacity. Protecting time for family, rest, and ordinary enjoyment was not separate from career adaptability; it was part of what made continued academic work possible. Her words show that career continuity required a livable self, not only a productive professional role. By refusing to let academic work occupy every available space, she protected the emotional and physical capacity needed to remain engaged over time. This reflects SRL-informed recovery and resource protection, as rest, family time, and personal space became conditions that supported continued learning, effort, and development.</w:t>
      </w:r>
    </w:p>
    <w:p w14:paraId="304FC9E6" w14:textId="77777777" w:rsidR="0076499D" w:rsidRPr="008D1C21" w:rsidRDefault="0076499D" w:rsidP="0076499D">
      <w:pPr>
        <w:snapToGrid w:val="0"/>
        <w:spacing w:line="480" w:lineRule="auto"/>
        <w:rPr>
          <w:rFonts w:ascii="Times New Roman" w:hAnsi="Times New Roman" w:cs="Times New Roman"/>
          <w:sz w:val="24"/>
          <w:szCs w:val="24"/>
        </w:rPr>
      </w:pPr>
    </w:p>
    <w:p w14:paraId="000159C5" w14:textId="77777777" w:rsidR="0076499D" w:rsidRPr="008D1C21" w:rsidRDefault="0076499D" w:rsidP="0076499D">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reflections, selective commitment regulated career continuity by protecting participants from overextension. Refusing additional tasks, prioritizing core responsibilities, stepping back from nonessential demands, and preserving personal life helped practitioner-academics remain capable of continuing under pressure. As the </w:t>
      </w:r>
      <w:r w:rsidRPr="008D1C21">
        <w:rPr>
          <w:rFonts w:ascii="Times New Roman" w:hAnsi="Times New Roman" w:cs="Times New Roman"/>
          <w:sz w:val="24"/>
          <w:szCs w:val="24"/>
        </w:rPr>
        <w:lastRenderedPageBreak/>
        <w:t>closing form of regulation in this theme, selective commitment shows that career adaptability under uncertainty was not enacted through unlimited endurance. It depended on knowing where to place limits so that effort, attention, and well-being could be preserved for the work and development that mattered most. In this way, selective commitment protected the capacity through which career adaptability could continue over time.</w:t>
      </w:r>
    </w:p>
    <w:p w14:paraId="4EDD8C8B" w14:textId="77777777" w:rsidR="0076499D" w:rsidRPr="008D1C21" w:rsidRDefault="0076499D" w:rsidP="0076499D">
      <w:pPr>
        <w:snapToGrid w:val="0"/>
        <w:spacing w:line="480" w:lineRule="auto"/>
        <w:rPr>
          <w:rFonts w:ascii="Times New Roman" w:hAnsi="Times New Roman" w:cs="Times New Roman"/>
          <w:sz w:val="24"/>
          <w:szCs w:val="24"/>
        </w:rPr>
      </w:pPr>
    </w:p>
    <w:p w14:paraId="4C3B4BD8" w14:textId="675BFA8F" w:rsidR="0076499D" w:rsidRPr="008D1C21" w:rsidRDefault="0076499D" w:rsidP="00780424">
      <w:pPr>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protecting capacity through selective commitment functioned as part of the career adaptability process by helping practitioner-academics regulate the limits of their involvement. After making progress visible through self-audit and preserving movement under changing conditions, participants still needed to protect the personal resources that allowed continuity to last. Selective commitment made this possible by turning refusal, prioritization, and recovery into adaptive practices. It closes the theme by showing that regulating career continuity under uncertainty required not only reviewing and adjusting development, but also protecting the person who had to carry that development forward. </w:t>
      </w:r>
    </w:p>
    <w:p w14:paraId="228D6513" w14:textId="77777777" w:rsidR="0076499D" w:rsidRPr="008D1C21" w:rsidRDefault="0076499D" w:rsidP="00780424">
      <w:pPr>
        <w:snapToGrid w:val="0"/>
        <w:spacing w:line="480" w:lineRule="auto"/>
        <w:rPr>
          <w:rFonts w:ascii="Times New Roman" w:hAnsi="Times New Roman" w:cs="Times New Roman"/>
          <w:sz w:val="24"/>
          <w:szCs w:val="24"/>
        </w:rPr>
      </w:pPr>
    </w:p>
    <w:p w14:paraId="4CFE8BE1" w14:textId="4EAB6F36" w:rsidR="00616A06" w:rsidRPr="008D1C21" w:rsidRDefault="002112E3" w:rsidP="00DD04D9">
      <w:pPr>
        <w:pStyle w:val="2"/>
      </w:pPr>
      <w:bookmarkStart w:id="158" w:name="_Toc233125700"/>
      <w:bookmarkStart w:id="159" w:name="_Toc233751657"/>
      <w:r w:rsidRPr="008D1C21">
        <w:t>4.4 RQ3</w:t>
      </w:r>
      <w:r w:rsidRPr="008D1C21">
        <w:t>：</w:t>
      </w:r>
      <w:r w:rsidR="000E6FE9" w:rsidRPr="008D1C21">
        <w:t>What personal strategies do practitioner-academics use to develop their career adaptability?</w:t>
      </w:r>
      <w:bookmarkEnd w:id="158"/>
      <w:bookmarkEnd w:id="159"/>
    </w:p>
    <w:p w14:paraId="661FBA01" w14:textId="6EF85406" w:rsidR="00453667" w:rsidRPr="008D1C21" w:rsidRDefault="00BC69C4" w:rsidP="00453667">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section presents the findings for RQ3 by showing how practitioner-academics developed career adaptability through personal strategies operating across three interconnected layers of academic life, as illustrated in Figure 4.3.</w:t>
      </w:r>
      <w:r w:rsidR="00453667" w:rsidRPr="008D1C21">
        <w:rPr>
          <w:rFonts w:ascii="Times New Roman" w:hAnsi="Times New Roman" w:cs="Times New Roman"/>
          <w:sz w:val="24"/>
          <w:szCs w:val="24"/>
        </w:rPr>
        <w:t xml:space="preserve"> </w:t>
      </w:r>
      <w:r w:rsidR="0022421B" w:rsidRPr="008D1C21">
        <w:rPr>
          <w:rFonts w:ascii="Times New Roman" w:hAnsi="Times New Roman" w:cs="Times New Roman"/>
          <w:sz w:val="24"/>
          <w:szCs w:val="24"/>
        </w:rPr>
        <w:t xml:space="preserve">At the individual level, career adaptability involved self-regulation that helped participants stay functional amid unclear, heavy, or draining work. </w:t>
      </w:r>
      <w:r w:rsidRPr="008D1C21">
        <w:rPr>
          <w:rFonts w:ascii="Times New Roman" w:hAnsi="Times New Roman" w:cs="Times New Roman"/>
          <w:sz w:val="24"/>
          <w:szCs w:val="24"/>
        </w:rPr>
        <w:t xml:space="preserve">Difficulties often became starting </w:t>
      </w:r>
      <w:r w:rsidRPr="008D1C21">
        <w:rPr>
          <w:rFonts w:ascii="Times New Roman" w:hAnsi="Times New Roman" w:cs="Times New Roman"/>
          <w:sz w:val="24"/>
          <w:szCs w:val="24"/>
        </w:rPr>
        <w:lastRenderedPageBreak/>
        <w:t xml:space="preserve">points for learning, action, and recovery. </w:t>
      </w:r>
      <w:r w:rsidR="0022421B" w:rsidRPr="008D1C21">
        <w:rPr>
          <w:rFonts w:ascii="Times New Roman" w:hAnsi="Times New Roman" w:cs="Times New Roman"/>
          <w:sz w:val="24"/>
          <w:szCs w:val="24"/>
        </w:rPr>
        <w:t>Learning often arose from difficulties as a way to regain direction. Participants responded to uncertainty through problem-led reading, self-study, producing early outputs, refining them iteratively, and resetting energy to restore focus and balance. These strategies fostered a sense of capability to continue learning and acting despite uncertainty.</w:t>
      </w:r>
    </w:p>
    <w:p w14:paraId="6A2F9473" w14:textId="77777777" w:rsidR="00453667" w:rsidRPr="008D1C21" w:rsidRDefault="00453667" w:rsidP="00453667">
      <w:pPr>
        <w:spacing w:line="480" w:lineRule="auto"/>
        <w:rPr>
          <w:rFonts w:ascii="Times New Roman" w:hAnsi="Times New Roman" w:cs="Times New Roman"/>
          <w:sz w:val="24"/>
          <w:szCs w:val="24"/>
        </w:rPr>
      </w:pPr>
    </w:p>
    <w:p w14:paraId="3E5EE2AF" w14:textId="3A60D70E" w:rsidR="00453667" w:rsidRPr="008D1C21" w:rsidRDefault="0022421B" w:rsidP="0045366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At the interpersonal level, adaptability grew through learning </w:t>
      </w:r>
      <w:r w:rsidR="00704ABF" w:rsidRPr="008D1C21">
        <w:rPr>
          <w:rFonts w:ascii="Times New Roman" w:hAnsi="Times New Roman" w:cs="Times New Roman"/>
          <w:sz w:val="24"/>
          <w:szCs w:val="24"/>
        </w:rPr>
        <w:t>from</w:t>
      </w:r>
      <w:r w:rsidRPr="008D1C21">
        <w:rPr>
          <w:rFonts w:ascii="Times New Roman" w:hAnsi="Times New Roman" w:cs="Times New Roman"/>
          <w:sz w:val="24"/>
          <w:szCs w:val="24"/>
        </w:rPr>
        <w:t xml:space="preserve"> others. Participants saw challenges as relational rather than private, seeking help from specific people or channels to fill information gaps, understand tacit expectations, and regain emotional steadiness. </w:t>
      </w:r>
      <w:r w:rsidR="00301C53" w:rsidRPr="008D1C21">
        <w:rPr>
          <w:rFonts w:ascii="Times New Roman" w:hAnsi="Times New Roman" w:cs="Times New Roman"/>
          <w:sz w:val="24"/>
          <w:szCs w:val="24"/>
        </w:rPr>
        <w:t>They improved skills by observing others, borrowing workable practices, and adapting routines and systems to fit their own rhythms</w:t>
      </w:r>
      <w:r w:rsidRPr="008D1C21">
        <w:rPr>
          <w:rFonts w:ascii="Times New Roman" w:hAnsi="Times New Roman" w:cs="Times New Roman"/>
          <w:sz w:val="24"/>
          <w:szCs w:val="24"/>
        </w:rPr>
        <w:t xml:space="preserve">. This relational learning made uncertainty more understandable and helped </w:t>
      </w:r>
      <w:r w:rsidR="00301C53" w:rsidRPr="008D1C21">
        <w:rPr>
          <w:rFonts w:ascii="Times New Roman" w:hAnsi="Times New Roman" w:cs="Times New Roman"/>
          <w:sz w:val="24"/>
          <w:szCs w:val="24"/>
        </w:rPr>
        <w:t xml:space="preserve">them </w:t>
      </w:r>
      <w:r w:rsidRPr="008D1C21">
        <w:rPr>
          <w:rFonts w:ascii="Times New Roman" w:hAnsi="Times New Roman" w:cs="Times New Roman"/>
          <w:sz w:val="24"/>
          <w:szCs w:val="24"/>
        </w:rPr>
        <w:t>navigate academic work through shared experiences.</w:t>
      </w:r>
    </w:p>
    <w:p w14:paraId="592B246C" w14:textId="77777777" w:rsidR="00453667" w:rsidRPr="008D1C21" w:rsidRDefault="00453667" w:rsidP="00453667">
      <w:pPr>
        <w:spacing w:line="480" w:lineRule="auto"/>
        <w:rPr>
          <w:rFonts w:ascii="Times New Roman" w:hAnsi="Times New Roman" w:cs="Times New Roman"/>
          <w:sz w:val="24"/>
          <w:szCs w:val="24"/>
        </w:rPr>
      </w:pPr>
    </w:p>
    <w:p w14:paraId="7A7C4F88" w14:textId="129B3063" w:rsidR="0022421B" w:rsidRPr="008D1C21" w:rsidRDefault="0022421B" w:rsidP="00503C68">
      <w:pPr>
        <w:spacing w:line="480" w:lineRule="auto"/>
        <w:rPr>
          <w:rFonts w:ascii="Times New Roman" w:hAnsi="Times New Roman" w:cs="Times New Roman"/>
        </w:rPr>
      </w:pPr>
      <w:r w:rsidRPr="008D1C21">
        <w:rPr>
          <w:rFonts w:ascii="Times New Roman" w:hAnsi="Times New Roman" w:cs="Times New Roman"/>
          <w:sz w:val="24"/>
          <w:szCs w:val="24"/>
        </w:rPr>
        <w:t xml:space="preserve">At the organizational level, career adaptability </w:t>
      </w:r>
      <w:r w:rsidR="00301C53" w:rsidRPr="008D1C21">
        <w:rPr>
          <w:rFonts w:ascii="Times New Roman" w:hAnsi="Times New Roman" w:cs="Times New Roman"/>
          <w:sz w:val="24"/>
          <w:szCs w:val="24"/>
        </w:rPr>
        <w:t>was developed through participants’ strategic use of institutional arrangements as platforms for development</w:t>
      </w:r>
      <w:r w:rsidRPr="008D1C21">
        <w:rPr>
          <w:rFonts w:ascii="Times New Roman" w:hAnsi="Times New Roman" w:cs="Times New Roman"/>
          <w:sz w:val="24"/>
          <w:szCs w:val="24"/>
        </w:rPr>
        <w:t xml:space="preserve">. They stayed attuned to signals in documents, routines, and priorities, translating change into action. Participants used university-supported platforms, expert input, digital tools, studios, and partnerships as spaces for pedagogical trials and skill-building. </w:t>
      </w:r>
      <w:r w:rsidR="00301C53" w:rsidRPr="008D1C21">
        <w:rPr>
          <w:rFonts w:ascii="Times New Roman" w:hAnsi="Times New Roman" w:cs="Times New Roman"/>
          <w:sz w:val="24"/>
          <w:szCs w:val="24"/>
        </w:rPr>
        <w:t>Overall, the findings show that career adaptability was developed through self-regulation, relational learning, and strategic engagement with institutional platforms. These strategies fostered responsiveness, competence, and continued progress in academic work.</w:t>
      </w:r>
      <w:r w:rsidR="004D400E" w:rsidRPr="008D1C21">
        <w:rPr>
          <w:rFonts w:ascii="Times New Roman" w:hAnsi="Times New Roman" w:cs="Times New Roman"/>
          <w:noProof/>
        </w:rPr>
        <w:lastRenderedPageBreak/>
        <w:drawing>
          <wp:inline distT="0" distB="0" distL="0" distR="0" wp14:anchorId="669C09FF" wp14:editId="1F722676">
            <wp:extent cx="5274310" cy="4456430"/>
            <wp:effectExtent l="0" t="0" r="2540" b="1270"/>
            <wp:docPr id="27463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923" name=""/>
                    <pic:cNvPicPr/>
                  </pic:nvPicPr>
                  <pic:blipFill>
                    <a:blip r:embed="rId18"/>
                    <a:stretch>
                      <a:fillRect/>
                    </a:stretch>
                  </pic:blipFill>
                  <pic:spPr>
                    <a:xfrm>
                      <a:off x="0" y="0"/>
                      <a:ext cx="5274310" cy="4456430"/>
                    </a:xfrm>
                    <a:prstGeom prst="rect">
                      <a:avLst/>
                    </a:prstGeom>
                  </pic:spPr>
                </pic:pic>
              </a:graphicData>
            </a:graphic>
          </wp:inline>
        </w:drawing>
      </w:r>
    </w:p>
    <w:p w14:paraId="42219248" w14:textId="0681E7B3" w:rsidR="00616A06" w:rsidRPr="008D1C21" w:rsidRDefault="00616A06" w:rsidP="00503C68">
      <w:pPr>
        <w:spacing w:line="480" w:lineRule="auto"/>
        <w:rPr>
          <w:rFonts w:ascii="Times New Roman" w:hAnsi="Times New Roman" w:cs="Times New Roman"/>
          <w:b/>
          <w:bCs/>
          <w:sz w:val="24"/>
          <w:szCs w:val="24"/>
        </w:rPr>
      </w:pPr>
      <w:r w:rsidRPr="008D1C21">
        <w:rPr>
          <w:rFonts w:ascii="Times New Roman" w:hAnsi="Times New Roman" w:cs="Times New Roman"/>
          <w:b/>
          <w:bCs/>
          <w:sz w:val="24"/>
          <w:szCs w:val="24"/>
        </w:rPr>
        <w:t>Figure 4.3 Findings of RQ3</w:t>
      </w:r>
    </w:p>
    <w:p w14:paraId="09C1824F" w14:textId="3AB29F46" w:rsidR="002112E3" w:rsidRPr="008D1C21" w:rsidRDefault="00DE65A9" w:rsidP="00DE65A9">
      <w:pPr>
        <w:pStyle w:val="3"/>
        <w:rPr>
          <w:rFonts w:eastAsiaTheme="minorEastAsia" w:cs="Times New Roman"/>
        </w:rPr>
      </w:pPr>
      <w:bookmarkStart w:id="160" w:name="_Toc233125701"/>
      <w:bookmarkStart w:id="161" w:name="_Toc233751658"/>
      <w:r w:rsidRPr="008D1C21">
        <w:rPr>
          <w:rFonts w:cs="Times New Roman"/>
        </w:rPr>
        <w:t>4.4.1</w:t>
      </w:r>
      <w:r w:rsidR="0091174D" w:rsidRPr="008D1C21">
        <w:rPr>
          <w:rFonts w:eastAsiaTheme="minorEastAsia" w:cs="Times New Roman"/>
        </w:rPr>
        <w:t xml:space="preserve"> </w:t>
      </w:r>
      <w:r w:rsidR="00FE3C4C" w:rsidRPr="008D1C21">
        <w:rPr>
          <w:rFonts w:cs="Times New Roman"/>
        </w:rPr>
        <w:t>Learning for Self-Development</w:t>
      </w:r>
      <w:bookmarkEnd w:id="160"/>
      <w:bookmarkEnd w:id="161"/>
    </w:p>
    <w:p w14:paraId="2B80773F" w14:textId="05A86062" w:rsidR="00FF2AC0" w:rsidRPr="008D1C21" w:rsidRDefault="00DB4EF0" w:rsidP="0075198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Learning for self-development </w:t>
      </w:r>
      <w:r w:rsidR="005C1AC1" w:rsidRPr="008D1C21">
        <w:rPr>
          <w:rFonts w:ascii="Times New Roman" w:hAnsi="Times New Roman" w:cs="Times New Roman"/>
          <w:sz w:val="24"/>
          <w:szCs w:val="24"/>
          <w:lang w:val="ms"/>
        </w:rPr>
        <w:t xml:space="preserve">captures the </w:t>
      </w:r>
      <w:r w:rsidR="001900B1" w:rsidRPr="008D1C21">
        <w:rPr>
          <w:rFonts w:ascii="Times New Roman" w:hAnsi="Times New Roman" w:cs="Times New Roman"/>
          <w:sz w:val="24"/>
          <w:szCs w:val="24"/>
          <w:lang w:val="ms"/>
        </w:rPr>
        <w:t>personal</w:t>
      </w:r>
      <w:r w:rsidR="005C1AC1" w:rsidRPr="008D1C21">
        <w:rPr>
          <w:rFonts w:ascii="Times New Roman" w:hAnsi="Times New Roman" w:cs="Times New Roman"/>
          <w:sz w:val="24"/>
          <w:szCs w:val="24"/>
          <w:lang w:val="ms"/>
        </w:rPr>
        <w:t xml:space="preserve"> </w:t>
      </w:r>
      <w:r w:rsidR="00D05C8C" w:rsidRPr="008D1C21">
        <w:rPr>
          <w:rFonts w:ascii="Times New Roman" w:hAnsi="Times New Roman" w:cs="Times New Roman"/>
          <w:sz w:val="24"/>
          <w:szCs w:val="24"/>
          <w:lang w:val="ms"/>
        </w:rPr>
        <w:t xml:space="preserve">centerpiece </w:t>
      </w:r>
      <w:r w:rsidR="005C1AC1" w:rsidRPr="008D1C21">
        <w:rPr>
          <w:rFonts w:ascii="Times New Roman" w:hAnsi="Times New Roman" w:cs="Times New Roman"/>
          <w:sz w:val="24"/>
          <w:szCs w:val="24"/>
          <w:lang w:val="ms"/>
        </w:rPr>
        <w:t xml:space="preserve">layer of career adaptability, showing how practitioner-academics relied first on themselves to generate competence and maintain direction in academic work. Before drawing on others or institutional </w:t>
      </w:r>
      <w:r w:rsidR="004E343B" w:rsidRPr="008D1C21">
        <w:rPr>
          <w:rFonts w:ascii="Times New Roman" w:hAnsi="Times New Roman" w:cs="Times New Roman"/>
          <w:sz w:val="24"/>
          <w:szCs w:val="24"/>
          <w:lang w:val="ms"/>
        </w:rPr>
        <w:t>platforms</w:t>
      </w:r>
      <w:r w:rsidR="005C1AC1" w:rsidRPr="008D1C21">
        <w:rPr>
          <w:rFonts w:ascii="Times New Roman" w:hAnsi="Times New Roman" w:cs="Times New Roman"/>
          <w:sz w:val="24"/>
          <w:szCs w:val="24"/>
          <w:lang w:val="ms"/>
        </w:rPr>
        <w:t xml:space="preserve">, adaptability was enacted through self-regulated learning and self-management in everyday practice. </w:t>
      </w:r>
      <w:r w:rsidR="00646A61" w:rsidRPr="008D1C21">
        <w:rPr>
          <w:rFonts w:ascii="Times New Roman" w:hAnsi="Times New Roman" w:cs="Times New Roman"/>
          <w:sz w:val="24"/>
          <w:szCs w:val="24"/>
          <w:lang w:val="ms"/>
        </w:rPr>
        <w:t>Strategic problem-solving</w:t>
      </w:r>
      <w:r w:rsidR="005C1AC1" w:rsidRPr="008D1C21">
        <w:rPr>
          <w:rFonts w:ascii="Times New Roman" w:hAnsi="Times New Roman" w:cs="Times New Roman"/>
          <w:sz w:val="24"/>
          <w:szCs w:val="24"/>
          <w:lang w:val="ms"/>
        </w:rPr>
        <w:t xml:space="preserve"> translated concrete difficulties into learning agendas through questioning, searching, and disciplined reading. Action</w:t>
      </w:r>
      <w:r w:rsidR="00646A61" w:rsidRPr="008D1C21">
        <w:rPr>
          <w:rFonts w:ascii="Times New Roman" w:hAnsi="Times New Roman" w:cs="Times New Roman"/>
          <w:sz w:val="24"/>
          <w:szCs w:val="24"/>
          <w:lang w:val="ms"/>
        </w:rPr>
        <w:t xml:space="preserve">-first trial and refinement </w:t>
      </w:r>
      <w:r w:rsidR="005C1AC1" w:rsidRPr="008D1C21">
        <w:rPr>
          <w:rFonts w:ascii="Times New Roman" w:hAnsi="Times New Roman" w:cs="Times New Roman"/>
          <w:sz w:val="24"/>
          <w:szCs w:val="24"/>
          <w:lang w:val="ms"/>
        </w:rPr>
        <w:t xml:space="preserve">enabled progress when standards remained unclear, as participants produced early workable versions and refined them through </w:t>
      </w:r>
      <w:r w:rsidR="005C1AC1" w:rsidRPr="008D1C21">
        <w:rPr>
          <w:rFonts w:ascii="Times New Roman" w:hAnsi="Times New Roman" w:cs="Times New Roman"/>
          <w:sz w:val="24"/>
          <w:szCs w:val="24"/>
          <w:lang w:val="ms"/>
        </w:rPr>
        <w:lastRenderedPageBreak/>
        <w:t xml:space="preserve">iteration. Energy reset sustained this self-driven development by restoring emotional balance and cognitive functioning, allowing participants to re-enter learning and task engagement with steadier focus. Together, these strategies show that career adaptability initially took shape as an internal mechanism of learning, acting, and recovering, providing the foundation for subsequent interpersonal and institutional </w:t>
      </w:r>
      <w:r w:rsidR="004E343B" w:rsidRPr="008D1C21">
        <w:rPr>
          <w:rFonts w:ascii="Times New Roman" w:hAnsi="Times New Roman" w:cs="Times New Roman"/>
          <w:sz w:val="24"/>
          <w:szCs w:val="24"/>
          <w:lang w:val="ms"/>
        </w:rPr>
        <w:t xml:space="preserve">platform-based </w:t>
      </w:r>
      <w:r w:rsidR="005C1AC1" w:rsidRPr="008D1C21">
        <w:rPr>
          <w:rFonts w:ascii="Times New Roman" w:hAnsi="Times New Roman" w:cs="Times New Roman"/>
          <w:sz w:val="24"/>
          <w:szCs w:val="24"/>
          <w:lang w:val="ms"/>
        </w:rPr>
        <w:t>strategies.</w:t>
      </w:r>
    </w:p>
    <w:p w14:paraId="3D8BEA8B" w14:textId="77777777" w:rsidR="005C1AC1" w:rsidRPr="008D1C21" w:rsidRDefault="005C1AC1" w:rsidP="00751986">
      <w:pPr>
        <w:spacing w:line="480" w:lineRule="auto"/>
        <w:rPr>
          <w:rFonts w:ascii="Times New Roman" w:hAnsi="Times New Roman" w:cs="Times New Roman"/>
          <w:b/>
          <w:bCs/>
          <w:sz w:val="24"/>
          <w:szCs w:val="24"/>
          <w:lang w:val="ms"/>
        </w:rPr>
      </w:pPr>
    </w:p>
    <w:p w14:paraId="606370D0" w14:textId="2D5BBAC7" w:rsidR="00DB4EF0" w:rsidRPr="008D1C21" w:rsidRDefault="00B9666B"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4.4.1.1 </w:t>
      </w:r>
      <w:r w:rsidR="00DB4EF0" w:rsidRPr="008D1C21">
        <w:rPr>
          <w:rFonts w:ascii="Times New Roman" w:hAnsi="Times New Roman" w:cs="Times New Roman"/>
          <w:b/>
          <w:bCs/>
          <w:sz w:val="24"/>
          <w:szCs w:val="24"/>
        </w:rPr>
        <w:t>Strategic Problem-Solving</w:t>
      </w:r>
    </w:p>
    <w:p w14:paraId="1C355C16" w14:textId="37AEFF45" w:rsidR="00DB4EF0" w:rsidRPr="008D1C21" w:rsidRDefault="00DB4EF0"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Strategic </w:t>
      </w:r>
      <w:r w:rsidR="004A61D5" w:rsidRPr="008D1C21">
        <w:rPr>
          <w:rFonts w:ascii="Times New Roman" w:hAnsi="Times New Roman" w:cs="Times New Roman"/>
          <w:sz w:val="24"/>
          <w:szCs w:val="24"/>
          <w:lang w:val="ms"/>
        </w:rPr>
        <w:t>p</w:t>
      </w:r>
      <w:r w:rsidRPr="008D1C21">
        <w:rPr>
          <w:rFonts w:ascii="Times New Roman" w:hAnsi="Times New Roman" w:cs="Times New Roman"/>
          <w:sz w:val="24"/>
          <w:szCs w:val="24"/>
          <w:lang w:val="ms"/>
        </w:rPr>
        <w:t>roblem-</w:t>
      </w:r>
      <w:r w:rsidR="004A61D5" w:rsidRPr="008D1C21">
        <w:rPr>
          <w:rFonts w:ascii="Times New Roman" w:hAnsi="Times New Roman" w:cs="Times New Roman"/>
          <w:sz w:val="24"/>
          <w:szCs w:val="24"/>
          <w:lang w:val="ms"/>
        </w:rPr>
        <w:t>s</w:t>
      </w:r>
      <w:r w:rsidRPr="008D1C21">
        <w:rPr>
          <w:rFonts w:ascii="Times New Roman" w:hAnsi="Times New Roman" w:cs="Times New Roman"/>
          <w:sz w:val="24"/>
          <w:szCs w:val="24"/>
          <w:lang w:val="ms"/>
        </w:rPr>
        <w:t xml:space="preserve">olving </w:t>
      </w:r>
      <w:r w:rsidR="00C14750" w:rsidRPr="008D1C21">
        <w:rPr>
          <w:rFonts w:ascii="Times New Roman" w:hAnsi="Times New Roman" w:cs="Times New Roman"/>
          <w:sz w:val="24"/>
          <w:szCs w:val="24"/>
          <w:lang w:val="ms"/>
        </w:rPr>
        <w:t xml:space="preserve">describes how practitioner-academics responded to challenges in academic work by engaging in self-directed learning. Rather than waiting for clarity, participants proactively addressed ambiguity and unfamiliar demands. They treated problems as actionable cues that highlighted areas for improvement. By asking targeted questions, seeking relevant information, and engaging in purposeful reading, they transformed confusion into structured understanding, strengthening their competence. This approach enabled them to convert knowledge gaps into practical solutions for academic tasks, </w:t>
      </w:r>
      <w:r w:rsidR="004E5B76" w:rsidRPr="008D1C21">
        <w:rPr>
          <w:rFonts w:ascii="Times New Roman" w:hAnsi="Times New Roman" w:cs="Times New Roman"/>
          <w:sz w:val="24"/>
          <w:szCs w:val="24"/>
          <w:lang w:val="ms"/>
        </w:rPr>
        <w:t>serving as a proactive strategy for developing career adaptability.</w:t>
      </w:r>
    </w:p>
    <w:p w14:paraId="1011B532" w14:textId="77777777" w:rsidR="004E5B76" w:rsidRPr="008D1C21" w:rsidRDefault="004E5B76" w:rsidP="00FF2AC0">
      <w:pPr>
        <w:spacing w:line="480" w:lineRule="auto"/>
        <w:rPr>
          <w:rFonts w:ascii="Times New Roman" w:hAnsi="Times New Roman" w:cs="Times New Roman"/>
          <w:sz w:val="24"/>
          <w:szCs w:val="24"/>
          <w:lang w:val="ms"/>
        </w:rPr>
      </w:pPr>
    </w:p>
    <w:p w14:paraId="6E121722" w14:textId="56887F34" w:rsidR="00FF2AC0" w:rsidRPr="008D1C21" w:rsidRDefault="00C14750"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 described her approach to strategic problem-solving as using reading as a primary strategy whenever faced with uncertainty or unfamiliar demands. Instead of waiting for perfect clarity, she proactively engaged with complex issues by reading and connecting with expert ideas.</w:t>
      </w:r>
    </w:p>
    <w:p w14:paraId="470E58A8" w14:textId="766055ED" w:rsidR="00FF2AC0" w:rsidRPr="008D1C21" w:rsidRDefault="00FF2AC0" w:rsidP="006C183E">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I guess I'm a bit path-dependent, because I'm well-suited to exam-oriented education, and I've always been one of those high-achieving students. So, whenever something comes up, I read. I try to engage in reading because I feel that it's a way to have one-on-one intellectual exchanges with the top people in your field.</w:t>
      </w:r>
    </w:p>
    <w:p w14:paraId="0C6BEEB0" w14:textId="77777777" w:rsidR="00FF2AC0" w:rsidRPr="008D1C21" w:rsidRDefault="00FF2AC0" w:rsidP="00FF2AC0">
      <w:pPr>
        <w:spacing w:line="480" w:lineRule="auto"/>
        <w:rPr>
          <w:rFonts w:ascii="Times New Roman" w:hAnsi="Times New Roman" w:cs="Times New Roman"/>
          <w:sz w:val="24"/>
          <w:szCs w:val="24"/>
          <w:lang w:val="ms"/>
        </w:rPr>
      </w:pPr>
    </w:p>
    <w:p w14:paraId="13E0E9AE" w14:textId="443DE562" w:rsidR="00C14750" w:rsidRPr="008D1C21" w:rsidRDefault="004E5B76"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Kuang’s reflection shows that reading was not simply a way of absorbing information. It became a strategy for entering into dialogue with expert knowledge, bridging knowledge gaps, and responding to practical problems in academic work. Her learning was therefore driven by concrete challenges rather than by general interest alone.</w:t>
      </w:r>
    </w:p>
    <w:p w14:paraId="2BCDD658" w14:textId="77777777" w:rsidR="004E5B76" w:rsidRPr="008D1C21" w:rsidRDefault="004E5B76" w:rsidP="00FF2AC0">
      <w:pPr>
        <w:spacing w:line="480" w:lineRule="auto"/>
        <w:rPr>
          <w:rFonts w:ascii="Times New Roman" w:hAnsi="Times New Roman" w:cs="Times New Roman"/>
          <w:sz w:val="24"/>
          <w:szCs w:val="24"/>
          <w:lang w:val="ms"/>
        </w:rPr>
      </w:pPr>
    </w:p>
    <w:p w14:paraId="53B5640D" w14:textId="10B7882D" w:rsidR="00FF2AC0" w:rsidRPr="008D1C21" w:rsidRDefault="00112F55"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 further clarified that her approach to strategic learning was most effective when faced with confusion or the need for deeper understanding. Rather than viewing learning as optional, she framed it as a necessary strategy for addressing uncertainty.</w:t>
      </w:r>
    </w:p>
    <w:p w14:paraId="65CCFAA8" w14:textId="4747C01C" w:rsidR="00FF2AC0" w:rsidRPr="008D1C21" w:rsidRDefault="0068049B" w:rsidP="0068049B">
      <w:pPr>
        <w:ind w:leftChars="400" w:left="840"/>
        <w:rPr>
          <w:rFonts w:ascii="Times New Roman" w:hAnsi="Times New Roman" w:cs="Times New Roman"/>
          <w:sz w:val="24"/>
          <w:szCs w:val="24"/>
        </w:rPr>
      </w:pPr>
      <w:r w:rsidRPr="008D1C21">
        <w:rPr>
          <w:rFonts w:ascii="Times New Roman" w:hAnsi="Times New Roman" w:cs="Times New Roman"/>
          <w:sz w:val="24"/>
          <w:szCs w:val="24"/>
        </w:rPr>
        <w:t>Opportunities arise, so whenever I encounter confusion or feel the need to systematically learn about a subject, I look for relevant books to read. That way, I can clarify things for myself and know what to do next.</w:t>
      </w:r>
    </w:p>
    <w:p w14:paraId="31251B77" w14:textId="77777777" w:rsidR="0068049B" w:rsidRPr="008D1C21" w:rsidRDefault="0068049B" w:rsidP="00FF2AC0">
      <w:pPr>
        <w:spacing w:line="480" w:lineRule="auto"/>
        <w:rPr>
          <w:rFonts w:ascii="Times New Roman" w:hAnsi="Times New Roman" w:cs="Times New Roman"/>
          <w:sz w:val="24"/>
          <w:szCs w:val="24"/>
          <w:lang w:val="ms"/>
        </w:rPr>
      </w:pPr>
    </w:p>
    <w:p w14:paraId="6B2A3235" w14:textId="5A8D81ED" w:rsidR="00FF2AC0" w:rsidRPr="008D1C21" w:rsidRDefault="004E5B76"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Kuang’s words present confusion as a starting point for learning. Instead of remaining stuck, she used uncertainty as a cue to search, read, and organize knowledge. In this way, unclear problems were turned into manageable learning activities that helped her regain direction.</w:t>
      </w:r>
    </w:p>
    <w:p w14:paraId="79F35A57" w14:textId="77777777" w:rsidR="004E5B76" w:rsidRPr="008D1C21" w:rsidRDefault="004E5B76" w:rsidP="00FF2AC0">
      <w:pPr>
        <w:spacing w:line="480" w:lineRule="auto"/>
        <w:rPr>
          <w:rFonts w:ascii="Times New Roman" w:hAnsi="Times New Roman" w:cs="Times New Roman"/>
          <w:sz w:val="24"/>
          <w:szCs w:val="24"/>
          <w:lang w:val="ms"/>
        </w:rPr>
      </w:pPr>
    </w:p>
    <w:p w14:paraId="253DB841" w14:textId="102B1F22" w:rsidR="00FF2AC0" w:rsidRPr="008D1C21" w:rsidRDefault="00D20EB4"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Kuang emphasized that self-directed learning was not about indiscriminately absorbing information, but about strategically addressing knowledge gaps. When faced with difficulties, she viewed them as opportunities to find targeted solutions, using her </w:t>
      </w:r>
      <w:r w:rsidRPr="008D1C21">
        <w:rPr>
          <w:rFonts w:ascii="Times New Roman" w:hAnsi="Times New Roman" w:cs="Times New Roman"/>
          <w:sz w:val="24"/>
          <w:szCs w:val="24"/>
          <w:lang w:val="ms"/>
        </w:rPr>
        <w:lastRenderedPageBreak/>
        <w:t>awareness of information gaps to guide her learning.</w:t>
      </w:r>
      <w:r w:rsidR="0068049B" w:rsidRPr="008D1C21">
        <w:rPr>
          <w:rFonts w:ascii="Times New Roman" w:hAnsi="Times New Roman" w:cs="Times New Roman"/>
          <w:sz w:val="24"/>
          <w:szCs w:val="24"/>
          <w:lang w:val="ms"/>
        </w:rPr>
        <w:t xml:space="preserve"> She said:</w:t>
      </w:r>
    </w:p>
    <w:p w14:paraId="4BD2614A" w14:textId="794E3F89" w:rsidR="00FF2AC0" w:rsidRPr="008D1C21" w:rsidRDefault="00FF2AC0" w:rsidP="0068049B">
      <w:pPr>
        <w:ind w:leftChars="400" w:left="840"/>
        <w:rPr>
          <w:rFonts w:ascii="Times New Roman" w:hAnsi="Times New Roman" w:cs="Times New Roman"/>
          <w:sz w:val="24"/>
          <w:szCs w:val="24"/>
        </w:rPr>
      </w:pPr>
      <w:r w:rsidRPr="008D1C21">
        <w:rPr>
          <w:rFonts w:ascii="Times New Roman" w:hAnsi="Times New Roman" w:cs="Times New Roman"/>
          <w:sz w:val="24"/>
          <w:szCs w:val="24"/>
        </w:rPr>
        <w:t>Some things aren't due to my lack of ability, but rather to information gaps, unspoken rules, or blind spots I'm unaware of. These things affect me, so I might try talking to people or attending relevant lectures</w:t>
      </w:r>
      <w:r w:rsidR="0068049B" w:rsidRPr="008D1C21">
        <w:rPr>
          <w:rFonts w:ascii="Times New Roman" w:hAnsi="Times New Roman" w:cs="Times New Roman"/>
          <w:sz w:val="24"/>
          <w:szCs w:val="24"/>
        </w:rPr>
        <w:t xml:space="preserve">. </w:t>
      </w:r>
      <w:r w:rsidRPr="008D1C21">
        <w:rPr>
          <w:rFonts w:ascii="Times New Roman" w:hAnsi="Times New Roman" w:cs="Times New Roman"/>
          <w:sz w:val="24"/>
          <w:szCs w:val="24"/>
        </w:rPr>
        <w:t>I only listen to lectures that might improve my skills in this area.</w:t>
      </w:r>
    </w:p>
    <w:p w14:paraId="60EB3F41" w14:textId="77777777" w:rsidR="00FF2AC0" w:rsidRPr="008D1C21" w:rsidRDefault="00FF2AC0" w:rsidP="00FF2AC0">
      <w:pPr>
        <w:spacing w:line="480" w:lineRule="auto"/>
        <w:rPr>
          <w:rFonts w:ascii="Times New Roman" w:hAnsi="Times New Roman" w:cs="Times New Roman"/>
          <w:sz w:val="24"/>
          <w:szCs w:val="24"/>
          <w:lang w:val="ms"/>
        </w:rPr>
      </w:pPr>
    </w:p>
    <w:p w14:paraId="3BE6859E" w14:textId="2EC13221" w:rsidR="00FF2AC0" w:rsidRPr="008D1C21" w:rsidRDefault="00D20EB4"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 framed the challenge not as an internal deficiency, but as a lack of access to knowledge. This awareness drove her to use learning as a strategy to bridge knowledge gaps. By filtering and selecting only the most relevant resources, she ensured that her learning was both effective and efficient. In this way, her self-directed learning approach was not only effortful but also strategically focused on addressing specific needs.</w:t>
      </w:r>
      <w:r w:rsidR="003E23E0" w:rsidRPr="008D1C21">
        <w:rPr>
          <w:rFonts w:ascii="Times New Roman" w:hAnsi="Times New Roman" w:cs="Times New Roman"/>
          <w:sz w:val="24"/>
          <w:szCs w:val="24"/>
          <w:lang w:val="ms"/>
        </w:rPr>
        <w:t xml:space="preserve"> strategic.</w:t>
      </w:r>
    </w:p>
    <w:p w14:paraId="15A0D28C" w14:textId="77777777" w:rsidR="00FF2AC0" w:rsidRPr="008D1C21" w:rsidRDefault="00FF2AC0" w:rsidP="00FF2AC0">
      <w:pPr>
        <w:spacing w:line="480" w:lineRule="auto"/>
        <w:rPr>
          <w:rFonts w:ascii="Times New Roman" w:hAnsi="Times New Roman" w:cs="Times New Roman"/>
          <w:sz w:val="24"/>
          <w:szCs w:val="24"/>
          <w:lang w:val="ms"/>
        </w:rPr>
      </w:pPr>
    </w:p>
    <w:p w14:paraId="55B9F7A9" w14:textId="7B40C7D0" w:rsidR="00FF2AC0" w:rsidRPr="008D1C21" w:rsidRDefault="00D20EB4"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Kuang evaluated the effectiveness of different learning methods and positioned reading as the most reliable strategy when quick competence development was needed. She viewed reading as the most efficient method for addressing learning needs.</w:t>
      </w:r>
      <w:r w:rsidR="00AF0EDB" w:rsidRPr="008D1C21">
        <w:rPr>
          <w:rFonts w:ascii="Times New Roman" w:hAnsi="Times New Roman" w:cs="Times New Roman"/>
          <w:sz w:val="24"/>
          <w:szCs w:val="24"/>
          <w:lang w:val="ms"/>
        </w:rPr>
        <w:t xml:space="preserve"> As she said:</w:t>
      </w:r>
    </w:p>
    <w:p w14:paraId="06E04D63" w14:textId="1F4EDB7B" w:rsidR="00FF2AC0" w:rsidRPr="008D1C21" w:rsidRDefault="00FF2AC0" w:rsidP="00AF0EDB">
      <w:pPr>
        <w:ind w:leftChars="400" w:left="840"/>
        <w:rPr>
          <w:rFonts w:ascii="Times New Roman" w:hAnsi="Times New Roman" w:cs="Times New Roman"/>
          <w:sz w:val="24"/>
          <w:szCs w:val="24"/>
        </w:rPr>
      </w:pPr>
      <w:r w:rsidRPr="008D1C21">
        <w:rPr>
          <w:rFonts w:ascii="Times New Roman" w:hAnsi="Times New Roman" w:cs="Times New Roman"/>
          <w:sz w:val="24"/>
          <w:szCs w:val="24"/>
        </w:rPr>
        <w:t>The quality of this lecture isn't really related to who organized it or who organized it. On a side note, it's generally considered a rather inefficient activity; I think the most efficient way is still reading.</w:t>
      </w:r>
    </w:p>
    <w:p w14:paraId="66057374" w14:textId="77777777" w:rsidR="00FF2AC0" w:rsidRPr="008D1C21" w:rsidRDefault="00FF2AC0" w:rsidP="00FF2AC0">
      <w:pPr>
        <w:spacing w:line="480" w:lineRule="auto"/>
        <w:rPr>
          <w:rFonts w:ascii="Times New Roman" w:hAnsi="Times New Roman" w:cs="Times New Roman"/>
          <w:sz w:val="24"/>
          <w:szCs w:val="24"/>
          <w:lang w:val="ms"/>
        </w:rPr>
      </w:pPr>
    </w:p>
    <w:p w14:paraId="61C1AA76" w14:textId="700BE821" w:rsidR="00FF2AC0" w:rsidRPr="008D1C21" w:rsidRDefault="00A13735"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This judgment shows that her learning strategy was grounded in experience. She compared different methods, observed their usefulness, and developed a preference based on what helped her solve work-related problems most efficiently. Reading was therefore treated as a practical tool for competence development under time and responsibility constraints.</w:t>
      </w:r>
    </w:p>
    <w:p w14:paraId="71B6CE8E" w14:textId="77777777" w:rsidR="00A13735" w:rsidRPr="008D1C21" w:rsidRDefault="00A13735" w:rsidP="00FF2AC0">
      <w:pPr>
        <w:spacing w:line="480" w:lineRule="auto"/>
        <w:rPr>
          <w:rFonts w:ascii="Times New Roman" w:hAnsi="Times New Roman" w:cs="Times New Roman"/>
          <w:sz w:val="24"/>
          <w:szCs w:val="24"/>
          <w:lang w:val="ms"/>
        </w:rPr>
      </w:pPr>
    </w:p>
    <w:p w14:paraId="1349E207" w14:textId="6B1C9E65" w:rsidR="00FF2AC0" w:rsidRPr="008D1C21" w:rsidRDefault="00D20EB4"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 xml:space="preserve">Strategic problem-solving became especially important in university contexts, where practical teaching knowledge was often not available through direct mentoring. Kuang described this as a situation where </w:t>
      </w:r>
      <w:r w:rsidR="00A13735" w:rsidRPr="008D1C21">
        <w:rPr>
          <w:rFonts w:ascii="Times New Roman" w:hAnsi="Times New Roman" w:cs="Times New Roman"/>
          <w:sz w:val="24"/>
          <w:szCs w:val="24"/>
          <w:lang w:val="ms"/>
        </w:rPr>
        <w:t>lecturer</w:t>
      </w:r>
      <w:r w:rsidRPr="008D1C21">
        <w:rPr>
          <w:rFonts w:ascii="Times New Roman" w:hAnsi="Times New Roman" w:cs="Times New Roman"/>
          <w:sz w:val="24"/>
          <w:szCs w:val="24"/>
          <w:lang w:val="ms"/>
        </w:rPr>
        <w:t>s must strategically build their own frameworks due to the lack of shared professional teaching knowledge.</w:t>
      </w:r>
      <w:r w:rsidR="00FF2AC0" w:rsidRPr="008D1C21">
        <w:rPr>
          <w:rFonts w:ascii="Times New Roman" w:hAnsi="Times New Roman" w:cs="Times New Roman"/>
          <w:sz w:val="24"/>
          <w:szCs w:val="24"/>
          <w:lang w:val="ms"/>
        </w:rPr>
        <w:t xml:space="preserve"> </w:t>
      </w:r>
    </w:p>
    <w:p w14:paraId="1470D839" w14:textId="03BAD258" w:rsidR="00FF2AC0" w:rsidRPr="008D1C21" w:rsidRDefault="005C0C99" w:rsidP="005C0C99">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Currently, many teachers have absolutely no concept of how to teach practical-based higher </w:t>
      </w:r>
      <w:r w:rsidR="00FF2AC0" w:rsidRPr="008D1C21">
        <w:rPr>
          <w:rFonts w:ascii="Times New Roman" w:hAnsi="Times New Roman" w:cs="Times New Roman"/>
          <w:sz w:val="24"/>
          <w:szCs w:val="24"/>
        </w:rPr>
        <w:t xml:space="preserve">education. Therefore, they have to learn on their own; it's unlikely they can actively listen to others and get a personalized solution to their confusion. So, for example, I would look at </w:t>
      </w:r>
      <w:r w:rsidRPr="008D1C21">
        <w:rPr>
          <w:rFonts w:ascii="Times New Roman" w:hAnsi="Times New Roman" w:cs="Times New Roman"/>
          <w:sz w:val="24"/>
          <w:szCs w:val="24"/>
        </w:rPr>
        <w:t>a higher</w:t>
      </w:r>
      <w:r w:rsidR="00FF2AC0" w:rsidRPr="008D1C21">
        <w:rPr>
          <w:rFonts w:ascii="Times New Roman" w:hAnsi="Times New Roman" w:cs="Times New Roman"/>
          <w:sz w:val="24"/>
          <w:szCs w:val="24"/>
        </w:rPr>
        <w:t xml:space="preserve"> education curriculum and teaching theories to see how I should approach it—that's roughly how it works.</w:t>
      </w:r>
    </w:p>
    <w:p w14:paraId="4823C698" w14:textId="77777777" w:rsidR="00FF2AC0" w:rsidRPr="008D1C21" w:rsidRDefault="00FF2AC0" w:rsidP="00FF2AC0">
      <w:pPr>
        <w:spacing w:line="480" w:lineRule="auto"/>
        <w:rPr>
          <w:rFonts w:ascii="Times New Roman" w:hAnsi="Times New Roman" w:cs="Times New Roman"/>
          <w:sz w:val="24"/>
          <w:szCs w:val="24"/>
          <w:lang w:val="ms"/>
        </w:rPr>
      </w:pPr>
    </w:p>
    <w:p w14:paraId="7ACFBFC5" w14:textId="7DA48B6F" w:rsidR="00D20EB4" w:rsidRPr="008D1C21" w:rsidRDefault="00A13735"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This reflection shows how self-directed learning became a response to structural gaps in practical-based higher education. When personalized guidance was unavailable, participants turned to theory, curriculum literature, and self-study to build workable teaching frameworks. Self-directed learning therefore became a pathway through which they developed professional adequacy in situations where ready-made answers were limited.</w:t>
      </w:r>
    </w:p>
    <w:p w14:paraId="2F6DD90D" w14:textId="77777777" w:rsidR="00A13735" w:rsidRPr="008D1C21" w:rsidRDefault="00A13735" w:rsidP="00FF2AC0">
      <w:pPr>
        <w:spacing w:line="480" w:lineRule="auto"/>
        <w:rPr>
          <w:rFonts w:ascii="Times New Roman" w:hAnsi="Times New Roman" w:cs="Times New Roman"/>
          <w:sz w:val="24"/>
          <w:szCs w:val="24"/>
          <w:lang w:val="ms"/>
        </w:rPr>
      </w:pPr>
    </w:p>
    <w:p w14:paraId="54C131E1" w14:textId="75199EE2" w:rsidR="00FF2AC0" w:rsidRPr="008D1C21" w:rsidRDefault="00AE3A54"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Han’s </w:t>
      </w:r>
      <w:r w:rsidR="00A13735" w:rsidRPr="008D1C21">
        <w:rPr>
          <w:rFonts w:ascii="Times New Roman" w:hAnsi="Times New Roman" w:cs="Times New Roman"/>
          <w:sz w:val="24"/>
          <w:szCs w:val="24"/>
          <w:lang w:val="ms"/>
        </w:rPr>
        <w:t>reflection</w:t>
      </w:r>
      <w:r w:rsidRPr="008D1C21">
        <w:rPr>
          <w:rFonts w:ascii="Times New Roman" w:hAnsi="Times New Roman" w:cs="Times New Roman"/>
          <w:sz w:val="24"/>
          <w:szCs w:val="24"/>
          <w:lang w:val="ms"/>
        </w:rPr>
        <w:t xml:space="preserve"> highlighted a more disciplined and routine-based approach to learning, which she framed not as a preference but as a self-imposed strategy for academic success.</w:t>
      </w:r>
    </w:p>
    <w:p w14:paraId="208164AA" w14:textId="32328FBE" w:rsidR="00FF2AC0" w:rsidRPr="008D1C21" w:rsidRDefault="005C0C99" w:rsidP="005C0C99">
      <w:pPr>
        <w:ind w:leftChars="400" w:left="840"/>
        <w:rPr>
          <w:rFonts w:ascii="Times New Roman" w:hAnsi="Times New Roman" w:cs="Times New Roman"/>
          <w:sz w:val="24"/>
          <w:szCs w:val="24"/>
        </w:rPr>
      </w:pPr>
      <w:r w:rsidRPr="008D1C21">
        <w:rPr>
          <w:rFonts w:ascii="Times New Roman" w:hAnsi="Times New Roman" w:cs="Times New Roman"/>
          <w:sz w:val="24"/>
          <w:szCs w:val="24"/>
        </w:rPr>
        <w:t>In research, I set a rule for myself when I was writing papers: I had to read dozens of papers a week. It was a strict requirement I used to push myself, especially when I felt I was falling behind. If I didn’t do it, I knew my writing and ideas would stop moving forward.</w:t>
      </w:r>
    </w:p>
    <w:p w14:paraId="0996E9E2" w14:textId="77777777" w:rsidR="005C0C99" w:rsidRPr="008D1C21" w:rsidRDefault="005C0C99" w:rsidP="00FF2AC0">
      <w:pPr>
        <w:spacing w:line="480" w:lineRule="auto"/>
        <w:rPr>
          <w:rFonts w:ascii="Times New Roman" w:hAnsi="Times New Roman" w:cs="Times New Roman"/>
          <w:sz w:val="24"/>
          <w:szCs w:val="24"/>
          <w:lang w:val="ms"/>
        </w:rPr>
      </w:pPr>
    </w:p>
    <w:p w14:paraId="7A66FEB7" w14:textId="0D813A1F" w:rsidR="00D77CE5" w:rsidRPr="008D1C21" w:rsidRDefault="00A13735"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Han’s reflection shows how self-imposed standards guided academic problem-solving. Reading was not random or occasional; it was organized as a disciplined routine that </w:t>
      </w:r>
      <w:r w:rsidRPr="008D1C21">
        <w:rPr>
          <w:rFonts w:ascii="Times New Roman" w:hAnsi="Times New Roman" w:cs="Times New Roman"/>
          <w:sz w:val="24"/>
          <w:szCs w:val="24"/>
          <w:lang w:val="ms"/>
        </w:rPr>
        <w:lastRenderedPageBreak/>
        <w:t>kept her writing and ideas moving. This approach reflects problem-responsive learning, where reading decisions were directed toward the gaps she needed to address in academic work.</w:t>
      </w:r>
    </w:p>
    <w:p w14:paraId="4A0E3A82" w14:textId="77777777" w:rsidR="00A13735" w:rsidRPr="008D1C21" w:rsidRDefault="00A13735" w:rsidP="00FF2AC0">
      <w:pPr>
        <w:spacing w:line="480" w:lineRule="auto"/>
        <w:rPr>
          <w:rFonts w:ascii="Times New Roman" w:hAnsi="Times New Roman" w:cs="Times New Roman"/>
          <w:sz w:val="24"/>
          <w:szCs w:val="24"/>
          <w:lang w:val="ms"/>
        </w:rPr>
      </w:pPr>
    </w:p>
    <w:p w14:paraId="270CC576" w14:textId="4BDCA9AF" w:rsidR="00FF2AC0" w:rsidRPr="008D1C21" w:rsidRDefault="001E39BE"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Han further clarified the importance of this strategy in maintaining professional capability.</w:t>
      </w:r>
    </w:p>
    <w:p w14:paraId="0BE4A917" w14:textId="3FE26110" w:rsidR="00FF2AC0" w:rsidRPr="008D1C21" w:rsidRDefault="00623C3C" w:rsidP="00623C3C">
      <w:pPr>
        <w:ind w:leftChars="400" w:left="840"/>
        <w:rPr>
          <w:rFonts w:ascii="Times New Roman" w:hAnsi="Times New Roman" w:cs="Times New Roman"/>
          <w:sz w:val="24"/>
          <w:szCs w:val="24"/>
        </w:rPr>
      </w:pPr>
      <w:r w:rsidRPr="008D1C21">
        <w:rPr>
          <w:rFonts w:ascii="Times New Roman" w:hAnsi="Times New Roman" w:cs="Times New Roman"/>
          <w:sz w:val="24"/>
          <w:szCs w:val="24"/>
        </w:rPr>
        <w:t>Whenever I do research and write papers, I have to read a lot, otherwise I can’t follow the direction or even know what others are doing. If you don’t read, your ideas will become very limited, and your writing won’t be solid. Therefore, the ability to read academic literature is essential.</w:t>
      </w:r>
    </w:p>
    <w:p w14:paraId="4A318517" w14:textId="77777777" w:rsidR="00623C3C" w:rsidRPr="008D1C21" w:rsidRDefault="00623C3C" w:rsidP="00FF2AC0">
      <w:pPr>
        <w:spacing w:line="480" w:lineRule="auto"/>
        <w:rPr>
          <w:rFonts w:ascii="Times New Roman" w:hAnsi="Times New Roman" w:cs="Times New Roman"/>
          <w:sz w:val="24"/>
          <w:szCs w:val="24"/>
          <w:lang w:val="ms"/>
        </w:rPr>
      </w:pPr>
    </w:p>
    <w:p w14:paraId="128E2DCC" w14:textId="1A79F4FD" w:rsidR="00FF2AC0" w:rsidRPr="008D1C21" w:rsidRDefault="001E39BE" w:rsidP="00FF2AC0">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This statement underscores that reading is not just a skill, but a critical strategy for academic participation. In practical terms, maintaining academic competence requires staying aligned with the ongoing scholarly discourse. By framing reading as a necessary condition for success, Han turned it into a strategic approach that sustains adaptability, ensuring that she remained effective in her research and writing.</w:t>
      </w:r>
    </w:p>
    <w:p w14:paraId="3FED6516" w14:textId="77777777" w:rsidR="001E39BE" w:rsidRPr="008D1C21" w:rsidRDefault="001E39BE" w:rsidP="00FF2AC0">
      <w:pPr>
        <w:spacing w:line="480" w:lineRule="auto"/>
        <w:rPr>
          <w:rFonts w:ascii="Times New Roman" w:hAnsi="Times New Roman" w:cs="Times New Roman"/>
          <w:sz w:val="24"/>
          <w:szCs w:val="24"/>
          <w:lang w:val="ms"/>
        </w:rPr>
      </w:pPr>
    </w:p>
    <w:p w14:paraId="6F959DC3" w14:textId="37551210" w:rsidR="00FF2AC0" w:rsidRPr="008D1C21" w:rsidRDefault="009D3842" w:rsidP="0075198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summary, strategic problem-solving transforms moments of confusion into directed self-learning. By using self-imposed standards, questioning, searching, and engaging with literature purposefully, she consistently restored direction and strengthened her ability to manage evolving academic demands. This approach illustrates how problem-solving strategies can foster career adaptability in academia.</w:t>
      </w:r>
    </w:p>
    <w:p w14:paraId="10A50351" w14:textId="77777777" w:rsidR="003E5C80" w:rsidRPr="008D1C21" w:rsidRDefault="003E5C80" w:rsidP="00751986">
      <w:pPr>
        <w:spacing w:line="480" w:lineRule="auto"/>
        <w:rPr>
          <w:rFonts w:ascii="Times New Roman" w:hAnsi="Times New Roman" w:cs="Times New Roman"/>
          <w:sz w:val="24"/>
          <w:szCs w:val="24"/>
          <w:lang w:val="ms"/>
        </w:rPr>
      </w:pPr>
    </w:p>
    <w:p w14:paraId="00A7B9D3" w14:textId="46D3F8A1" w:rsidR="00E56A29" w:rsidRPr="008D1C21" w:rsidRDefault="00B9666B"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4.4.1.2 </w:t>
      </w:r>
      <w:r w:rsidR="00E56A29" w:rsidRPr="008D1C21">
        <w:rPr>
          <w:rFonts w:ascii="Times New Roman" w:hAnsi="Times New Roman" w:cs="Times New Roman"/>
          <w:b/>
          <w:bCs/>
          <w:sz w:val="24"/>
          <w:szCs w:val="24"/>
        </w:rPr>
        <w:t>Action-First Trial and Refinement</w:t>
      </w:r>
    </w:p>
    <w:p w14:paraId="10908F78" w14:textId="5D63E8F6" w:rsidR="00BA71D4" w:rsidRPr="008D1C21" w:rsidRDefault="00AB03B9"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Participants described an action-first strategy for dealing with unclear tasks, shifting expectations, and emerging competence demands in university work. Rather than waiting until everything became fully clear, they often began by producing an initial workable version, testing it in practice, and then refining it in response to feedback, results, or contextual demands. In this way, career adaptability was developed not through passive adjustment, but through a strategic pattern of early action, ongoing revision, and practical learning. This strategy helped participants reduce delay, make ambiguous tasks more manageable, and sustain progress when institutional expectations were still evolving.</w:t>
      </w:r>
    </w:p>
    <w:p w14:paraId="0B85EBB4" w14:textId="77777777" w:rsidR="00AB03B9" w:rsidRPr="008D1C21" w:rsidRDefault="00AB03B9" w:rsidP="00BA71D4">
      <w:pPr>
        <w:spacing w:line="480" w:lineRule="auto"/>
        <w:rPr>
          <w:rFonts w:ascii="Times New Roman" w:hAnsi="Times New Roman" w:cs="Times New Roman"/>
          <w:sz w:val="24"/>
          <w:szCs w:val="24"/>
        </w:rPr>
      </w:pPr>
    </w:p>
    <w:p w14:paraId="14DCA43F" w14:textId="23FF9D17" w:rsidR="00BA71D4" w:rsidRPr="008D1C21" w:rsidRDefault="00EA4ED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Han described this strategy most directly. For her, the key was to act on an idea quickly and improve it through later refinement rather than waiting for a perfect plan from the beginning.</w:t>
      </w:r>
      <w:r w:rsidR="00BA71D4" w:rsidRPr="008D1C21">
        <w:rPr>
          <w:rFonts w:ascii="Times New Roman" w:hAnsi="Times New Roman" w:cs="Times New Roman"/>
          <w:sz w:val="24"/>
          <w:szCs w:val="24"/>
        </w:rPr>
        <w:t xml:space="preserve"> She said</w:t>
      </w:r>
      <w:r w:rsidR="002E3FB8" w:rsidRPr="008D1C21">
        <w:rPr>
          <w:rFonts w:ascii="Times New Roman" w:hAnsi="Times New Roman" w:cs="Times New Roman"/>
          <w:sz w:val="24"/>
          <w:szCs w:val="24"/>
        </w:rPr>
        <w:t>:</w:t>
      </w:r>
    </w:p>
    <w:p w14:paraId="69958BFB" w14:textId="2FF3A50D" w:rsidR="00BA71D4" w:rsidRPr="008D1C21" w:rsidRDefault="00BA71D4" w:rsidP="00EF1C63">
      <w:pPr>
        <w:ind w:leftChars="400" w:left="840"/>
        <w:rPr>
          <w:rFonts w:ascii="Times New Roman" w:hAnsi="Times New Roman" w:cs="Times New Roman"/>
          <w:sz w:val="24"/>
          <w:szCs w:val="24"/>
        </w:rPr>
      </w:pPr>
      <w:r w:rsidRPr="008D1C21">
        <w:rPr>
          <w:rFonts w:ascii="Times New Roman" w:hAnsi="Times New Roman" w:cs="Times New Roman"/>
          <w:sz w:val="24"/>
          <w:szCs w:val="24"/>
        </w:rPr>
        <w:t>Take action. Do it first, then refine it. I'm the kind of person who takes strong action. If I have an idea, I'll immediately turn it into reality. I don't just talk about it; I think it through thoroughly before I do it. I used to do this even when I was writing papers.</w:t>
      </w:r>
      <w:r w:rsidR="00EF1C63" w:rsidRPr="008D1C21">
        <w:rPr>
          <w:rFonts w:ascii="Times New Roman" w:hAnsi="Times New Roman" w:cs="Times New Roman"/>
          <w:sz w:val="24"/>
          <w:szCs w:val="24"/>
        </w:rPr>
        <w:t xml:space="preserve"> </w:t>
      </w:r>
      <w:proofErr w:type="gramStart"/>
      <w:r w:rsidR="00EF1C63" w:rsidRPr="008D1C21">
        <w:rPr>
          <w:rFonts w:ascii="Times New Roman" w:hAnsi="Times New Roman" w:cs="Times New Roman"/>
          <w:sz w:val="24"/>
          <w:szCs w:val="24"/>
        </w:rPr>
        <w:t>So</w:t>
      </w:r>
      <w:proofErr w:type="gramEnd"/>
      <w:r w:rsidR="00EF1C63" w:rsidRPr="008D1C21">
        <w:rPr>
          <w:rFonts w:ascii="Times New Roman" w:hAnsi="Times New Roman" w:cs="Times New Roman"/>
          <w:sz w:val="24"/>
          <w:szCs w:val="24"/>
        </w:rPr>
        <w:t xml:space="preserve"> taking action is the most important thing.</w:t>
      </w:r>
    </w:p>
    <w:p w14:paraId="292802D6" w14:textId="77777777" w:rsidR="00BA71D4" w:rsidRPr="008D1C21" w:rsidRDefault="00BA71D4" w:rsidP="00BA71D4">
      <w:pPr>
        <w:spacing w:line="480" w:lineRule="auto"/>
        <w:rPr>
          <w:rFonts w:ascii="Times New Roman" w:hAnsi="Times New Roman" w:cs="Times New Roman"/>
          <w:sz w:val="24"/>
          <w:szCs w:val="24"/>
        </w:rPr>
      </w:pPr>
    </w:p>
    <w:p w14:paraId="04F6C63F" w14:textId="35AD77F0" w:rsidR="00EF1C63" w:rsidRPr="008D1C21" w:rsidRDefault="00EA4ED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w:t>
      </w:r>
      <w:r w:rsidR="00DF23E9"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a clear strategic preference for early execution. Instead of delaying action until uncertainty was fully resolved, she used initial action to make the task concrete and workable. This strategy allowed her to prevent overthinking from becoming inaction and to maintain momentum by treating refinement as something that followed action rather than something that had to be completed beforehand.</w:t>
      </w:r>
    </w:p>
    <w:p w14:paraId="29AEDDCF" w14:textId="77777777" w:rsidR="00BA71D4" w:rsidRPr="008D1C21" w:rsidRDefault="00BA71D4" w:rsidP="00BA71D4">
      <w:pPr>
        <w:spacing w:line="480" w:lineRule="auto"/>
        <w:rPr>
          <w:rFonts w:ascii="Times New Roman" w:hAnsi="Times New Roman" w:cs="Times New Roman"/>
          <w:sz w:val="24"/>
          <w:szCs w:val="24"/>
        </w:rPr>
      </w:pPr>
    </w:p>
    <w:p w14:paraId="315F3265" w14:textId="66E3870E" w:rsidR="00BA71D4" w:rsidRPr="008D1C21" w:rsidRDefault="00270253"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Kuang described a related strategy, but hers began with external demands rather than personal initiative alone. When expectations were unclear, she first tried to identify what was being required and then worked backward from that expectation to decide what actions were needed.</w:t>
      </w:r>
      <w:r w:rsidR="00EF1C63" w:rsidRPr="008D1C21">
        <w:rPr>
          <w:rFonts w:ascii="Times New Roman" w:hAnsi="Times New Roman" w:cs="Times New Roman"/>
          <w:sz w:val="24"/>
          <w:szCs w:val="24"/>
        </w:rPr>
        <w:t xml:space="preserve"> She </w:t>
      </w:r>
      <w:r w:rsidRPr="008D1C21">
        <w:rPr>
          <w:rFonts w:ascii="Times New Roman" w:hAnsi="Times New Roman" w:cs="Times New Roman"/>
          <w:sz w:val="24"/>
          <w:szCs w:val="24"/>
        </w:rPr>
        <w:t>explained</w:t>
      </w:r>
      <w:r w:rsidR="002E3FB8" w:rsidRPr="008D1C21">
        <w:rPr>
          <w:rFonts w:ascii="Times New Roman" w:hAnsi="Times New Roman" w:cs="Times New Roman"/>
          <w:sz w:val="24"/>
          <w:szCs w:val="24"/>
        </w:rPr>
        <w:t>:</w:t>
      </w:r>
    </w:p>
    <w:p w14:paraId="745F0C75" w14:textId="77777777" w:rsidR="00BA71D4" w:rsidRPr="008D1C21" w:rsidRDefault="00BA71D4" w:rsidP="00EF1C63">
      <w:pPr>
        <w:ind w:leftChars="400" w:left="840"/>
        <w:rPr>
          <w:rFonts w:ascii="Times New Roman" w:hAnsi="Times New Roman" w:cs="Times New Roman"/>
          <w:sz w:val="24"/>
          <w:szCs w:val="24"/>
        </w:rPr>
      </w:pPr>
      <w:r w:rsidRPr="008D1C21">
        <w:rPr>
          <w:rFonts w:ascii="Times New Roman" w:hAnsi="Times New Roman" w:cs="Times New Roman"/>
          <w:sz w:val="24"/>
          <w:szCs w:val="24"/>
        </w:rPr>
        <w:t>What exactly does he want me to do? Right? And how do I do that? How do I fulfill what he wants me to do? It's actually a process of working backward. It's about seeing how I can change, how I can adapt to him. This is probably what passive change is all about.</w:t>
      </w:r>
    </w:p>
    <w:p w14:paraId="7D6DCF46" w14:textId="77777777" w:rsidR="00BA71D4" w:rsidRPr="008D1C21" w:rsidRDefault="00BA71D4" w:rsidP="00BA71D4">
      <w:pPr>
        <w:spacing w:line="480" w:lineRule="auto"/>
        <w:rPr>
          <w:rFonts w:ascii="Times New Roman" w:hAnsi="Times New Roman" w:cs="Times New Roman"/>
          <w:sz w:val="24"/>
          <w:szCs w:val="24"/>
        </w:rPr>
      </w:pPr>
    </w:p>
    <w:p w14:paraId="6C5A5333" w14:textId="1FF53723" w:rsidR="00BA71D4" w:rsidRPr="008D1C21" w:rsidRDefault="00270253"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approach was to translate vague institutional demands into actionable steps. Rather than remaining stuck in ambiguity, she used backward planning to clarify priorities and decide how to respond. What she called passive change was, in practice, a highly active strategy of reading expectations carefully and converting them into manageable actions.</w:t>
      </w:r>
    </w:p>
    <w:p w14:paraId="42F47A25" w14:textId="77777777" w:rsidR="00270253" w:rsidRPr="008D1C21" w:rsidRDefault="00270253" w:rsidP="00BA71D4">
      <w:pPr>
        <w:spacing w:line="480" w:lineRule="auto"/>
        <w:rPr>
          <w:rFonts w:ascii="Times New Roman" w:hAnsi="Times New Roman" w:cs="Times New Roman"/>
          <w:sz w:val="24"/>
          <w:szCs w:val="24"/>
        </w:rPr>
      </w:pPr>
    </w:p>
    <w:p w14:paraId="3115D7FA" w14:textId="0AB77D56"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strategy became especially visible during role transitions. Kuang explained that when her position changed, she responded by gathering information, consulting her supervisor, and breaking down longer-term expectations into concrete goals. She said:</w:t>
      </w:r>
    </w:p>
    <w:p w14:paraId="02D5961F" w14:textId="77777777" w:rsidR="00BA71D4" w:rsidRPr="008D1C21" w:rsidRDefault="00BA71D4" w:rsidP="00EF1C63">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For example, if I've moved from the business school to the research institute, my position has changed.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need to research what this new position entails, talk to my supervisor about what I'll be doing, and break down the goals. For instance, what research projects or papers do they want me to complete within three years?</w:t>
      </w:r>
    </w:p>
    <w:p w14:paraId="56ECC5E1" w14:textId="77777777" w:rsidR="00BA71D4" w:rsidRPr="008D1C21" w:rsidRDefault="00BA71D4" w:rsidP="00BA71D4">
      <w:pPr>
        <w:spacing w:line="480" w:lineRule="auto"/>
        <w:rPr>
          <w:rFonts w:ascii="Times New Roman" w:hAnsi="Times New Roman" w:cs="Times New Roman"/>
          <w:sz w:val="24"/>
          <w:szCs w:val="24"/>
        </w:rPr>
      </w:pPr>
    </w:p>
    <w:p w14:paraId="6C72B5DF" w14:textId="356CB68F" w:rsidR="00BA71D4" w:rsidRPr="008D1C21" w:rsidRDefault="00DF23E9"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Kuang’s strategy involved</w:t>
      </w:r>
      <w:r w:rsidR="002E3FB8" w:rsidRPr="008D1C21">
        <w:rPr>
          <w:rFonts w:ascii="Times New Roman" w:hAnsi="Times New Roman" w:cs="Times New Roman"/>
          <w:sz w:val="24"/>
          <w:szCs w:val="24"/>
        </w:rPr>
        <w:t xml:space="preserve"> investigating the new role, seeking guidance early, and converting broad expectations into specific deliverables. These actions allowed her to reduce uncertainty by creating a workable structure for adjustment, especially when the </w:t>
      </w:r>
      <w:r w:rsidR="002E3FB8" w:rsidRPr="008D1C21">
        <w:rPr>
          <w:rFonts w:ascii="Times New Roman" w:hAnsi="Times New Roman" w:cs="Times New Roman"/>
          <w:sz w:val="24"/>
          <w:szCs w:val="24"/>
        </w:rPr>
        <w:lastRenderedPageBreak/>
        <w:t>standards of the new role were not yet fully familiar.</w:t>
      </w:r>
    </w:p>
    <w:p w14:paraId="6CF5076C" w14:textId="77777777" w:rsidR="002E3FB8" w:rsidRPr="008D1C21" w:rsidRDefault="002E3FB8" w:rsidP="00BA71D4">
      <w:pPr>
        <w:spacing w:line="480" w:lineRule="auto"/>
        <w:rPr>
          <w:rFonts w:ascii="Times New Roman" w:hAnsi="Times New Roman" w:cs="Times New Roman"/>
          <w:sz w:val="24"/>
          <w:szCs w:val="24"/>
        </w:rPr>
      </w:pPr>
    </w:p>
    <w:p w14:paraId="07B80FF8" w14:textId="7B5FFAF2"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further explained how she turned larger expectations into staged goals over time.</w:t>
      </w:r>
    </w:p>
    <w:p w14:paraId="65D0C803" w14:textId="77777777" w:rsidR="00BA71D4" w:rsidRPr="008D1C21" w:rsidRDefault="00BA71D4" w:rsidP="00EF1C63">
      <w:pPr>
        <w:ind w:leftChars="400" w:left="840"/>
        <w:rPr>
          <w:rFonts w:ascii="Times New Roman" w:hAnsi="Times New Roman" w:cs="Times New Roman"/>
          <w:sz w:val="24"/>
          <w:szCs w:val="24"/>
        </w:rPr>
      </w:pPr>
      <w:r w:rsidRPr="008D1C21">
        <w:rPr>
          <w:rFonts w:ascii="Times New Roman" w:hAnsi="Times New Roman" w:cs="Times New Roman"/>
          <w:sz w:val="24"/>
          <w:szCs w:val="24"/>
        </w:rPr>
        <w:t>I started by preparing for scientific research. I figured out which aspect of the responsibility it was, and then I broke down the major goals and minor goals for each year based on that aspect.</w:t>
      </w:r>
    </w:p>
    <w:p w14:paraId="1595FEE6" w14:textId="77777777" w:rsidR="00BA71D4" w:rsidRPr="008D1C21" w:rsidRDefault="00BA71D4" w:rsidP="00BA71D4">
      <w:pPr>
        <w:spacing w:line="480" w:lineRule="auto"/>
        <w:rPr>
          <w:rFonts w:ascii="Times New Roman" w:hAnsi="Times New Roman" w:cs="Times New Roman"/>
          <w:sz w:val="24"/>
          <w:szCs w:val="24"/>
        </w:rPr>
      </w:pPr>
    </w:p>
    <w:p w14:paraId="2C8C9533" w14:textId="70883253"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reflects another strategic action: breaking large responsibilities into smaller and time-bounded goals. By doing so, she created a clearer path for gradual progress and made long-term development easier to manage in practice.</w:t>
      </w:r>
    </w:p>
    <w:p w14:paraId="6D254595" w14:textId="77777777" w:rsidR="002E3FB8" w:rsidRPr="008D1C21" w:rsidRDefault="002E3FB8" w:rsidP="00BA71D4">
      <w:pPr>
        <w:spacing w:line="480" w:lineRule="auto"/>
        <w:rPr>
          <w:rFonts w:ascii="Times New Roman" w:hAnsi="Times New Roman" w:cs="Times New Roman"/>
          <w:sz w:val="24"/>
          <w:szCs w:val="24"/>
        </w:rPr>
      </w:pPr>
    </w:p>
    <w:p w14:paraId="6B9CEB14" w14:textId="50AC6C52"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Wen described a similar strategy in teaching. Instead of waiting until a lesson design felt fully polished, she adjusted her teaching by introducing topical comparisons, improving interaction, and refining lesson preparation within available time. She explained:</w:t>
      </w:r>
    </w:p>
    <w:p w14:paraId="77E7281A" w14:textId="77777777" w:rsidR="00BA71D4" w:rsidRPr="008D1C21" w:rsidRDefault="00BA71D4" w:rsidP="00EF1C63">
      <w:pPr>
        <w:ind w:leftChars="400" w:left="840"/>
        <w:rPr>
          <w:rFonts w:ascii="Times New Roman" w:hAnsi="Times New Roman" w:cs="Times New Roman"/>
          <w:sz w:val="24"/>
          <w:szCs w:val="24"/>
        </w:rPr>
      </w:pPr>
      <w:r w:rsidRPr="008D1C21">
        <w:rPr>
          <w:rFonts w:ascii="Times New Roman" w:hAnsi="Times New Roman" w:cs="Times New Roman"/>
          <w:sz w:val="24"/>
          <w:szCs w:val="24"/>
        </w:rPr>
        <w:t>Everything is ready, so I'll probably set up a few comparisons based on current hot topics. A better interactive lesson might be more effective. Even if the lesson preparation is finished, it will probably take about one class period. For example, if I'm going to teach 3, 4, 5, and 6 tomorrow, I can spend about a day on it.</w:t>
      </w:r>
    </w:p>
    <w:p w14:paraId="79FA6DA5" w14:textId="77777777" w:rsidR="00BA71D4" w:rsidRPr="008D1C21" w:rsidRDefault="00BA71D4" w:rsidP="00BA71D4">
      <w:pPr>
        <w:spacing w:line="480" w:lineRule="auto"/>
        <w:rPr>
          <w:rFonts w:ascii="Times New Roman" w:hAnsi="Times New Roman" w:cs="Times New Roman"/>
          <w:sz w:val="24"/>
          <w:szCs w:val="24"/>
        </w:rPr>
      </w:pPr>
    </w:p>
    <w:p w14:paraId="0B451229" w14:textId="45ABA6CD"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w:t>
      </w:r>
      <w:r w:rsidR="008961CD"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that this strategy was also used in teaching practice. Wen responded to instructional demands by making small, practical adjustments that could be implemented quickly and improved over time. In this way, teaching was managed through workable experimentation rather than through waiting for a fully perfected design in advance.</w:t>
      </w:r>
    </w:p>
    <w:p w14:paraId="2FC88258" w14:textId="77777777" w:rsidR="002E3FB8" w:rsidRPr="008D1C21" w:rsidRDefault="002E3FB8" w:rsidP="00BA71D4">
      <w:pPr>
        <w:spacing w:line="480" w:lineRule="auto"/>
        <w:rPr>
          <w:rFonts w:ascii="Times New Roman" w:hAnsi="Times New Roman" w:cs="Times New Roman"/>
          <w:sz w:val="24"/>
          <w:szCs w:val="24"/>
        </w:rPr>
      </w:pPr>
    </w:p>
    <w:p w14:paraId="2AE731EF" w14:textId="6542F2FA" w:rsidR="00BA71D4" w:rsidRPr="008D1C21" w:rsidRDefault="002E3FB8" w:rsidP="00BA71D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Across these </w:t>
      </w:r>
      <w:r w:rsidR="008961CD" w:rsidRPr="008D1C21">
        <w:rPr>
          <w:rFonts w:ascii="Times New Roman" w:hAnsi="Times New Roman" w:cs="Times New Roman"/>
          <w:sz w:val="24"/>
          <w:szCs w:val="24"/>
        </w:rPr>
        <w:t>reflection</w:t>
      </w:r>
      <w:r w:rsidRPr="008D1C21">
        <w:rPr>
          <w:rFonts w:ascii="Times New Roman" w:hAnsi="Times New Roman" w:cs="Times New Roman"/>
          <w:sz w:val="24"/>
          <w:szCs w:val="24"/>
        </w:rPr>
        <w:t>s, participants did not rely on full certainty before taking action. Instead, they used a shared strategy of acting early, testing what worked, and refining outputs through practical response. Although the settings differed across research, role transition, and teaching, the strategic logic remained similar: begin with a workable move, learn from what happens, and improve in response to real demands. This strategy helped them remain adaptive while continuing to develop their work in real time.</w:t>
      </w:r>
    </w:p>
    <w:p w14:paraId="3BD11A87" w14:textId="77777777" w:rsidR="002E3FB8" w:rsidRPr="008D1C21" w:rsidRDefault="002E3FB8" w:rsidP="00BA71D4">
      <w:pPr>
        <w:spacing w:line="480" w:lineRule="auto"/>
        <w:rPr>
          <w:rFonts w:ascii="Times New Roman" w:hAnsi="Times New Roman" w:cs="Times New Roman"/>
          <w:sz w:val="24"/>
          <w:szCs w:val="24"/>
        </w:rPr>
      </w:pPr>
    </w:p>
    <w:p w14:paraId="3A0732B8" w14:textId="2B5EB33C" w:rsidR="00BE5351" w:rsidRPr="008D1C21" w:rsidRDefault="002E3FB8" w:rsidP="00503C6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participants strengthened career adaptability by using an action-first strategy of trial and refinement. By starting with workable actions, learning through implementation, and adjusting in response to feedback and changing expectations, they were able to keep progressing even when clarity was incomplete at the outset. </w:t>
      </w:r>
    </w:p>
    <w:p w14:paraId="20092356" w14:textId="77777777" w:rsidR="002E3FB8" w:rsidRPr="008D1C21" w:rsidRDefault="002E3FB8" w:rsidP="00503C68">
      <w:pPr>
        <w:spacing w:line="480" w:lineRule="auto"/>
        <w:rPr>
          <w:rFonts w:ascii="Times New Roman" w:hAnsi="Times New Roman" w:cs="Times New Roman"/>
          <w:sz w:val="24"/>
          <w:szCs w:val="24"/>
        </w:rPr>
      </w:pPr>
    </w:p>
    <w:p w14:paraId="742AD615" w14:textId="592938B2" w:rsidR="00BA71D4" w:rsidRPr="008D1C21" w:rsidRDefault="00D25E68"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4.4.1.3 </w:t>
      </w:r>
      <w:r w:rsidR="006F75AB" w:rsidRPr="008D1C21">
        <w:rPr>
          <w:rFonts w:ascii="Times New Roman" w:hAnsi="Times New Roman" w:cs="Times New Roman"/>
          <w:b/>
          <w:bCs/>
          <w:sz w:val="24"/>
          <w:szCs w:val="24"/>
        </w:rPr>
        <w:t>Energy Reset</w:t>
      </w:r>
    </w:p>
    <w:p w14:paraId="4933D4A8" w14:textId="29863643" w:rsidR="00E13500" w:rsidRPr="008D1C21" w:rsidRDefault="00E740F0"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Energy reset illustrates how career adaptability was supported by intentionally restoring cognitive and emotional resources during periods of academic stress. Participants described moments when fatigue, frustration, and emotional overload began to erode their ability to think clearly, judge priorities, and remain engaged in self-directed learning. In their lived experience, pressure was felt simultaneously in the mind and body, with concentration narrowing, mood becoming unstable, and decisions becoming easier to regret. Under these conditions, pausing was experienced as an adaptive act that protected functioning. Rest and recovery were therefore treated as practical </w:t>
      </w:r>
      <w:r w:rsidRPr="008D1C21">
        <w:rPr>
          <w:rFonts w:ascii="Times New Roman" w:hAnsi="Times New Roman" w:cs="Times New Roman"/>
          <w:sz w:val="24"/>
          <w:szCs w:val="24"/>
        </w:rPr>
        <w:lastRenderedPageBreak/>
        <w:t xml:space="preserve">regulation, allowing participants to stabilize emotions, regain perspective, and re-engage with academic tasks more steadily. </w:t>
      </w:r>
    </w:p>
    <w:p w14:paraId="31E9F3A7" w14:textId="77777777" w:rsidR="00E740F0" w:rsidRPr="008D1C21" w:rsidRDefault="00E740F0" w:rsidP="00566069">
      <w:pPr>
        <w:spacing w:line="480" w:lineRule="auto"/>
        <w:rPr>
          <w:rFonts w:ascii="Times New Roman" w:hAnsi="Times New Roman" w:cs="Times New Roman"/>
          <w:sz w:val="24"/>
          <w:szCs w:val="24"/>
        </w:rPr>
      </w:pPr>
    </w:p>
    <w:p w14:paraId="611D8DF4" w14:textId="655122F5" w:rsidR="00566069" w:rsidRPr="008D1C21" w:rsidRDefault="00566069"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captured the everyday entry point of this strategy by describing how she used small, ordinary activities to interrupt emotional overload. These actions were quick ways to restore inner balance and reduce the sense that work pressure was overwhelming. She said:</w:t>
      </w:r>
    </w:p>
    <w:p w14:paraId="17E762AB" w14:textId="25771AF0" w:rsidR="00566069" w:rsidRPr="008D1C21" w:rsidRDefault="00566069" w:rsidP="00142070">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Yes, either </w:t>
      </w:r>
      <w:r w:rsidR="00142070" w:rsidRPr="008D1C21">
        <w:rPr>
          <w:rFonts w:ascii="Times New Roman" w:hAnsi="Times New Roman" w:cs="Times New Roman"/>
          <w:sz w:val="24"/>
          <w:szCs w:val="24"/>
        </w:rPr>
        <w:t>I</w:t>
      </w:r>
      <w:r w:rsidRPr="008D1C21">
        <w:rPr>
          <w:rFonts w:ascii="Times New Roman" w:hAnsi="Times New Roman" w:cs="Times New Roman"/>
          <w:sz w:val="24"/>
          <w:szCs w:val="24"/>
        </w:rPr>
        <w:t xml:space="preserve">'ll eat something nice, or </w:t>
      </w:r>
      <w:r w:rsidR="00142070" w:rsidRPr="008D1C21">
        <w:rPr>
          <w:rFonts w:ascii="Times New Roman" w:hAnsi="Times New Roman" w:cs="Times New Roman"/>
          <w:sz w:val="24"/>
          <w:szCs w:val="24"/>
        </w:rPr>
        <w:t>I</w:t>
      </w:r>
      <w:r w:rsidRPr="008D1C21">
        <w:rPr>
          <w:rFonts w:ascii="Times New Roman" w:hAnsi="Times New Roman" w:cs="Times New Roman"/>
          <w:sz w:val="24"/>
          <w:szCs w:val="24"/>
        </w:rPr>
        <w:t>'ll watch a big movie, like, you know, where humanity is on the verge of extinction and then some heroes come along and save humanity. Look at them! Even in this situation, they can still do this? What I'm doing is nothing, just something like this to adjust things.</w:t>
      </w:r>
    </w:p>
    <w:p w14:paraId="22C0E5F5" w14:textId="77777777" w:rsidR="00566069" w:rsidRPr="008D1C21" w:rsidRDefault="00566069" w:rsidP="00566069">
      <w:pPr>
        <w:spacing w:line="480" w:lineRule="auto"/>
        <w:rPr>
          <w:rFonts w:ascii="Times New Roman" w:hAnsi="Times New Roman" w:cs="Times New Roman"/>
          <w:sz w:val="24"/>
          <w:szCs w:val="24"/>
        </w:rPr>
      </w:pPr>
    </w:p>
    <w:p w14:paraId="60D1DE27" w14:textId="57A2400D" w:rsidR="00566069" w:rsidRPr="008D1C21" w:rsidRDefault="00C972B5"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A notable aspect is the simplicity of reset. Eating or watching a movie became a way of shifting attention away from immediate frustration. The dramatic movie scene also functioned as a comparison point, through which stress was indirectly reframed as manageable,</w:t>
      </w:r>
      <w:r w:rsidR="00E449FE" w:rsidRPr="008D1C21">
        <w:rPr>
          <w:rFonts w:ascii="Times New Roman" w:hAnsi="Times New Roman" w:cs="Times New Roman"/>
          <w:sz w:val="24"/>
          <w:szCs w:val="24"/>
        </w:rPr>
        <w:t xml:space="preserve"> rather than overwhelming.</w:t>
      </w:r>
      <w:r w:rsidRPr="008D1C21">
        <w:rPr>
          <w:rFonts w:ascii="Times New Roman" w:hAnsi="Times New Roman" w:cs="Times New Roman"/>
          <w:sz w:val="24"/>
          <w:szCs w:val="24"/>
        </w:rPr>
        <w:t xml:space="preserve"> Through this shift, pressure </w:t>
      </w:r>
      <w:r w:rsidR="00E449FE" w:rsidRPr="008D1C21">
        <w:rPr>
          <w:rFonts w:ascii="Times New Roman" w:hAnsi="Times New Roman" w:cs="Times New Roman"/>
          <w:sz w:val="24"/>
          <w:szCs w:val="24"/>
        </w:rPr>
        <w:t>was</w:t>
      </w:r>
      <w:r w:rsidRPr="008D1C21">
        <w:rPr>
          <w:rFonts w:ascii="Times New Roman" w:hAnsi="Times New Roman" w:cs="Times New Roman"/>
          <w:sz w:val="24"/>
          <w:szCs w:val="24"/>
        </w:rPr>
        <w:t xml:space="preserve"> reduced to a scale that the person can hold. Reset therefore began as a small interruption that stopped emotions from escalating further.</w:t>
      </w:r>
    </w:p>
    <w:p w14:paraId="36AD609A" w14:textId="77777777" w:rsidR="00C972B5" w:rsidRPr="008D1C21" w:rsidRDefault="00C972B5" w:rsidP="00566069">
      <w:pPr>
        <w:spacing w:line="480" w:lineRule="auto"/>
        <w:rPr>
          <w:rFonts w:ascii="Times New Roman" w:hAnsi="Times New Roman" w:cs="Times New Roman"/>
          <w:sz w:val="24"/>
          <w:szCs w:val="24"/>
        </w:rPr>
      </w:pPr>
    </w:p>
    <w:p w14:paraId="52F907F8" w14:textId="532AF54D" w:rsidR="00566069" w:rsidRPr="008D1C21" w:rsidRDefault="00566069"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Kuang’s </w:t>
      </w:r>
      <w:r w:rsidR="00E449FE"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then moved beyond everyday release toward a more deliberate form of emotional braking. When she sensed that emotions were becoming strong enough to distort judgement, she described suspending action altogether, even when tasks were urgent. The emphasis was on delaying response in order to prevent costly mistakes. She explained:</w:t>
      </w:r>
    </w:p>
    <w:p w14:paraId="23F1DC4E" w14:textId="73025D96" w:rsidR="00566069" w:rsidRPr="008D1C21" w:rsidRDefault="00566069" w:rsidP="00142070">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 xml:space="preserve">Sometimes I just vent my emotions, but I'm very aware that this is only temporary. Whether it's due to hormones or emotions, if I continue working now, I might make irrational decisions, or even some bad moves.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I'll check and put it aside, even if it's urgent. I'll put it off for a while, and then continue. You can't let your current bad mindset continue.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I'm the type whose emotions come and go quickly, and I think this method is quite effective.</w:t>
      </w:r>
    </w:p>
    <w:p w14:paraId="109D65B2" w14:textId="77777777" w:rsidR="00566069" w:rsidRPr="008D1C21" w:rsidRDefault="00566069" w:rsidP="00566069">
      <w:pPr>
        <w:spacing w:line="480" w:lineRule="auto"/>
        <w:rPr>
          <w:rFonts w:ascii="Times New Roman" w:hAnsi="Times New Roman" w:cs="Times New Roman"/>
          <w:sz w:val="24"/>
          <w:szCs w:val="24"/>
        </w:rPr>
      </w:pPr>
    </w:p>
    <w:p w14:paraId="69C58F42" w14:textId="19801D90" w:rsidR="00566069" w:rsidRPr="008D1C21" w:rsidRDefault="0013311E"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The sequence shows venting followed by awareness and containment. She viewed emotional intensity as risky, especially during decision-making. Putting it aside indicates that reset was not about escaping work, but about avoiding impulsive action when judgement was unstable. In this sense, energy reset functioned as a protective pause.</w:t>
      </w:r>
    </w:p>
    <w:p w14:paraId="5C9517ED" w14:textId="77777777" w:rsidR="0013311E" w:rsidRPr="008D1C21" w:rsidRDefault="0013311E" w:rsidP="00566069">
      <w:pPr>
        <w:spacing w:line="480" w:lineRule="auto"/>
        <w:rPr>
          <w:rFonts w:ascii="Times New Roman" w:hAnsi="Times New Roman" w:cs="Times New Roman"/>
          <w:sz w:val="24"/>
          <w:szCs w:val="24"/>
        </w:rPr>
      </w:pPr>
    </w:p>
    <w:p w14:paraId="6D54DAB8" w14:textId="5B55603F" w:rsidR="00566069" w:rsidRPr="008D1C21" w:rsidRDefault="00566069"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 reinforced this mechanism again by stating the same logic in a more condensed, self-monitoring form. The emotional state </w:t>
      </w:r>
      <w:r w:rsidR="0013311E" w:rsidRPr="008D1C21">
        <w:rPr>
          <w:rFonts w:ascii="Times New Roman" w:hAnsi="Times New Roman" w:cs="Times New Roman"/>
          <w:sz w:val="24"/>
          <w:szCs w:val="24"/>
        </w:rPr>
        <w:t>was</w:t>
      </w:r>
      <w:r w:rsidRPr="008D1C21">
        <w:rPr>
          <w:rFonts w:ascii="Times New Roman" w:hAnsi="Times New Roman" w:cs="Times New Roman"/>
          <w:sz w:val="24"/>
          <w:szCs w:val="24"/>
        </w:rPr>
        <w:t xml:space="preserve"> labelled as temporary, and that recognition bec</w:t>
      </w:r>
      <w:r w:rsidR="00E449FE" w:rsidRPr="008D1C21">
        <w:rPr>
          <w:rFonts w:ascii="Times New Roman" w:hAnsi="Times New Roman" w:cs="Times New Roman"/>
          <w:sz w:val="24"/>
          <w:szCs w:val="24"/>
        </w:rPr>
        <w:t>ame</w:t>
      </w:r>
      <w:r w:rsidRPr="008D1C21">
        <w:rPr>
          <w:rFonts w:ascii="Times New Roman" w:hAnsi="Times New Roman" w:cs="Times New Roman"/>
          <w:sz w:val="24"/>
          <w:szCs w:val="24"/>
        </w:rPr>
        <w:t xml:space="preserve"> the trigger for pausing. She said:</w:t>
      </w:r>
    </w:p>
    <w:p w14:paraId="1ED94A02" w14:textId="376388A5" w:rsidR="00566069" w:rsidRPr="008D1C21" w:rsidRDefault="00566069" w:rsidP="00A76778">
      <w:pPr>
        <w:ind w:leftChars="400" w:left="840"/>
        <w:rPr>
          <w:rFonts w:ascii="Times New Roman" w:hAnsi="Times New Roman" w:cs="Times New Roman"/>
          <w:sz w:val="24"/>
          <w:szCs w:val="24"/>
        </w:rPr>
      </w:pPr>
      <w:r w:rsidRPr="008D1C21">
        <w:rPr>
          <w:rFonts w:ascii="Times New Roman" w:hAnsi="Times New Roman" w:cs="Times New Roman"/>
          <w:sz w:val="24"/>
          <w:szCs w:val="24"/>
        </w:rPr>
        <w:t>I am very clear that this is only temporary, or perhaps driven by hormones or emotions, and if I continue working now, I might make irrational decisions.</w:t>
      </w:r>
    </w:p>
    <w:p w14:paraId="10F8F5FD" w14:textId="77777777" w:rsidR="00566069" w:rsidRPr="008D1C21" w:rsidRDefault="00566069" w:rsidP="00566069">
      <w:pPr>
        <w:spacing w:line="480" w:lineRule="auto"/>
        <w:rPr>
          <w:rFonts w:ascii="Times New Roman" w:hAnsi="Times New Roman" w:cs="Times New Roman"/>
          <w:sz w:val="24"/>
          <w:szCs w:val="24"/>
        </w:rPr>
      </w:pPr>
    </w:p>
    <w:p w14:paraId="69A7BED6" w14:textId="0D0F2E1B" w:rsidR="00566069" w:rsidRPr="008D1C21" w:rsidRDefault="0013311E"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w:t>
      </w:r>
      <w:r w:rsidR="00E449FE" w:rsidRPr="008D1C21">
        <w:rPr>
          <w:rFonts w:ascii="Times New Roman" w:hAnsi="Times New Roman" w:cs="Times New Roman"/>
          <w:sz w:val="24"/>
          <w:szCs w:val="24"/>
        </w:rPr>
        <w:t>shows</w:t>
      </w:r>
      <w:r w:rsidRPr="008D1C21">
        <w:rPr>
          <w:rFonts w:ascii="Times New Roman" w:hAnsi="Times New Roman" w:cs="Times New Roman"/>
          <w:sz w:val="24"/>
          <w:szCs w:val="24"/>
        </w:rPr>
        <w:t xml:space="preserve"> a shift from being immersed in emotion to observing it. The individual did not treat mood as truth, but as a temporary state. This self-reminder interrupted the link between feeling and action. </w:t>
      </w:r>
      <w:r w:rsidR="00E449FE" w:rsidRPr="008D1C21">
        <w:rPr>
          <w:rFonts w:ascii="Times New Roman" w:hAnsi="Times New Roman" w:cs="Times New Roman"/>
          <w:sz w:val="24"/>
          <w:szCs w:val="24"/>
        </w:rPr>
        <w:t>In this sense</w:t>
      </w:r>
      <w:r w:rsidRPr="008D1C21">
        <w:rPr>
          <w:rFonts w:ascii="Times New Roman" w:hAnsi="Times New Roman" w:cs="Times New Roman"/>
          <w:sz w:val="24"/>
          <w:szCs w:val="24"/>
        </w:rPr>
        <w:t>, the reset started not with fixing the problem, but with ensuring the self was ready to deal with it.</w:t>
      </w:r>
    </w:p>
    <w:p w14:paraId="3E1E271E" w14:textId="77777777" w:rsidR="0013311E" w:rsidRPr="008D1C21" w:rsidRDefault="0013311E" w:rsidP="00566069">
      <w:pPr>
        <w:spacing w:line="480" w:lineRule="auto"/>
        <w:rPr>
          <w:rFonts w:ascii="Times New Roman" w:hAnsi="Times New Roman" w:cs="Times New Roman"/>
          <w:sz w:val="24"/>
          <w:szCs w:val="24"/>
        </w:rPr>
      </w:pPr>
    </w:p>
    <w:p w14:paraId="6350FC25" w14:textId="48BBE16C" w:rsidR="00566069" w:rsidRPr="008D1C21" w:rsidRDefault="00A76778"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While Kuang described reset as cognitive and decision-oriented, Ma described a more embodied path. When emotions intensified, the first step was to regulate the body and </w:t>
      </w:r>
      <w:r w:rsidRPr="008D1C21">
        <w:rPr>
          <w:rFonts w:ascii="Times New Roman" w:hAnsi="Times New Roman" w:cs="Times New Roman"/>
          <w:sz w:val="24"/>
          <w:szCs w:val="24"/>
        </w:rPr>
        <w:lastRenderedPageBreak/>
        <w:t xml:space="preserve">mind through physical activity, then restore stability through conversation. In this </w:t>
      </w:r>
      <w:r w:rsidR="00E449FE" w:rsidRPr="008D1C21">
        <w:rPr>
          <w:rFonts w:ascii="Times New Roman" w:hAnsi="Times New Roman" w:cs="Times New Roman"/>
          <w:sz w:val="24"/>
          <w:szCs w:val="24"/>
        </w:rPr>
        <w:t>reflection</w:t>
      </w:r>
      <w:r w:rsidRPr="008D1C21">
        <w:rPr>
          <w:rFonts w:ascii="Times New Roman" w:hAnsi="Times New Roman" w:cs="Times New Roman"/>
          <w:sz w:val="24"/>
          <w:szCs w:val="24"/>
        </w:rPr>
        <w:t>, recovery was not silent endurance but an active attempt to re</w:t>
      </w:r>
      <w:r w:rsidR="0013311E" w:rsidRPr="008D1C21">
        <w:rPr>
          <w:rFonts w:ascii="Times New Roman" w:hAnsi="Times New Roman" w:cs="Times New Roman"/>
          <w:sz w:val="24"/>
          <w:szCs w:val="24"/>
        </w:rPr>
        <w:t xml:space="preserve">turn to </w:t>
      </w:r>
      <w:r w:rsidRPr="008D1C21">
        <w:rPr>
          <w:rFonts w:ascii="Times New Roman" w:hAnsi="Times New Roman" w:cs="Times New Roman"/>
          <w:sz w:val="24"/>
          <w:szCs w:val="24"/>
        </w:rPr>
        <w:t>a workable psychological state.</w:t>
      </w:r>
      <w:r w:rsidR="00566069" w:rsidRPr="008D1C21">
        <w:rPr>
          <w:rFonts w:ascii="Times New Roman" w:hAnsi="Times New Roman" w:cs="Times New Roman"/>
          <w:sz w:val="24"/>
          <w:szCs w:val="24"/>
        </w:rPr>
        <w:t xml:space="preserve"> She said:</w:t>
      </w:r>
    </w:p>
    <w:p w14:paraId="6E558819" w14:textId="21F263C9" w:rsidR="00566069" w:rsidRPr="008D1C21" w:rsidRDefault="00566069" w:rsidP="00A76778">
      <w:pPr>
        <w:ind w:leftChars="400" w:left="840"/>
        <w:rPr>
          <w:rFonts w:ascii="Times New Roman" w:hAnsi="Times New Roman" w:cs="Times New Roman"/>
          <w:sz w:val="24"/>
          <w:szCs w:val="24"/>
        </w:rPr>
      </w:pPr>
      <w:r w:rsidRPr="008D1C21">
        <w:rPr>
          <w:rFonts w:ascii="Times New Roman" w:hAnsi="Times New Roman" w:cs="Times New Roman"/>
          <w:sz w:val="24"/>
          <w:szCs w:val="24"/>
        </w:rPr>
        <w:t>I go for a run in the evening to think, and sometimes I choose to chat with other friends and colleagues, to talk about how my current state isn't good, and how I don't know how to solve this problem.</w:t>
      </w:r>
    </w:p>
    <w:p w14:paraId="62531B72" w14:textId="77777777" w:rsidR="00566069" w:rsidRPr="008D1C21" w:rsidRDefault="00566069" w:rsidP="00566069">
      <w:pPr>
        <w:spacing w:line="480" w:lineRule="auto"/>
        <w:rPr>
          <w:rFonts w:ascii="Times New Roman" w:hAnsi="Times New Roman" w:cs="Times New Roman"/>
          <w:sz w:val="24"/>
          <w:szCs w:val="24"/>
        </w:rPr>
      </w:pPr>
    </w:p>
    <w:p w14:paraId="1A23CF57" w14:textId="60C19081" w:rsidR="00566069" w:rsidRPr="008D1C21" w:rsidRDefault="0013311E"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Running created mental space, while chatting added an emotional outlet by externalizing the burden. These actions moved the person from being stuck toward a more manageable state. Reset was therefore not only about easing feelings, but also about recovering the capacity to think and respond.</w:t>
      </w:r>
    </w:p>
    <w:p w14:paraId="3E9E8537" w14:textId="77777777" w:rsidR="0013311E" w:rsidRPr="008D1C21" w:rsidRDefault="0013311E" w:rsidP="00566069">
      <w:pPr>
        <w:spacing w:line="480" w:lineRule="auto"/>
        <w:rPr>
          <w:rFonts w:ascii="Times New Roman" w:hAnsi="Times New Roman" w:cs="Times New Roman"/>
          <w:sz w:val="24"/>
          <w:szCs w:val="24"/>
        </w:rPr>
      </w:pPr>
    </w:p>
    <w:p w14:paraId="2CAD2433" w14:textId="3D5CFA15" w:rsidR="00566069" w:rsidRPr="008D1C21" w:rsidRDefault="00874B55" w:rsidP="0056606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Ma then added a more immediate method for downshifting emotionally. Instead of analyzing the problem further, she described slowing the emotional tempo directly through music. The strategy </w:t>
      </w:r>
      <w:r w:rsidR="0013311E" w:rsidRPr="008D1C21">
        <w:rPr>
          <w:rFonts w:ascii="Times New Roman" w:hAnsi="Times New Roman" w:cs="Times New Roman"/>
          <w:sz w:val="24"/>
          <w:szCs w:val="24"/>
        </w:rPr>
        <w:t>was</w:t>
      </w:r>
      <w:r w:rsidRPr="008D1C21">
        <w:rPr>
          <w:rFonts w:ascii="Times New Roman" w:hAnsi="Times New Roman" w:cs="Times New Roman"/>
          <w:sz w:val="24"/>
          <w:szCs w:val="24"/>
        </w:rPr>
        <w:t xml:space="preserve"> short-term but deliberately practiced.</w:t>
      </w:r>
      <w:r w:rsidR="00566069" w:rsidRPr="008D1C21">
        <w:rPr>
          <w:rFonts w:ascii="Times New Roman" w:hAnsi="Times New Roman" w:cs="Times New Roman"/>
          <w:sz w:val="24"/>
          <w:szCs w:val="24"/>
        </w:rPr>
        <w:t xml:space="preserve"> She said:</w:t>
      </w:r>
    </w:p>
    <w:p w14:paraId="3C67989E" w14:textId="140C175A" w:rsidR="00566069" w:rsidRPr="008D1C21" w:rsidRDefault="00566069" w:rsidP="001B0D5F">
      <w:pPr>
        <w:ind w:leftChars="400" w:left="840"/>
        <w:rPr>
          <w:rFonts w:ascii="Times New Roman" w:hAnsi="Times New Roman" w:cs="Times New Roman"/>
          <w:sz w:val="24"/>
          <w:szCs w:val="24"/>
        </w:rPr>
      </w:pPr>
      <w:r w:rsidRPr="008D1C21">
        <w:rPr>
          <w:rFonts w:ascii="Times New Roman" w:hAnsi="Times New Roman" w:cs="Times New Roman"/>
          <w:sz w:val="24"/>
          <w:szCs w:val="24"/>
        </w:rPr>
        <w:t>Listening to music continuously and slowing down one's emotions is actually a short-term emotional adjustment exercise.</w:t>
      </w:r>
      <w:r w:rsidR="001B0D5F" w:rsidRPr="008D1C21">
        <w:rPr>
          <w:rFonts w:ascii="Times New Roman" w:hAnsi="Times New Roman" w:cs="Times New Roman"/>
          <w:sz w:val="24"/>
          <w:szCs w:val="24"/>
        </w:rPr>
        <w:t xml:space="preserve"> When you feel nervous or frustrated, I will listen to music, it helps me relax.</w:t>
      </w:r>
    </w:p>
    <w:p w14:paraId="6D56C77A" w14:textId="77777777" w:rsidR="00566069" w:rsidRPr="008D1C21" w:rsidRDefault="00566069" w:rsidP="00566069">
      <w:pPr>
        <w:spacing w:line="480" w:lineRule="auto"/>
        <w:rPr>
          <w:rFonts w:ascii="Times New Roman" w:hAnsi="Times New Roman" w:cs="Times New Roman"/>
          <w:sz w:val="24"/>
          <w:szCs w:val="24"/>
        </w:rPr>
      </w:pPr>
    </w:p>
    <w:p w14:paraId="71842451" w14:textId="0E60976F" w:rsidR="00874B55" w:rsidRPr="008D1C21" w:rsidRDefault="0013311E"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Music intentionally altered emotional pace, not just as background. When emotions surged, reasoning alone did not immediately restore control; reset became sensory and rhythmic. Stabilization came first, making later thinking more possible.</w:t>
      </w:r>
    </w:p>
    <w:p w14:paraId="2DF008B3" w14:textId="77777777" w:rsidR="0013311E" w:rsidRPr="008D1C21" w:rsidRDefault="0013311E" w:rsidP="00874B55">
      <w:pPr>
        <w:spacing w:line="480" w:lineRule="auto"/>
        <w:rPr>
          <w:rFonts w:ascii="Times New Roman" w:hAnsi="Times New Roman" w:cs="Times New Roman"/>
          <w:sz w:val="24"/>
          <w:szCs w:val="24"/>
        </w:rPr>
      </w:pPr>
    </w:p>
    <w:p w14:paraId="358E5E1F" w14:textId="7AF3012D" w:rsidR="00874B55" w:rsidRPr="008D1C21" w:rsidRDefault="0013311E"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Ma’s </w:t>
      </w:r>
      <w:r w:rsidR="00E449FE"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emotional lows were not always brief fluctuations and could last weeks or months. She therefore described reset as sometimes requiring distance from </w:t>
      </w:r>
      <w:r w:rsidRPr="008D1C21">
        <w:rPr>
          <w:rFonts w:ascii="Times New Roman" w:hAnsi="Times New Roman" w:cs="Times New Roman"/>
          <w:sz w:val="24"/>
          <w:szCs w:val="24"/>
        </w:rPr>
        <w:lastRenderedPageBreak/>
        <w:t>routine, with travel being the most effective way.</w:t>
      </w:r>
      <w:r w:rsidR="00874B55" w:rsidRPr="008D1C21">
        <w:rPr>
          <w:rFonts w:ascii="Times New Roman" w:hAnsi="Times New Roman" w:cs="Times New Roman"/>
          <w:sz w:val="24"/>
          <w:szCs w:val="24"/>
        </w:rPr>
        <w:t xml:space="preserve"> </w:t>
      </w:r>
    </w:p>
    <w:p w14:paraId="522BF6DC" w14:textId="1D811C7D" w:rsidR="00874B55" w:rsidRPr="008D1C21" w:rsidRDefault="00874B55" w:rsidP="00874B55">
      <w:pPr>
        <w:ind w:leftChars="400" w:left="840"/>
        <w:rPr>
          <w:rFonts w:ascii="Times New Roman" w:hAnsi="Times New Roman" w:cs="Times New Roman"/>
          <w:sz w:val="24"/>
          <w:szCs w:val="24"/>
        </w:rPr>
      </w:pPr>
      <w:r w:rsidRPr="008D1C21">
        <w:rPr>
          <w:rFonts w:ascii="Times New Roman" w:hAnsi="Times New Roman" w:cs="Times New Roman"/>
          <w:sz w:val="24"/>
          <w:szCs w:val="24"/>
        </w:rPr>
        <w:t>I've also experienced periods where my mood remained low for a long time, even a month or two. When I couldn't find a solution, I would choose to relax and go out and have fun. Travel.</w:t>
      </w:r>
    </w:p>
    <w:p w14:paraId="7BAA38C0" w14:textId="77777777" w:rsidR="00874B55" w:rsidRPr="008D1C21" w:rsidRDefault="00874B55" w:rsidP="00874B55">
      <w:pPr>
        <w:spacing w:line="480" w:lineRule="auto"/>
        <w:rPr>
          <w:rFonts w:ascii="Times New Roman" w:hAnsi="Times New Roman" w:cs="Times New Roman"/>
          <w:sz w:val="24"/>
          <w:szCs w:val="24"/>
        </w:rPr>
      </w:pPr>
    </w:p>
    <w:p w14:paraId="3635A702" w14:textId="5D7CFC72" w:rsidR="00874B55" w:rsidRPr="008D1C21" w:rsidRDefault="0013311E"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Reset became environmental rather than momentary. The duration of low mood suggests that stress could become self-perpetuating in the same setting. Leaving that setting created a different recovery path when the problem could not be solved immediately.</w:t>
      </w:r>
    </w:p>
    <w:p w14:paraId="197888F3" w14:textId="77777777" w:rsidR="0013311E" w:rsidRPr="008D1C21" w:rsidRDefault="0013311E" w:rsidP="00874B55">
      <w:pPr>
        <w:spacing w:line="480" w:lineRule="auto"/>
        <w:rPr>
          <w:rFonts w:ascii="Times New Roman" w:hAnsi="Times New Roman" w:cs="Times New Roman"/>
          <w:sz w:val="24"/>
          <w:szCs w:val="24"/>
        </w:rPr>
      </w:pPr>
    </w:p>
    <w:p w14:paraId="294E89F6" w14:textId="76385691" w:rsidR="00874B55" w:rsidRPr="008D1C21" w:rsidRDefault="00874B55"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Ma further explained what this kind of reset accomplishes psychologically by turning attention toward nature. What she emphasized was not pleasure, but a shift in perspective that changes how heavy the problem fe</w:t>
      </w:r>
      <w:r w:rsidR="0013311E" w:rsidRPr="008D1C21">
        <w:rPr>
          <w:rFonts w:ascii="Times New Roman" w:hAnsi="Times New Roman" w:cs="Times New Roman"/>
          <w:sz w:val="24"/>
          <w:szCs w:val="24"/>
        </w:rPr>
        <w:t>lt</w:t>
      </w:r>
      <w:r w:rsidRPr="008D1C21">
        <w:rPr>
          <w:rFonts w:ascii="Times New Roman" w:hAnsi="Times New Roman" w:cs="Times New Roman"/>
          <w:sz w:val="24"/>
          <w:szCs w:val="24"/>
        </w:rPr>
        <w:t>:</w:t>
      </w:r>
    </w:p>
    <w:p w14:paraId="798AE38F" w14:textId="630AD2BC" w:rsidR="00874B55" w:rsidRPr="008D1C21" w:rsidRDefault="00874B55" w:rsidP="00874B55">
      <w:pPr>
        <w:ind w:leftChars="400" w:left="840"/>
        <w:rPr>
          <w:rFonts w:ascii="Times New Roman" w:hAnsi="Times New Roman" w:cs="Times New Roman"/>
          <w:sz w:val="24"/>
          <w:szCs w:val="24"/>
        </w:rPr>
      </w:pPr>
      <w:r w:rsidRPr="008D1C21">
        <w:rPr>
          <w:rFonts w:ascii="Times New Roman" w:hAnsi="Times New Roman" w:cs="Times New Roman"/>
          <w:sz w:val="24"/>
          <w:szCs w:val="24"/>
        </w:rPr>
        <w:t>It's about changing your environment, getting out into nature, and feeling the vastness of nature and your own insignificance. The problem then becomes very small.</w:t>
      </w:r>
    </w:p>
    <w:p w14:paraId="6048D9FC" w14:textId="77777777" w:rsidR="00874B55" w:rsidRPr="008D1C21" w:rsidRDefault="00874B55" w:rsidP="00874B55">
      <w:pPr>
        <w:spacing w:line="480" w:lineRule="auto"/>
        <w:rPr>
          <w:rFonts w:ascii="Times New Roman" w:hAnsi="Times New Roman" w:cs="Times New Roman"/>
          <w:sz w:val="24"/>
          <w:szCs w:val="24"/>
        </w:rPr>
      </w:pPr>
    </w:p>
    <w:p w14:paraId="1A67AB5A" w14:textId="71C0F187" w:rsidR="00874B55" w:rsidRPr="008D1C21" w:rsidRDefault="0013311E"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reflects reset as a change of scale. The problem persisted, but no longer occupied the whole of her inner space. By shifting from pressure to a wider sense of perspective, she regained emotional room to return to work without feeling trapped by the issue.</w:t>
      </w:r>
    </w:p>
    <w:p w14:paraId="5FAA5C15" w14:textId="77777777" w:rsidR="0013311E" w:rsidRPr="008D1C21" w:rsidRDefault="0013311E" w:rsidP="00874B55">
      <w:pPr>
        <w:spacing w:line="480" w:lineRule="auto"/>
        <w:rPr>
          <w:rFonts w:ascii="Times New Roman" w:hAnsi="Times New Roman" w:cs="Times New Roman"/>
          <w:sz w:val="24"/>
          <w:szCs w:val="24"/>
        </w:rPr>
      </w:pPr>
    </w:p>
    <w:p w14:paraId="2FA04510" w14:textId="5AEB5998" w:rsidR="00874B55" w:rsidRPr="008D1C21" w:rsidRDefault="00874B55"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Wen described an implicit rule for stopping. Once fatigue reaches a </w:t>
      </w:r>
      <w:r w:rsidR="006D1AE4" w:rsidRPr="008D1C21">
        <w:rPr>
          <w:rFonts w:ascii="Times New Roman" w:hAnsi="Times New Roman" w:cs="Times New Roman"/>
          <w:sz w:val="24"/>
          <w:szCs w:val="24"/>
        </w:rPr>
        <w:t>certain point</w:t>
      </w:r>
      <w:r w:rsidRPr="008D1C21">
        <w:rPr>
          <w:rFonts w:ascii="Times New Roman" w:hAnsi="Times New Roman" w:cs="Times New Roman"/>
          <w:sz w:val="24"/>
          <w:szCs w:val="24"/>
        </w:rPr>
        <w:t>, persistence becomes meaningless. Her examples point to ordinary leisure, highlighting that reset d</w:t>
      </w:r>
      <w:r w:rsidR="006D1AE4" w:rsidRPr="008D1C21">
        <w:rPr>
          <w:rFonts w:ascii="Times New Roman" w:hAnsi="Times New Roman" w:cs="Times New Roman"/>
          <w:sz w:val="24"/>
          <w:szCs w:val="24"/>
        </w:rPr>
        <w:t>id</w:t>
      </w:r>
      <w:r w:rsidRPr="008D1C21">
        <w:rPr>
          <w:rFonts w:ascii="Times New Roman" w:hAnsi="Times New Roman" w:cs="Times New Roman"/>
          <w:sz w:val="24"/>
          <w:szCs w:val="24"/>
        </w:rPr>
        <w:t xml:space="preserve"> not need to look productive in order to be effective:</w:t>
      </w:r>
    </w:p>
    <w:p w14:paraId="65A5CA47" w14:textId="52458D1D" w:rsidR="00874B55" w:rsidRPr="008D1C21" w:rsidRDefault="00874B55" w:rsidP="00874B55">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If you're going to do something, stop after an afternoon or a day, because there's no point in continuing. Why don't you watch some variety shows or do </w:t>
      </w:r>
      <w:r w:rsidRPr="008D1C21">
        <w:rPr>
          <w:rFonts w:ascii="Times New Roman" w:hAnsi="Times New Roman" w:cs="Times New Roman"/>
          <w:sz w:val="24"/>
          <w:szCs w:val="24"/>
        </w:rPr>
        <w:lastRenderedPageBreak/>
        <w:t>something else?</w:t>
      </w:r>
    </w:p>
    <w:p w14:paraId="244DF6A3" w14:textId="77777777" w:rsidR="00874B55" w:rsidRPr="008D1C21" w:rsidRDefault="00874B55" w:rsidP="00874B55">
      <w:pPr>
        <w:spacing w:line="480" w:lineRule="auto"/>
        <w:rPr>
          <w:rFonts w:ascii="Times New Roman" w:hAnsi="Times New Roman" w:cs="Times New Roman"/>
          <w:sz w:val="24"/>
          <w:szCs w:val="24"/>
        </w:rPr>
      </w:pPr>
    </w:p>
    <w:p w14:paraId="076B9EB7" w14:textId="2CE9373B" w:rsidR="006D1AE4" w:rsidRPr="008D1C21" w:rsidRDefault="006D1AE4"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is essentially a judgment about return on effort. When returns declined, interruption became rational. The detail about variety shows is important because it signals that restoration could be simple and even trivial. What mattered was breaking the strain pattern so that energy could recover.</w:t>
      </w:r>
    </w:p>
    <w:p w14:paraId="5F33C5A0" w14:textId="77777777" w:rsidR="006D1AE4" w:rsidRPr="008D1C21" w:rsidRDefault="006D1AE4" w:rsidP="00874B55">
      <w:pPr>
        <w:spacing w:line="480" w:lineRule="auto"/>
        <w:rPr>
          <w:rFonts w:ascii="Times New Roman" w:hAnsi="Times New Roman" w:cs="Times New Roman"/>
          <w:sz w:val="24"/>
          <w:szCs w:val="24"/>
        </w:rPr>
      </w:pPr>
    </w:p>
    <w:p w14:paraId="41735804" w14:textId="63DD59E3" w:rsidR="00874B55" w:rsidRPr="008D1C21" w:rsidRDefault="006D1AE4"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w:t>
      </w:r>
      <w:r w:rsidR="00E449FE"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then moved from mental relief to bodily comfort. Here, restoration became physical and sensory, suggesting that fatigue accumulated not only cognitively but also in the body</w:t>
      </w:r>
      <w:r w:rsidR="00874B55" w:rsidRPr="008D1C21">
        <w:rPr>
          <w:rFonts w:ascii="Times New Roman" w:hAnsi="Times New Roman" w:cs="Times New Roman"/>
          <w:sz w:val="24"/>
          <w:szCs w:val="24"/>
        </w:rPr>
        <w:t>:</w:t>
      </w:r>
    </w:p>
    <w:p w14:paraId="5E2DEE7C" w14:textId="15A28742" w:rsidR="00874B55" w:rsidRPr="008D1C21" w:rsidRDefault="00874B55" w:rsidP="00152515">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Then I think if a person is this tired, then you need to relax, right? </w:t>
      </w:r>
      <w:r w:rsidR="00152515" w:rsidRPr="008D1C21">
        <w:rPr>
          <w:rFonts w:ascii="Times New Roman" w:hAnsi="Times New Roman" w:cs="Times New Roman"/>
          <w:sz w:val="24"/>
          <w:szCs w:val="24"/>
        </w:rPr>
        <w:t xml:space="preserve">I really enjoy massages. </w:t>
      </w:r>
      <w:r w:rsidRPr="008D1C21">
        <w:rPr>
          <w:rFonts w:ascii="Times New Roman" w:hAnsi="Times New Roman" w:cs="Times New Roman"/>
          <w:sz w:val="24"/>
          <w:szCs w:val="24"/>
        </w:rPr>
        <w:t>You can get a beauty treatment, a manicure, a massage, or anything like that.</w:t>
      </w:r>
    </w:p>
    <w:p w14:paraId="2322EE97" w14:textId="77777777" w:rsidR="00874B55" w:rsidRPr="008D1C21" w:rsidRDefault="00874B55" w:rsidP="00874B55">
      <w:pPr>
        <w:spacing w:line="480" w:lineRule="auto"/>
        <w:rPr>
          <w:rFonts w:ascii="Times New Roman" w:hAnsi="Times New Roman" w:cs="Times New Roman"/>
          <w:sz w:val="24"/>
          <w:szCs w:val="24"/>
        </w:rPr>
      </w:pPr>
    </w:p>
    <w:p w14:paraId="0E27E96E" w14:textId="2DCEFA13" w:rsidR="00874B55" w:rsidRPr="008D1C21" w:rsidRDefault="00874B55"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These practices </w:t>
      </w:r>
      <w:r w:rsidR="00E449FE" w:rsidRPr="008D1C21">
        <w:rPr>
          <w:rFonts w:ascii="Times New Roman" w:hAnsi="Times New Roman" w:cs="Times New Roman"/>
          <w:sz w:val="24"/>
          <w:szCs w:val="24"/>
        </w:rPr>
        <w:t>suggested</w:t>
      </w:r>
      <w:r w:rsidRPr="008D1C21">
        <w:rPr>
          <w:rFonts w:ascii="Times New Roman" w:hAnsi="Times New Roman" w:cs="Times New Roman"/>
          <w:sz w:val="24"/>
          <w:szCs w:val="24"/>
        </w:rPr>
        <w:t xml:space="preserve"> softness and care. Reset bec</w:t>
      </w:r>
      <w:r w:rsidR="006D1AE4" w:rsidRPr="008D1C21">
        <w:rPr>
          <w:rFonts w:ascii="Times New Roman" w:hAnsi="Times New Roman" w:cs="Times New Roman"/>
          <w:sz w:val="24"/>
          <w:szCs w:val="24"/>
        </w:rPr>
        <w:t>ame</w:t>
      </w:r>
      <w:r w:rsidRPr="008D1C21">
        <w:rPr>
          <w:rFonts w:ascii="Times New Roman" w:hAnsi="Times New Roman" w:cs="Times New Roman"/>
          <w:sz w:val="24"/>
          <w:szCs w:val="24"/>
        </w:rPr>
        <w:t xml:space="preserve"> something enacted through the body, reducing strain through comfort and tactile relief. This expands the category beyond rest as sleep and frames it as active recovery.</w:t>
      </w:r>
    </w:p>
    <w:p w14:paraId="2C32DAE2" w14:textId="77777777" w:rsidR="00874B55" w:rsidRPr="008D1C21" w:rsidRDefault="00874B55" w:rsidP="00874B55">
      <w:pPr>
        <w:spacing w:line="480" w:lineRule="auto"/>
        <w:rPr>
          <w:rFonts w:ascii="Times New Roman" w:hAnsi="Times New Roman" w:cs="Times New Roman"/>
          <w:sz w:val="24"/>
          <w:szCs w:val="24"/>
        </w:rPr>
      </w:pPr>
    </w:p>
    <w:p w14:paraId="4BCB9B68" w14:textId="149880AB" w:rsidR="00874B55" w:rsidRPr="008D1C21" w:rsidRDefault="00874B55"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Han’s pattern was different again. Her reset strategy relied on solitude and a controlled sensory routine. What she described was not </w:t>
      </w:r>
      <w:r w:rsidR="00D95719" w:rsidRPr="008D1C21">
        <w:rPr>
          <w:rFonts w:ascii="Times New Roman" w:hAnsi="Times New Roman" w:cs="Times New Roman"/>
          <w:sz w:val="24"/>
          <w:szCs w:val="24"/>
        </w:rPr>
        <w:t xml:space="preserve">only </w:t>
      </w:r>
      <w:r w:rsidRPr="008D1C21">
        <w:rPr>
          <w:rFonts w:ascii="Times New Roman" w:hAnsi="Times New Roman" w:cs="Times New Roman"/>
          <w:sz w:val="24"/>
          <w:szCs w:val="24"/>
        </w:rPr>
        <w:t>a reaction to crisis, but a regular weekly arrangement that prevented depletion from building quietly:</w:t>
      </w:r>
    </w:p>
    <w:p w14:paraId="295527DF" w14:textId="0134C01C" w:rsidR="00874B55" w:rsidRPr="008D1C21" w:rsidRDefault="00874B55" w:rsidP="00152515">
      <w:pPr>
        <w:ind w:leftChars="400" w:left="840"/>
        <w:rPr>
          <w:rFonts w:ascii="Times New Roman" w:hAnsi="Times New Roman" w:cs="Times New Roman"/>
          <w:sz w:val="24"/>
          <w:szCs w:val="24"/>
        </w:rPr>
      </w:pPr>
      <w:r w:rsidRPr="008D1C21">
        <w:rPr>
          <w:rFonts w:ascii="Times New Roman" w:hAnsi="Times New Roman" w:cs="Times New Roman"/>
          <w:sz w:val="24"/>
          <w:szCs w:val="24"/>
        </w:rPr>
        <w:t>I like to be alone. I think most of the time each week, one evening or one morning, I need to be alone with the stereo on. I listen to music, maybe a song I like, I'll listen to it on repeat, just finding something that makes me feel comfortable, like recharging myself. I think through this process, I can restore some of my energy.</w:t>
      </w:r>
    </w:p>
    <w:p w14:paraId="42E75AA5" w14:textId="77777777" w:rsidR="00874B55" w:rsidRPr="008D1C21" w:rsidRDefault="00874B55" w:rsidP="00874B55">
      <w:pPr>
        <w:spacing w:line="480" w:lineRule="auto"/>
        <w:rPr>
          <w:rFonts w:ascii="Times New Roman" w:hAnsi="Times New Roman" w:cs="Times New Roman"/>
          <w:sz w:val="24"/>
          <w:szCs w:val="24"/>
        </w:rPr>
      </w:pPr>
    </w:p>
    <w:p w14:paraId="408D5477" w14:textId="2CB0E75C" w:rsidR="00874B55" w:rsidRPr="008D1C21" w:rsidRDefault="00152515" w:rsidP="00874B55">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This routine turn</w:t>
      </w:r>
      <w:r w:rsidR="00D95719" w:rsidRPr="008D1C21">
        <w:rPr>
          <w:rFonts w:ascii="Times New Roman" w:hAnsi="Times New Roman" w:cs="Times New Roman"/>
          <w:sz w:val="24"/>
          <w:szCs w:val="24"/>
        </w:rPr>
        <w:t>ed</w:t>
      </w:r>
      <w:r w:rsidRPr="008D1C21">
        <w:rPr>
          <w:rFonts w:ascii="Times New Roman" w:hAnsi="Times New Roman" w:cs="Times New Roman"/>
          <w:sz w:val="24"/>
          <w:szCs w:val="24"/>
        </w:rPr>
        <w:t xml:space="preserve"> reset into maintenance. The weekly rhythm emphasizes prevention rather than emergency response. Repetition becomes stabilizing, and solitude becomes an intentionally designed environment where emotional energy can be restored before engagement collapses.</w:t>
      </w:r>
    </w:p>
    <w:p w14:paraId="08EE41FC" w14:textId="77777777" w:rsidR="00874B55" w:rsidRPr="008D1C21" w:rsidRDefault="00874B55" w:rsidP="00874B55">
      <w:pPr>
        <w:spacing w:line="480" w:lineRule="auto"/>
        <w:rPr>
          <w:rFonts w:ascii="Times New Roman" w:hAnsi="Times New Roman" w:cs="Times New Roman"/>
          <w:sz w:val="24"/>
          <w:szCs w:val="24"/>
        </w:rPr>
      </w:pPr>
    </w:p>
    <w:p w14:paraId="141D147D" w14:textId="58D0B3EB" w:rsidR="00AB0360" w:rsidRPr="008D1C21" w:rsidRDefault="00D95719" w:rsidP="00D95719">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energy reset functioned as a self-regulatory strategy that helped participants restore attention, emotion, and perspective under academic pressure. By regaining a more workable state, they were better able to continue learning, make decisions more carefully, and remain engaged in academic work. This also points to the importance of well-being in supporting </w:t>
      </w:r>
      <w:r w:rsidR="00E449FE" w:rsidRPr="008D1C21">
        <w:rPr>
          <w:rFonts w:ascii="Times New Roman" w:hAnsi="Times New Roman" w:cs="Times New Roman"/>
          <w:sz w:val="24"/>
          <w:szCs w:val="24"/>
        </w:rPr>
        <w:t>practitioner-academics’</w:t>
      </w:r>
      <w:r w:rsidRPr="008D1C21">
        <w:rPr>
          <w:rFonts w:ascii="Times New Roman" w:hAnsi="Times New Roman" w:cs="Times New Roman"/>
          <w:sz w:val="24"/>
          <w:szCs w:val="24"/>
        </w:rPr>
        <w:t xml:space="preserve"> ongoing functioning and adaptability in higher education.</w:t>
      </w:r>
    </w:p>
    <w:p w14:paraId="691B70A6" w14:textId="77777777" w:rsidR="00D12235" w:rsidRPr="008D1C21" w:rsidRDefault="00D12235" w:rsidP="00D95719">
      <w:pPr>
        <w:spacing w:line="480" w:lineRule="auto"/>
        <w:rPr>
          <w:rFonts w:ascii="Times New Roman" w:hAnsi="Times New Roman" w:cs="Times New Roman"/>
          <w:sz w:val="24"/>
          <w:szCs w:val="24"/>
        </w:rPr>
      </w:pPr>
    </w:p>
    <w:p w14:paraId="70B97755" w14:textId="0FEF9084" w:rsidR="00DE65A9" w:rsidRPr="008D1C21" w:rsidRDefault="00DE65A9" w:rsidP="004367A2">
      <w:pPr>
        <w:pStyle w:val="3"/>
        <w:spacing w:line="415" w:lineRule="auto"/>
        <w:rPr>
          <w:rFonts w:cs="Times New Roman"/>
        </w:rPr>
      </w:pPr>
      <w:bookmarkStart w:id="162" w:name="_Toc233125702"/>
      <w:bookmarkStart w:id="163" w:name="_Toc233751659"/>
      <w:r w:rsidRPr="008D1C21">
        <w:rPr>
          <w:rFonts w:cs="Times New Roman"/>
        </w:rPr>
        <w:t>4.4.2</w:t>
      </w:r>
      <w:r w:rsidR="0091174D" w:rsidRPr="008D1C21">
        <w:rPr>
          <w:rFonts w:eastAsiaTheme="minorEastAsia" w:cs="Times New Roman"/>
        </w:rPr>
        <w:t xml:space="preserve"> </w:t>
      </w:r>
      <w:r w:rsidR="00113207" w:rsidRPr="008D1C21">
        <w:rPr>
          <w:rFonts w:eastAsiaTheme="minorEastAsia" w:cs="Times New Roman"/>
        </w:rPr>
        <w:t>Learning from others</w:t>
      </w:r>
      <w:bookmarkEnd w:id="162"/>
      <w:bookmarkEnd w:id="163"/>
    </w:p>
    <w:p w14:paraId="5BC9CF18" w14:textId="73A16650" w:rsidR="00913D48" w:rsidRPr="008D1C21" w:rsidRDefault="004367A2" w:rsidP="004367A2">
      <w:pPr>
        <w:pStyle w:val="af7"/>
        <w:spacing w:line="480" w:lineRule="auto"/>
        <w:jc w:val="both"/>
        <w:rPr>
          <w:rFonts w:ascii="Times New Roman" w:eastAsiaTheme="minorEastAsia" w:hAnsi="Times New Roman" w:cs="Times New Roman"/>
          <w:kern w:val="2"/>
        </w:rPr>
      </w:pPr>
      <w:r w:rsidRPr="008D1C21">
        <w:rPr>
          <w:rFonts w:ascii="Times New Roman" w:eastAsiaTheme="minorEastAsia" w:hAnsi="Times New Roman" w:cs="Times New Roman"/>
          <w:kern w:val="2"/>
        </w:rPr>
        <w:t xml:space="preserve">Learning from others highlights how practitioner-academics developed career adaptability through relational learning and purposeful use of interpersonal support. </w:t>
      </w:r>
      <w:r w:rsidR="00913D48" w:rsidRPr="008D1C21">
        <w:rPr>
          <w:rFonts w:ascii="Times New Roman" w:eastAsiaTheme="minorEastAsia" w:hAnsi="Times New Roman" w:cs="Times New Roman"/>
          <w:kern w:val="2"/>
        </w:rPr>
        <w:t>When faced with difficulties in interpreting university tasks, participants identified the nature of the challenge and strategically approached the most relevant individuals or channels to gain clarity. By seeking perspectives across colleagues, supervisors, administrative staff, and external networks, they learned to transform uncertainty into actionable insights.</w:t>
      </w:r>
      <w:r w:rsidR="00F33F51" w:rsidRPr="008D1C21">
        <w:rPr>
          <w:rFonts w:ascii="Times New Roman" w:eastAsiaTheme="minorEastAsia" w:hAnsi="Times New Roman" w:cs="Times New Roman"/>
          <w:kern w:val="2"/>
        </w:rPr>
        <w:t xml:space="preserve"> </w:t>
      </w:r>
      <w:r w:rsidR="00913D48" w:rsidRPr="008D1C21">
        <w:rPr>
          <w:rFonts w:ascii="Times New Roman" w:eastAsiaTheme="minorEastAsia" w:hAnsi="Times New Roman" w:cs="Times New Roman"/>
          <w:kern w:val="2"/>
        </w:rPr>
        <w:t xml:space="preserve">Additionally, participants borrowed successful routines from high performers within their networks and adapted them into personal systems that aligned </w:t>
      </w:r>
      <w:r w:rsidR="00913D48" w:rsidRPr="008D1C21">
        <w:rPr>
          <w:rFonts w:ascii="Times New Roman" w:eastAsiaTheme="minorEastAsia" w:hAnsi="Times New Roman" w:cs="Times New Roman"/>
          <w:kern w:val="2"/>
        </w:rPr>
        <w:lastRenderedPageBreak/>
        <w:t>with their individual work rhythms and constraints. This strategic use of learning from others became an everyday adaptive mechanism that not only clarified options but also strengthened practical competence, enabling participants to continue progressing in their academic work despite uncertainty.</w:t>
      </w:r>
    </w:p>
    <w:p w14:paraId="569A4607" w14:textId="704ADA56" w:rsidR="00623C3C" w:rsidRPr="008D1C21" w:rsidRDefault="00D25E68" w:rsidP="004367A2">
      <w:pPr>
        <w:spacing w:line="480" w:lineRule="auto"/>
        <w:outlineLvl w:val="3"/>
        <w:rPr>
          <w:rFonts w:ascii="Times New Roman" w:hAnsi="Times New Roman" w:cs="Times New Roman"/>
          <w:b/>
          <w:bCs/>
        </w:rPr>
      </w:pPr>
      <w:r w:rsidRPr="008D1C21">
        <w:rPr>
          <w:rFonts w:ascii="Times New Roman" w:hAnsi="Times New Roman" w:cs="Times New Roman"/>
          <w:b/>
          <w:bCs/>
          <w:sz w:val="24"/>
        </w:rPr>
        <w:t xml:space="preserve">4.4.2.1 </w:t>
      </w:r>
      <w:r w:rsidR="00152515" w:rsidRPr="008D1C21">
        <w:rPr>
          <w:rFonts w:ascii="Times New Roman" w:hAnsi="Times New Roman" w:cs="Times New Roman"/>
          <w:b/>
          <w:bCs/>
          <w:sz w:val="24"/>
        </w:rPr>
        <w:t>Targeted Help-Seeking</w:t>
      </w:r>
    </w:p>
    <w:p w14:paraId="0E7246CF" w14:textId="60FF7B10" w:rsidR="000B28FC" w:rsidRPr="008D1C21" w:rsidRDefault="00051156" w:rsidP="00503C6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Targeted help-seeking emerged as a concrete strategy through which participants </w:t>
      </w:r>
      <w:r w:rsidR="004367A2" w:rsidRPr="008D1C21">
        <w:rPr>
          <w:rFonts w:ascii="Times New Roman" w:hAnsi="Times New Roman" w:cs="Times New Roman"/>
          <w:sz w:val="24"/>
          <w:szCs w:val="24"/>
        </w:rPr>
        <w:t>developed</w:t>
      </w:r>
      <w:r w:rsidRPr="008D1C21">
        <w:rPr>
          <w:rFonts w:ascii="Times New Roman" w:hAnsi="Times New Roman" w:cs="Times New Roman"/>
          <w:sz w:val="24"/>
          <w:szCs w:val="24"/>
        </w:rPr>
        <w:t xml:space="preserve"> career adaptability when academic work became difficult to interpret. Everyday university tasks often involved procedural uncertainty, hidden expectations, and tacit norms that could not be learned from formal documents alone. Under such conditions, practitioner-academics described a recurring sense of being slowed by unclear pathways, where progress depended not simply on working harder, but on identifying the right source of guidance. Career adaptability was therefore enacted through a purposeful strategy of mobilizing others. Participants first clarified the nature of the difficulty they faced, including administrative ambiguity, information gaps, a lack of tacit rules, or emotional overload, and then approached the most relevant person or channel, such as supervisors, administrative staff, peers, or external networks. In this way, help-seeking functioned as a diagnostic, selective, and action-oriented strategy that restored direction by turning uncertainty into clearer options for action.</w:t>
      </w:r>
    </w:p>
    <w:p w14:paraId="1600AB17" w14:textId="77777777" w:rsidR="00051156" w:rsidRPr="008D1C21" w:rsidRDefault="00051156" w:rsidP="00503C68">
      <w:pPr>
        <w:spacing w:line="480" w:lineRule="auto"/>
        <w:rPr>
          <w:rFonts w:ascii="Times New Roman" w:hAnsi="Times New Roman" w:cs="Times New Roman"/>
          <w:sz w:val="24"/>
          <w:szCs w:val="24"/>
        </w:rPr>
      </w:pPr>
    </w:p>
    <w:p w14:paraId="6B528949" w14:textId="5394BFD0" w:rsidR="00D52831" w:rsidRPr="008D1C21" w:rsidRDefault="00ED180E"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indicated that when uncertainty accumulated, they would not internalize it. Instead, they tended to externalize the issue by discussing it. This was not always with the same individual; rather, they relied on various relationships depending on the </w:t>
      </w:r>
      <w:r w:rsidRPr="008D1C21">
        <w:rPr>
          <w:rFonts w:ascii="Times New Roman" w:hAnsi="Times New Roman" w:cs="Times New Roman"/>
          <w:sz w:val="24"/>
          <w:szCs w:val="24"/>
        </w:rPr>
        <w:lastRenderedPageBreak/>
        <w:t>context, including peers, colleagues, close friends, or domain experts. Kuang explained</w:t>
      </w:r>
      <w:r w:rsidRPr="008D1C21">
        <w:rPr>
          <w:rFonts w:ascii="Times New Roman" w:hAnsi="Times New Roman" w:cs="Times New Roman"/>
          <w:sz w:val="24"/>
          <w:szCs w:val="24"/>
        </w:rPr>
        <w:t>：</w:t>
      </w:r>
    </w:p>
    <w:p w14:paraId="58699AF9" w14:textId="3B30ED41" w:rsidR="00D52831" w:rsidRPr="008D1C21" w:rsidRDefault="00D52831" w:rsidP="00ED180E">
      <w:pPr>
        <w:ind w:leftChars="400" w:left="840"/>
        <w:rPr>
          <w:rFonts w:ascii="Times New Roman" w:hAnsi="Times New Roman" w:cs="Times New Roman"/>
          <w:sz w:val="24"/>
          <w:szCs w:val="24"/>
        </w:rPr>
      </w:pPr>
      <w:r w:rsidRPr="008D1C21">
        <w:rPr>
          <w:rFonts w:ascii="Times New Roman" w:hAnsi="Times New Roman" w:cs="Times New Roman"/>
          <w:sz w:val="24"/>
          <w:szCs w:val="24"/>
        </w:rPr>
        <w:t>Another option is to talk to someone. This person doesn't have to be a specific type of person. It could be my PhD classmate, my colleague, or a close friend. It could also be an expert in the field. It doesn't have to be anyone in particular. However, it's also possible that they're not there to help me with my career adjustment or confusion; they might just be having a casual chat. This is how I find different people to talk to.</w:t>
      </w:r>
    </w:p>
    <w:p w14:paraId="666B1A32" w14:textId="77777777" w:rsidR="00D52831" w:rsidRPr="008D1C21" w:rsidRDefault="00D52831" w:rsidP="00D52831">
      <w:pPr>
        <w:spacing w:line="480" w:lineRule="auto"/>
        <w:rPr>
          <w:rFonts w:ascii="Times New Roman" w:hAnsi="Times New Roman" w:cs="Times New Roman"/>
          <w:sz w:val="24"/>
          <w:szCs w:val="24"/>
        </w:rPr>
      </w:pPr>
    </w:p>
    <w:p w14:paraId="5CD24B9B" w14:textId="16FFF773" w:rsidR="00D52831" w:rsidRPr="008D1C21" w:rsidRDefault="00714123"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strategy involved matching the source of support to the purpose of the interaction. The participant distinguished between communicating for problem-solving and for emotional relief, which shows that help-seeking was not random but strategically differentiated according to need. The strategic value lay in selecting different people for different functions, allowing support to be sought flexibly while still remaining purposeful and efficient.</w:t>
      </w:r>
    </w:p>
    <w:p w14:paraId="39EC3875" w14:textId="77777777" w:rsidR="00714123" w:rsidRPr="008D1C21" w:rsidRDefault="00714123" w:rsidP="00D52831">
      <w:pPr>
        <w:spacing w:line="480" w:lineRule="auto"/>
        <w:rPr>
          <w:rFonts w:ascii="Times New Roman" w:hAnsi="Times New Roman" w:cs="Times New Roman"/>
          <w:sz w:val="24"/>
          <w:szCs w:val="24"/>
        </w:rPr>
      </w:pPr>
    </w:p>
    <w:p w14:paraId="6C116E69" w14:textId="2183FD21" w:rsidR="00D52831" w:rsidRPr="008D1C21" w:rsidRDefault="00D76921"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targeted selection bec</w:t>
      </w:r>
      <w:r w:rsidR="004367A2" w:rsidRPr="008D1C21">
        <w:rPr>
          <w:rFonts w:ascii="Times New Roman" w:hAnsi="Times New Roman" w:cs="Times New Roman"/>
          <w:sz w:val="24"/>
          <w:szCs w:val="24"/>
        </w:rPr>
        <w:t>ame</w:t>
      </w:r>
      <w:r w:rsidRPr="008D1C21">
        <w:rPr>
          <w:rFonts w:ascii="Times New Roman" w:hAnsi="Times New Roman" w:cs="Times New Roman"/>
          <w:sz w:val="24"/>
          <w:szCs w:val="24"/>
        </w:rPr>
        <w:t xml:space="preserve"> clearer when participants described how they d</w:t>
      </w:r>
      <w:r w:rsidR="00D9610C" w:rsidRPr="008D1C21">
        <w:rPr>
          <w:rFonts w:ascii="Times New Roman" w:hAnsi="Times New Roman" w:cs="Times New Roman"/>
          <w:sz w:val="24"/>
          <w:szCs w:val="24"/>
        </w:rPr>
        <w:t>id</w:t>
      </w:r>
      <w:r w:rsidRPr="008D1C21">
        <w:rPr>
          <w:rFonts w:ascii="Times New Roman" w:hAnsi="Times New Roman" w:cs="Times New Roman"/>
          <w:sz w:val="24"/>
          <w:szCs w:val="24"/>
        </w:rPr>
        <w:t xml:space="preserve"> not accept a single answer immediately. Instead, they treated help-seeking as a comparative process, using others’ views to test whether their own interpretation holds. Kuang said, </w:t>
      </w:r>
    </w:p>
    <w:p w14:paraId="007D877F" w14:textId="40C2B41F" w:rsidR="00D52831" w:rsidRPr="008D1C21" w:rsidRDefault="00D52831" w:rsidP="00D76921">
      <w:pPr>
        <w:ind w:leftChars="400" w:left="840"/>
        <w:rPr>
          <w:rFonts w:ascii="Times New Roman" w:hAnsi="Times New Roman" w:cs="Times New Roman"/>
          <w:sz w:val="24"/>
          <w:szCs w:val="24"/>
        </w:rPr>
      </w:pPr>
      <w:r w:rsidRPr="008D1C21">
        <w:rPr>
          <w:rFonts w:ascii="Times New Roman" w:hAnsi="Times New Roman" w:cs="Times New Roman"/>
          <w:sz w:val="24"/>
          <w:szCs w:val="24"/>
        </w:rPr>
        <w:t>Some things aren't due to my lack of ability, but rather to information gaps, unspoken rules, or blind spots I'm unaware of. These things affect me, so I might try talking to people or attending relevant lectures</w:t>
      </w:r>
      <w:r w:rsidR="00D76921" w:rsidRPr="008D1C21">
        <w:rPr>
          <w:rFonts w:ascii="Times New Roman" w:hAnsi="Times New Roman" w:cs="Times New Roman"/>
          <w:sz w:val="24"/>
          <w:szCs w:val="24"/>
        </w:rPr>
        <w:t xml:space="preserve">. </w:t>
      </w:r>
      <w:r w:rsidRPr="008D1C21">
        <w:rPr>
          <w:rFonts w:ascii="Times New Roman" w:hAnsi="Times New Roman" w:cs="Times New Roman"/>
          <w:sz w:val="24"/>
          <w:szCs w:val="24"/>
        </w:rPr>
        <w:t>I only listen to lectures that might improve my skills in this area.</w:t>
      </w:r>
    </w:p>
    <w:p w14:paraId="6AC3C99B" w14:textId="77777777" w:rsidR="00D52831" w:rsidRPr="008D1C21" w:rsidRDefault="00D52831" w:rsidP="00D52831">
      <w:pPr>
        <w:spacing w:line="480" w:lineRule="auto"/>
        <w:rPr>
          <w:rFonts w:ascii="Times New Roman" w:hAnsi="Times New Roman" w:cs="Times New Roman"/>
          <w:sz w:val="24"/>
          <w:szCs w:val="24"/>
        </w:rPr>
      </w:pPr>
    </w:p>
    <w:p w14:paraId="2E50FE3C" w14:textId="6C58CF81" w:rsidR="00D52831" w:rsidRPr="008D1C21" w:rsidRDefault="00BD1634"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w:t>
      </w:r>
      <w:r w:rsidR="00D9610C"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that targeted help-seeking operated as a strategy for diagnosing hidden gaps rather than as a response to personal inadequacy. The participant interpreted difficulty not as incompetence, but as a lack of access to tacit knowledge, and this reframing made asking others a strategic way to identify blind spots. The </w:t>
      </w:r>
      <w:r w:rsidRPr="008D1C21">
        <w:rPr>
          <w:rFonts w:ascii="Times New Roman" w:hAnsi="Times New Roman" w:cs="Times New Roman"/>
          <w:sz w:val="24"/>
          <w:szCs w:val="24"/>
        </w:rPr>
        <w:lastRenderedPageBreak/>
        <w:t>strategy was also selective and capability-oriented: she engaged only with lectures or advice that could strengthen her skills in the relevant area. In this sense, help-seeking was guided by usefulness, urgency, and developmental value rather than by indiscriminate dependence on others.</w:t>
      </w:r>
    </w:p>
    <w:p w14:paraId="6D493C61" w14:textId="77777777" w:rsidR="00BD1634" w:rsidRPr="008D1C21" w:rsidRDefault="00BD1634" w:rsidP="00D52831">
      <w:pPr>
        <w:spacing w:line="480" w:lineRule="auto"/>
        <w:rPr>
          <w:rFonts w:ascii="Times New Roman" w:hAnsi="Times New Roman" w:cs="Times New Roman"/>
          <w:sz w:val="24"/>
          <w:szCs w:val="24"/>
        </w:rPr>
      </w:pPr>
    </w:p>
    <w:p w14:paraId="74361923" w14:textId="58DE054D" w:rsidR="00D52831" w:rsidRPr="008D1C21" w:rsidRDefault="00D76921"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further explained that targeted help-seeking often followed a structured path, especially when dealing with complex institutional issues, and they described learning to consult formal and experience-based sources within the system. Ma reflected:</w:t>
      </w:r>
    </w:p>
    <w:p w14:paraId="2DDF1B5C" w14:textId="00015B9B" w:rsidR="00D52831" w:rsidRPr="008D1C21" w:rsidRDefault="00D52831" w:rsidP="00D76921">
      <w:pPr>
        <w:ind w:leftChars="400" w:left="840"/>
        <w:rPr>
          <w:rFonts w:ascii="Times New Roman" w:hAnsi="Times New Roman" w:cs="Times New Roman"/>
          <w:sz w:val="24"/>
          <w:szCs w:val="24"/>
        </w:rPr>
      </w:pPr>
      <w:r w:rsidRPr="008D1C21">
        <w:rPr>
          <w:rFonts w:ascii="Times New Roman" w:hAnsi="Times New Roman" w:cs="Times New Roman"/>
          <w:sz w:val="24"/>
          <w:szCs w:val="24"/>
        </w:rPr>
        <w:t>I would ask the leaders, the relevant academic affairs management personnel here, about the best way to handle this, specifically the teaching supervisors and leaders, and then I would ask if there are any previous methods for dealing with this.</w:t>
      </w:r>
    </w:p>
    <w:p w14:paraId="63296F90" w14:textId="77777777" w:rsidR="00D52831" w:rsidRPr="008D1C21" w:rsidRDefault="00D52831" w:rsidP="00D52831">
      <w:pPr>
        <w:spacing w:line="480" w:lineRule="auto"/>
        <w:rPr>
          <w:rFonts w:ascii="Times New Roman" w:hAnsi="Times New Roman" w:cs="Times New Roman"/>
          <w:sz w:val="24"/>
          <w:szCs w:val="24"/>
        </w:rPr>
      </w:pPr>
    </w:p>
    <w:p w14:paraId="57D0D66A" w14:textId="402EFC0C" w:rsidR="00D52831" w:rsidRPr="008D1C21" w:rsidRDefault="00BD1634"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reflects a strategy of targeted institutional navigation. Guidance was sought from those who understood procedures, evaluation standards, and established practices, showing that the participant was not merely asking for help, but strategically identifying where relevant knowledge was located within the organization. The strategy lay in approaching the right institutional actors in order to reduce procedural uncertainty efficiently and move forward with greater clarity.</w:t>
      </w:r>
    </w:p>
    <w:p w14:paraId="36D4EADC" w14:textId="77777777" w:rsidR="00BD1634" w:rsidRPr="008D1C21" w:rsidRDefault="00BD1634" w:rsidP="00D52831">
      <w:pPr>
        <w:spacing w:line="480" w:lineRule="auto"/>
        <w:rPr>
          <w:rFonts w:ascii="Times New Roman" w:hAnsi="Times New Roman" w:cs="Times New Roman"/>
          <w:sz w:val="24"/>
          <w:szCs w:val="24"/>
        </w:rPr>
      </w:pPr>
    </w:p>
    <w:p w14:paraId="01BE879D" w14:textId="1BE811FB" w:rsidR="00D52831" w:rsidRPr="008D1C21" w:rsidRDefault="00D52831"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At the same time, participants described that formal channels alone were not sufficient. Help-seeking became stronger when they combined institutional advice with external information, forming a more complete solution pathway.</w:t>
      </w:r>
      <w:r w:rsidR="00100409" w:rsidRPr="008D1C21">
        <w:rPr>
          <w:rFonts w:ascii="Times New Roman" w:hAnsi="Times New Roman" w:cs="Times New Roman"/>
          <w:sz w:val="24"/>
          <w:szCs w:val="24"/>
        </w:rPr>
        <w:t xml:space="preserve"> Ma further explained:</w:t>
      </w:r>
    </w:p>
    <w:p w14:paraId="7999B238" w14:textId="3106829B" w:rsidR="00D52831" w:rsidRPr="008D1C21" w:rsidRDefault="00D52831" w:rsidP="00100409">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Then I combined these experienced methods with the methods I found online, thought about which methods I could use to solve this problem, and then tried them one by one.</w:t>
      </w:r>
    </w:p>
    <w:p w14:paraId="185704FF" w14:textId="77777777" w:rsidR="00D52831" w:rsidRPr="008D1C21" w:rsidRDefault="00D52831" w:rsidP="00D52831">
      <w:pPr>
        <w:spacing w:line="480" w:lineRule="auto"/>
        <w:rPr>
          <w:rFonts w:ascii="Times New Roman" w:hAnsi="Times New Roman" w:cs="Times New Roman"/>
          <w:sz w:val="24"/>
          <w:szCs w:val="24"/>
        </w:rPr>
      </w:pPr>
    </w:p>
    <w:p w14:paraId="625007AB" w14:textId="23E6507E" w:rsidR="00D52831" w:rsidRPr="008D1C21" w:rsidRDefault="001C2410"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statement outlines a strategy of integrating multiple sources of guidance. Advice from experienced insiders provided legitimacy and contextual fit, while online searching expanded the range of available options. Rather than asking once and stopping, the participant assembled, compared, and tested different methods step by step. In this way, help-seeking became an iterative strategy of solution building, rather than a one-time act of consultation.</w:t>
      </w:r>
    </w:p>
    <w:p w14:paraId="0F898ECE" w14:textId="77777777" w:rsidR="001C2410" w:rsidRPr="008D1C21" w:rsidRDefault="001C2410" w:rsidP="00D52831">
      <w:pPr>
        <w:spacing w:line="480" w:lineRule="auto"/>
        <w:rPr>
          <w:rFonts w:ascii="Times New Roman" w:hAnsi="Times New Roman" w:cs="Times New Roman"/>
          <w:sz w:val="24"/>
          <w:szCs w:val="24"/>
        </w:rPr>
      </w:pPr>
    </w:p>
    <w:p w14:paraId="324C678D" w14:textId="5CACC215" w:rsidR="00D52831" w:rsidRPr="008D1C21" w:rsidRDefault="00100409"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Ma further </w:t>
      </w:r>
      <w:r w:rsidR="00D9610C" w:rsidRPr="008D1C21">
        <w:rPr>
          <w:rFonts w:ascii="Times New Roman" w:hAnsi="Times New Roman" w:cs="Times New Roman"/>
          <w:sz w:val="24"/>
          <w:szCs w:val="24"/>
        </w:rPr>
        <w:t>described</w:t>
      </w:r>
      <w:r w:rsidRPr="008D1C21">
        <w:rPr>
          <w:rFonts w:ascii="Times New Roman" w:hAnsi="Times New Roman" w:cs="Times New Roman"/>
          <w:sz w:val="24"/>
          <w:szCs w:val="24"/>
        </w:rPr>
        <w:t xml:space="preserve"> a pattern, in which participants sought help outside their professional field to deliberately disrupt habitual thinking. In these moments, help-seeking was used to broaden cognitive frames rather than simply acquire technical solutions. She </w:t>
      </w:r>
      <w:r w:rsidR="00D9610C" w:rsidRPr="008D1C21">
        <w:rPr>
          <w:rFonts w:ascii="Times New Roman" w:hAnsi="Times New Roman" w:cs="Times New Roman"/>
          <w:sz w:val="24"/>
          <w:szCs w:val="24"/>
        </w:rPr>
        <w:t>explained</w:t>
      </w:r>
      <w:r w:rsidRPr="008D1C21">
        <w:rPr>
          <w:rFonts w:ascii="Times New Roman" w:hAnsi="Times New Roman" w:cs="Times New Roman"/>
          <w:sz w:val="24"/>
          <w:szCs w:val="24"/>
        </w:rPr>
        <w:t>:</w:t>
      </w:r>
    </w:p>
    <w:p w14:paraId="3E3EA1AE" w14:textId="1A42EE0C" w:rsidR="00D52831" w:rsidRPr="008D1C21" w:rsidRDefault="00D52831" w:rsidP="00100409">
      <w:pPr>
        <w:ind w:leftChars="400" w:left="840"/>
        <w:rPr>
          <w:rFonts w:ascii="Times New Roman" w:hAnsi="Times New Roman" w:cs="Times New Roman"/>
          <w:sz w:val="24"/>
          <w:szCs w:val="24"/>
        </w:rPr>
      </w:pPr>
      <w:r w:rsidRPr="008D1C21">
        <w:rPr>
          <w:rFonts w:ascii="Times New Roman" w:hAnsi="Times New Roman" w:cs="Times New Roman"/>
          <w:sz w:val="24"/>
          <w:szCs w:val="24"/>
        </w:rPr>
        <w:t>Also, sometimes I'll seek out people completely outside the industry to ask. For example, I'll talk to friends, maybe those working in banking or other companies, about a story or my troubles, and I've found that they share their solutions and their way of thinking with me.</w:t>
      </w:r>
    </w:p>
    <w:p w14:paraId="1614CB86" w14:textId="77777777" w:rsidR="008C32AE" w:rsidRPr="008D1C21" w:rsidRDefault="008C32AE" w:rsidP="00D52831">
      <w:pPr>
        <w:spacing w:line="480" w:lineRule="auto"/>
        <w:rPr>
          <w:rFonts w:ascii="Times New Roman" w:hAnsi="Times New Roman" w:cs="Times New Roman"/>
          <w:sz w:val="24"/>
          <w:szCs w:val="24"/>
        </w:rPr>
      </w:pPr>
    </w:p>
    <w:p w14:paraId="667DAB51" w14:textId="4CB02B84" w:rsidR="00D52831" w:rsidRPr="008D1C21" w:rsidRDefault="00020B7A"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Here, cross-field help-seeking functioned as a strategy for broadening cognitive frames. External perspectives were valued precisely because they came from different work logics, allowing participants to move beyond familiar professional assumptions. The strategy lay in deliberately using outsider perspectives to disrupt habitual thinking and generate alternative ways of interpreting and responding to academic problems.</w:t>
      </w:r>
    </w:p>
    <w:p w14:paraId="6E8C6362" w14:textId="77777777" w:rsidR="00020B7A" w:rsidRPr="008D1C21" w:rsidRDefault="00020B7A" w:rsidP="00D52831">
      <w:pPr>
        <w:spacing w:line="480" w:lineRule="auto"/>
        <w:rPr>
          <w:rFonts w:ascii="Times New Roman" w:hAnsi="Times New Roman" w:cs="Times New Roman"/>
          <w:sz w:val="24"/>
          <w:szCs w:val="24"/>
        </w:rPr>
      </w:pPr>
    </w:p>
    <w:p w14:paraId="01D63E03" w14:textId="28EE1BDA" w:rsidR="00D52831" w:rsidRPr="008D1C21" w:rsidRDefault="00071907"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Ma </w:t>
      </w:r>
      <w:r w:rsidR="00D52831" w:rsidRPr="008D1C21">
        <w:rPr>
          <w:rFonts w:ascii="Times New Roman" w:hAnsi="Times New Roman" w:cs="Times New Roman"/>
          <w:sz w:val="24"/>
          <w:szCs w:val="24"/>
        </w:rPr>
        <w:t>further clarified that cross-field help-seeking was not casual curiosity. It was used to extract transferable problem-solving models and convert them into new options.</w:t>
      </w:r>
      <w:r w:rsidRPr="008D1C21">
        <w:rPr>
          <w:rFonts w:ascii="Times New Roman" w:hAnsi="Times New Roman" w:cs="Times New Roman"/>
          <w:sz w:val="24"/>
          <w:szCs w:val="24"/>
        </w:rPr>
        <w:t xml:space="preserve"> She further explained:</w:t>
      </w:r>
    </w:p>
    <w:p w14:paraId="407614C4" w14:textId="10DAC296" w:rsidR="00D52831" w:rsidRPr="008D1C21" w:rsidRDefault="00D52831" w:rsidP="00071907">
      <w:pPr>
        <w:ind w:leftChars="400" w:left="840"/>
        <w:rPr>
          <w:rFonts w:ascii="Times New Roman" w:hAnsi="Times New Roman" w:cs="Times New Roman"/>
          <w:sz w:val="24"/>
          <w:szCs w:val="24"/>
        </w:rPr>
      </w:pPr>
      <w:r w:rsidRPr="008D1C21">
        <w:rPr>
          <w:rFonts w:ascii="Times New Roman" w:hAnsi="Times New Roman" w:cs="Times New Roman"/>
          <w:sz w:val="24"/>
          <w:szCs w:val="24"/>
        </w:rPr>
        <w:t>I'll try to understand their thought processes and problem-solving methods in other industries, exploring approaches completely outside my current field to broaden my thinking and explore new solutions. That might yield some unexpected gains.</w:t>
      </w:r>
    </w:p>
    <w:p w14:paraId="0D077939" w14:textId="77777777" w:rsidR="00D52831" w:rsidRPr="008D1C21" w:rsidRDefault="00D52831" w:rsidP="00D52831">
      <w:pPr>
        <w:spacing w:line="480" w:lineRule="auto"/>
        <w:rPr>
          <w:rFonts w:ascii="Times New Roman" w:hAnsi="Times New Roman" w:cs="Times New Roman"/>
          <w:sz w:val="24"/>
          <w:szCs w:val="24"/>
        </w:rPr>
      </w:pPr>
    </w:p>
    <w:p w14:paraId="2234C117" w14:textId="37A87589" w:rsidR="00D52831" w:rsidRPr="008D1C21" w:rsidRDefault="00020B7A"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indicates that help-seeking was used strategically to acquire transferable ways of thinking, not just ready-made answers. The participant actively examined how others approached problems, rather than simply following their advice. In strategic terms, this allowed her to import adaptable heuristics that could later be reapplied in academic work.</w:t>
      </w:r>
    </w:p>
    <w:p w14:paraId="7B26B78D" w14:textId="77777777" w:rsidR="00020B7A" w:rsidRPr="008D1C21" w:rsidRDefault="00020B7A" w:rsidP="00D52831">
      <w:pPr>
        <w:spacing w:line="480" w:lineRule="auto"/>
        <w:rPr>
          <w:rFonts w:ascii="Times New Roman" w:hAnsi="Times New Roman" w:cs="Times New Roman"/>
          <w:sz w:val="24"/>
          <w:szCs w:val="24"/>
        </w:rPr>
      </w:pPr>
    </w:p>
    <w:p w14:paraId="35AF5C1E" w14:textId="3450014C" w:rsidR="00D52831" w:rsidRPr="008D1C21" w:rsidRDefault="00692876"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framed peer exchange as an efficient collective mechanism and described how </w:t>
      </w:r>
      <w:r w:rsidR="00D9610C" w:rsidRPr="008D1C21">
        <w:rPr>
          <w:rFonts w:ascii="Times New Roman" w:hAnsi="Times New Roman" w:cs="Times New Roman"/>
          <w:sz w:val="24"/>
          <w:szCs w:val="24"/>
        </w:rPr>
        <w:t>lecturer-to-lecturer exchange created</w:t>
      </w:r>
      <w:r w:rsidRPr="008D1C21">
        <w:rPr>
          <w:rFonts w:ascii="Times New Roman" w:hAnsi="Times New Roman" w:cs="Times New Roman"/>
          <w:sz w:val="24"/>
          <w:szCs w:val="24"/>
        </w:rPr>
        <w:t xml:space="preserve"> exchange creates shortcuts to workable practices. Xia said: “And the most effective thing is the exchange of experiences among us teachers.” </w:t>
      </w:r>
      <w:r w:rsidR="00020B7A" w:rsidRPr="008D1C21">
        <w:rPr>
          <w:rFonts w:ascii="Times New Roman" w:hAnsi="Times New Roman" w:cs="Times New Roman"/>
          <w:sz w:val="24"/>
          <w:szCs w:val="24"/>
        </w:rPr>
        <w:t>This reflects help-seeking as a strategy of drawing on context-relevant peer knowledge. Colleagues were seen as holders of practical knowledge that formal training might not provide, particularly because their experience was rooted in similar teaching contexts and constraints. The strategic advantage of peer exchange lay in its high relevance and immediate applicability, allowing participants to make concrete professional adjustments rather than seeking only emotional reassurance.</w:t>
      </w:r>
      <w:r w:rsidRPr="008D1C21">
        <w:rPr>
          <w:rFonts w:ascii="Times New Roman" w:hAnsi="Times New Roman" w:cs="Times New Roman"/>
          <w:sz w:val="24"/>
          <w:szCs w:val="24"/>
        </w:rPr>
        <w:t xml:space="preserve"> Xia said: “Through interactions with colleagues and professional training from schools, </w:t>
      </w:r>
      <w:r w:rsidRPr="008D1C21">
        <w:rPr>
          <w:rFonts w:ascii="Times New Roman" w:hAnsi="Times New Roman" w:cs="Times New Roman"/>
          <w:sz w:val="24"/>
          <w:szCs w:val="24"/>
        </w:rPr>
        <w:lastRenderedPageBreak/>
        <w:t>we can significantly improve our adaptability to the profession.”</w:t>
      </w:r>
    </w:p>
    <w:p w14:paraId="236DBB60" w14:textId="77777777" w:rsidR="00D52831" w:rsidRPr="008D1C21" w:rsidRDefault="00D52831" w:rsidP="00D52831">
      <w:pPr>
        <w:spacing w:line="480" w:lineRule="auto"/>
        <w:rPr>
          <w:rFonts w:ascii="Times New Roman" w:hAnsi="Times New Roman" w:cs="Times New Roman"/>
          <w:sz w:val="24"/>
          <w:szCs w:val="24"/>
        </w:rPr>
      </w:pPr>
    </w:p>
    <w:p w14:paraId="52E4D9EF" w14:textId="4B313C37" w:rsidR="00D52831" w:rsidRPr="008D1C21" w:rsidRDefault="00020B7A"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Help-seeking and professional development thus merged into a broader adaptive strategy for strengthening competence. Interaction exposed participants to solutions that had already been tested in practice, while training provided more structured scaffolding for improvement. Together, they formed a complementary strategy of learning from others, through which participants expanded competence and improved their ability to respond to academic demands.</w:t>
      </w:r>
    </w:p>
    <w:p w14:paraId="3A6D3E60" w14:textId="77777777" w:rsidR="00020B7A" w:rsidRPr="008D1C21" w:rsidRDefault="00020B7A" w:rsidP="00D52831">
      <w:pPr>
        <w:spacing w:line="480" w:lineRule="auto"/>
        <w:rPr>
          <w:rFonts w:ascii="Times New Roman" w:hAnsi="Times New Roman" w:cs="Times New Roman"/>
          <w:sz w:val="24"/>
          <w:szCs w:val="24"/>
        </w:rPr>
      </w:pPr>
    </w:p>
    <w:p w14:paraId="308991F2" w14:textId="579E5600" w:rsidR="00D52831" w:rsidRPr="008D1C21" w:rsidRDefault="00D52831"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Participants also described a mixed approach that resembles a two-track mechanism: </w:t>
      </w:r>
      <w:r w:rsidR="00D9610C" w:rsidRPr="008D1C21">
        <w:rPr>
          <w:rFonts w:ascii="Times New Roman" w:hAnsi="Times New Roman" w:cs="Times New Roman"/>
          <w:sz w:val="24"/>
          <w:szCs w:val="24"/>
        </w:rPr>
        <w:t>consult familiar, high-performing peers</w:t>
      </w:r>
      <w:r w:rsidRPr="008D1C21">
        <w:rPr>
          <w:rFonts w:ascii="Times New Roman" w:hAnsi="Times New Roman" w:cs="Times New Roman"/>
          <w:sz w:val="24"/>
          <w:szCs w:val="24"/>
        </w:rPr>
        <w:t xml:space="preserve"> while simultaneously checking broader solutions online. This kept learning efficient, while avoiding dependence on a single viewpoint.</w:t>
      </w:r>
      <w:r w:rsidR="006C097C" w:rsidRPr="008D1C21">
        <w:rPr>
          <w:rFonts w:ascii="Times New Roman" w:hAnsi="Times New Roman" w:cs="Times New Roman"/>
          <w:sz w:val="24"/>
          <w:szCs w:val="24"/>
        </w:rPr>
        <w:t xml:space="preserve"> Ning stated:</w:t>
      </w:r>
    </w:p>
    <w:p w14:paraId="0A73FB66" w14:textId="29CF2B6D" w:rsidR="00D52831" w:rsidRPr="008D1C21" w:rsidRDefault="00D52831" w:rsidP="006C097C">
      <w:pPr>
        <w:ind w:leftChars="400" w:left="840"/>
        <w:rPr>
          <w:rFonts w:ascii="Times New Roman" w:hAnsi="Times New Roman" w:cs="Times New Roman"/>
          <w:sz w:val="24"/>
          <w:szCs w:val="24"/>
        </w:rPr>
      </w:pPr>
      <w:r w:rsidRPr="008D1C21">
        <w:rPr>
          <w:rFonts w:ascii="Times New Roman" w:hAnsi="Times New Roman" w:cs="Times New Roman"/>
          <w:sz w:val="24"/>
          <w:szCs w:val="24"/>
        </w:rPr>
        <w:t>Then, on the one hand, I would consult with colleagues and friends who I consider familiar with and who are doing well in the industry. This is how I seek help from outside. On the other hand, I would search for information online to see how others do it.</w:t>
      </w:r>
    </w:p>
    <w:p w14:paraId="1E803486" w14:textId="77777777" w:rsidR="00D52831" w:rsidRPr="008D1C21" w:rsidRDefault="00D52831" w:rsidP="00D52831">
      <w:pPr>
        <w:spacing w:line="480" w:lineRule="auto"/>
        <w:rPr>
          <w:rFonts w:ascii="Times New Roman" w:hAnsi="Times New Roman" w:cs="Times New Roman"/>
          <w:sz w:val="24"/>
          <w:szCs w:val="24"/>
        </w:rPr>
      </w:pPr>
    </w:p>
    <w:p w14:paraId="3C13C589" w14:textId="4F52FF57" w:rsidR="00D52831" w:rsidRPr="008D1C21" w:rsidRDefault="00020B7A"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w:t>
      </w:r>
      <w:r w:rsidR="00D9610C" w:rsidRPr="008D1C21">
        <w:rPr>
          <w:rFonts w:ascii="Times New Roman" w:hAnsi="Times New Roman" w:cs="Times New Roman"/>
          <w:sz w:val="24"/>
          <w:szCs w:val="24"/>
        </w:rPr>
        <w:t>illustrates</w:t>
      </w:r>
      <w:r w:rsidRPr="008D1C21">
        <w:rPr>
          <w:rFonts w:ascii="Times New Roman" w:hAnsi="Times New Roman" w:cs="Times New Roman"/>
          <w:sz w:val="24"/>
          <w:szCs w:val="24"/>
        </w:rPr>
        <w:t xml:space="preserve"> a two-track strategy of help-seeking. One channel offered trusted and contextualized advice, while the other exposed the participant to a broader range of methods. By using both concurrently, the strategy balanced credibility with diversity, reducing overreliance on a single viewpoint and increasing the likelihood of finding workable solutions.</w:t>
      </w:r>
    </w:p>
    <w:p w14:paraId="176FD094" w14:textId="77777777" w:rsidR="00020B7A" w:rsidRPr="008D1C21" w:rsidRDefault="00020B7A" w:rsidP="00D52831">
      <w:pPr>
        <w:spacing w:line="480" w:lineRule="auto"/>
        <w:rPr>
          <w:rFonts w:ascii="Times New Roman" w:hAnsi="Times New Roman" w:cs="Times New Roman"/>
          <w:sz w:val="24"/>
          <w:szCs w:val="24"/>
        </w:rPr>
      </w:pPr>
    </w:p>
    <w:p w14:paraId="7917DB0F" w14:textId="539ACEDC" w:rsidR="00D52831" w:rsidRPr="008D1C21" w:rsidRDefault="00D52831"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The same logic is reinforced by </w:t>
      </w:r>
      <w:r w:rsidR="006C097C" w:rsidRPr="008D1C21">
        <w:rPr>
          <w:rFonts w:ascii="Times New Roman" w:hAnsi="Times New Roman" w:cs="Times New Roman"/>
          <w:sz w:val="24"/>
          <w:szCs w:val="24"/>
        </w:rPr>
        <w:t xml:space="preserve">her </w:t>
      </w:r>
      <w:r w:rsidRPr="008D1C21">
        <w:rPr>
          <w:rFonts w:ascii="Times New Roman" w:hAnsi="Times New Roman" w:cs="Times New Roman"/>
          <w:sz w:val="24"/>
          <w:szCs w:val="24"/>
        </w:rPr>
        <w:t>next statement, where online searching is treated as a deliberate option rather than a last resort.</w:t>
      </w:r>
      <w:r w:rsidR="006C097C" w:rsidRPr="008D1C21">
        <w:rPr>
          <w:rFonts w:ascii="Times New Roman" w:hAnsi="Times New Roman" w:cs="Times New Roman"/>
          <w:sz w:val="24"/>
          <w:szCs w:val="24"/>
        </w:rPr>
        <w:t xml:space="preserve"> She </w:t>
      </w:r>
      <w:r w:rsidR="00BF539F" w:rsidRPr="008D1C21">
        <w:rPr>
          <w:rFonts w:ascii="Times New Roman" w:hAnsi="Times New Roman" w:cs="Times New Roman"/>
          <w:sz w:val="24"/>
          <w:szCs w:val="24"/>
        </w:rPr>
        <w:t xml:space="preserve">said: </w:t>
      </w:r>
      <w:r w:rsidRPr="008D1C21">
        <w:rPr>
          <w:rFonts w:ascii="Times New Roman" w:hAnsi="Times New Roman" w:cs="Times New Roman"/>
          <w:sz w:val="24"/>
          <w:szCs w:val="24"/>
        </w:rPr>
        <w:t>“The second option is to search for information online and see how others do it.”</w:t>
      </w:r>
    </w:p>
    <w:p w14:paraId="233BC656" w14:textId="77777777" w:rsidR="00D52831" w:rsidRPr="008D1C21" w:rsidRDefault="00D52831" w:rsidP="00D52831">
      <w:pPr>
        <w:spacing w:line="480" w:lineRule="auto"/>
        <w:rPr>
          <w:rFonts w:ascii="Times New Roman" w:hAnsi="Times New Roman" w:cs="Times New Roman"/>
          <w:sz w:val="24"/>
          <w:szCs w:val="24"/>
        </w:rPr>
      </w:pPr>
    </w:p>
    <w:p w14:paraId="64EFD414" w14:textId="03138F9B" w:rsidR="00D52831" w:rsidRPr="008D1C21" w:rsidRDefault="00185F8C" w:rsidP="00D52831">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suggests that targeted help-seeking extended beyond interpersonal guidance to include socially distributed learning. Searching online for models, templates, and practices functioned as a deliberate strategy for expanding access to actionable knowledge beyond immediate networks. In this way, help-seeking combined direct consultation with broader resource scanning.</w:t>
      </w:r>
    </w:p>
    <w:p w14:paraId="5779DA85" w14:textId="77777777" w:rsidR="00185F8C" w:rsidRPr="008D1C21" w:rsidRDefault="00185F8C" w:rsidP="00D52831">
      <w:pPr>
        <w:spacing w:line="480" w:lineRule="auto"/>
        <w:rPr>
          <w:rFonts w:ascii="Times New Roman" w:hAnsi="Times New Roman" w:cs="Times New Roman"/>
          <w:sz w:val="24"/>
          <w:szCs w:val="24"/>
        </w:rPr>
      </w:pPr>
    </w:p>
    <w:p w14:paraId="76CDBEC5" w14:textId="430ABD13" w:rsidR="00185F8C" w:rsidRPr="008D1C21" w:rsidRDefault="00185F8C" w:rsidP="00503C68">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targeted help-seeking functioned as a deliberate strategy for making uncertainty interpretable and actionable. By selecting appropriate sources, comparing perspectives, and integrating different forms of guidance, participants clarified next steps, reduced institutional ambiguity, and sustained progress without becoming trapped in confusion. As a strategy, help-seeking allowed them not only to solve immediate problems, but also to build stronger interpretive and adaptive capacity for academic work.</w:t>
      </w:r>
    </w:p>
    <w:p w14:paraId="5A2EC373" w14:textId="77777777" w:rsidR="004367A2" w:rsidRPr="008D1C21" w:rsidRDefault="004367A2" w:rsidP="00503C68">
      <w:pPr>
        <w:spacing w:line="480" w:lineRule="auto"/>
        <w:rPr>
          <w:rFonts w:ascii="Times New Roman" w:hAnsi="Times New Roman" w:cs="Times New Roman"/>
          <w:sz w:val="24"/>
          <w:szCs w:val="24"/>
        </w:rPr>
      </w:pPr>
    </w:p>
    <w:p w14:paraId="1F4B640A" w14:textId="749A9C9D" w:rsidR="0060435F" w:rsidRPr="008D1C21" w:rsidRDefault="00D25E68"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4.4.2.2 </w:t>
      </w:r>
      <w:r w:rsidR="002B0B98" w:rsidRPr="008D1C21">
        <w:rPr>
          <w:rFonts w:ascii="Times New Roman" w:hAnsi="Times New Roman" w:cs="Times New Roman"/>
          <w:b/>
          <w:bCs/>
          <w:sz w:val="24"/>
          <w:szCs w:val="24"/>
        </w:rPr>
        <w:t>Borrowing and Customizing Others’ Systems</w:t>
      </w:r>
    </w:p>
    <w:p w14:paraId="0091A6D5" w14:textId="4051DA59" w:rsidR="00152515" w:rsidRPr="008D1C21" w:rsidRDefault="009655D8" w:rsidP="00503C68">
      <w:pPr>
        <w:spacing w:line="480" w:lineRule="auto"/>
        <w:rPr>
          <w:rFonts w:ascii="Times New Roman" w:hAnsi="Times New Roman" w:cs="Times New Roman"/>
          <w:sz w:val="24"/>
          <w:szCs w:val="24"/>
        </w:rPr>
      </w:pPr>
      <w:r w:rsidRPr="008D1C21">
        <w:rPr>
          <w:rFonts w:ascii="Times New Roman" w:hAnsi="Times New Roman" w:cs="Times New Roman"/>
          <w:sz w:val="24"/>
          <w:szCs w:val="24"/>
        </w:rPr>
        <w:t>Borrowing and customizing others’ systems emerged as a strategy through which practitioner-academics enacted career adaptability by learning through observation and selective imitation in everyday academic work.</w:t>
      </w:r>
      <w:r w:rsidR="00B6037D" w:rsidRPr="008D1C21">
        <w:rPr>
          <w:rFonts w:ascii="Times New Roman" w:hAnsi="Times New Roman" w:cs="Times New Roman"/>
          <w:sz w:val="24"/>
          <w:szCs w:val="24"/>
        </w:rPr>
        <w:t xml:space="preserve"> Participants reported that </w:t>
      </w:r>
      <w:r w:rsidR="00101A48" w:rsidRPr="008D1C21">
        <w:rPr>
          <w:rFonts w:ascii="Times New Roman" w:hAnsi="Times New Roman" w:cs="Times New Roman"/>
          <w:sz w:val="24"/>
          <w:szCs w:val="24"/>
        </w:rPr>
        <w:t xml:space="preserve">managing </w:t>
      </w:r>
      <w:r w:rsidR="00101A48" w:rsidRPr="008D1C21">
        <w:rPr>
          <w:rFonts w:ascii="Times New Roman" w:hAnsi="Times New Roman" w:cs="Times New Roman"/>
          <w:sz w:val="24"/>
          <w:szCs w:val="24"/>
        </w:rPr>
        <w:lastRenderedPageBreak/>
        <w:t>academic work</w:t>
      </w:r>
      <w:r w:rsidR="00B6037D" w:rsidRPr="008D1C21">
        <w:rPr>
          <w:rFonts w:ascii="Times New Roman" w:hAnsi="Times New Roman" w:cs="Times New Roman"/>
          <w:sz w:val="24"/>
          <w:szCs w:val="24"/>
        </w:rPr>
        <w:t xml:space="preserve"> in universities often depended on accessing workable routines and problem-solving logics developed by others. They observed how experienced colleagues organized time, handled administrative procedures, prepared teaching materials, and managed research tasks, then extracted the underlying logic that made these practices effective. </w:t>
      </w:r>
      <w:r w:rsidRPr="008D1C21">
        <w:rPr>
          <w:rFonts w:ascii="Times New Roman" w:hAnsi="Times New Roman" w:cs="Times New Roman"/>
          <w:sz w:val="24"/>
          <w:szCs w:val="24"/>
        </w:rPr>
        <w:t>The strategic value of this process lay in</w:t>
      </w:r>
      <w:r w:rsidR="00B6037D" w:rsidRPr="008D1C21">
        <w:rPr>
          <w:rFonts w:ascii="Times New Roman" w:hAnsi="Times New Roman" w:cs="Times New Roman"/>
          <w:sz w:val="24"/>
          <w:szCs w:val="24"/>
        </w:rPr>
        <w:t xml:space="preserve"> their ability to transfer these ready-made systems into their own contexts, reshaping them to match personal schedules, role demands, and institutional constraints. Through this borrowing-and-adjusting process, participants transformed unfamiliar expectations into workable practices and strengthened their capacity to respond effectively to ongoing academic pressure.</w:t>
      </w:r>
    </w:p>
    <w:p w14:paraId="7ADA5F76" w14:textId="77777777" w:rsidR="00B6037D" w:rsidRPr="008D1C21" w:rsidRDefault="00B6037D" w:rsidP="00503C68">
      <w:pPr>
        <w:spacing w:line="480" w:lineRule="auto"/>
        <w:rPr>
          <w:rFonts w:ascii="Times New Roman" w:hAnsi="Times New Roman" w:cs="Times New Roman"/>
          <w:sz w:val="24"/>
          <w:szCs w:val="24"/>
        </w:rPr>
      </w:pPr>
    </w:p>
    <w:p w14:paraId="11711F57" w14:textId="0E74284A" w:rsidR="00BD463D" w:rsidRPr="008D1C21" w:rsidRDefault="00BD463D"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A clear starting point was the way participants treated other people’s systems as reference material. Kuang described this outward-looking move as a deliberate search for models, followed by personal reconstruction.</w:t>
      </w:r>
      <w:r w:rsidR="00251174" w:rsidRPr="008D1C21">
        <w:rPr>
          <w:rFonts w:ascii="Times New Roman" w:hAnsi="Times New Roman" w:cs="Times New Roman"/>
          <w:sz w:val="24"/>
          <w:szCs w:val="24"/>
        </w:rPr>
        <w:t xml:space="preserve"> She explained:</w:t>
      </w:r>
    </w:p>
    <w:p w14:paraId="1E50FE9A" w14:textId="389F720B" w:rsidR="00BD463D" w:rsidRPr="008D1C21" w:rsidRDefault="00BD463D" w:rsidP="00BD463D">
      <w:pPr>
        <w:ind w:leftChars="400" w:left="840"/>
        <w:rPr>
          <w:rFonts w:ascii="Times New Roman" w:hAnsi="Times New Roman" w:cs="Times New Roman"/>
          <w:sz w:val="24"/>
          <w:szCs w:val="24"/>
        </w:rPr>
      </w:pPr>
      <w:r w:rsidRPr="008D1C21">
        <w:rPr>
          <w:rFonts w:ascii="Times New Roman" w:hAnsi="Times New Roman" w:cs="Times New Roman"/>
          <w:sz w:val="24"/>
          <w:szCs w:val="24"/>
        </w:rPr>
        <w:t>You might also search for other people's videos or similar systems and frameworks, and then try to create your own. Like this schedule, that's what I started doing. I think I developed this habit not long after I started working. And over time, it changes. For example, I've searched for many methods on how to keep track of things, like bullet journaling. Writing a schedule and listing the things I need to do each day, then crossing them off, this format suits me best.</w:t>
      </w:r>
    </w:p>
    <w:p w14:paraId="24441F7B" w14:textId="77777777" w:rsidR="00BD463D" w:rsidRPr="008D1C21" w:rsidRDefault="00BD463D" w:rsidP="00BD463D">
      <w:pPr>
        <w:spacing w:line="480" w:lineRule="auto"/>
        <w:rPr>
          <w:rFonts w:ascii="Times New Roman" w:hAnsi="Times New Roman" w:cs="Times New Roman"/>
          <w:sz w:val="24"/>
          <w:szCs w:val="24"/>
        </w:rPr>
      </w:pPr>
    </w:p>
    <w:p w14:paraId="7D098251" w14:textId="440D4491" w:rsidR="00BD463D" w:rsidRPr="008D1C21" w:rsidRDefault="00251174"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phrasing shows movement from others to self. </w:t>
      </w:r>
      <w:r w:rsidR="00101A48" w:rsidRPr="008D1C21">
        <w:rPr>
          <w:rFonts w:ascii="Times New Roman" w:hAnsi="Times New Roman" w:cs="Times New Roman"/>
          <w:sz w:val="24"/>
          <w:szCs w:val="24"/>
        </w:rPr>
        <w:t>The strategy began with using others’ systems as scaffolds when academic work felt fragmented, reducing disorder and providing a workable starting point. Kuang then reconstructed</w:t>
      </w:r>
      <w:r w:rsidRPr="008D1C21">
        <w:rPr>
          <w:rFonts w:ascii="Times New Roman" w:hAnsi="Times New Roman" w:cs="Times New Roman"/>
          <w:sz w:val="24"/>
          <w:szCs w:val="24"/>
        </w:rPr>
        <w:t xml:space="preserve"> these models into a personal system by comparing, testing, and shaping a schedule that fits her rhythm and </w:t>
      </w:r>
      <w:r w:rsidRPr="008D1C21">
        <w:rPr>
          <w:rFonts w:ascii="Times New Roman" w:hAnsi="Times New Roman" w:cs="Times New Roman"/>
          <w:sz w:val="24"/>
          <w:szCs w:val="24"/>
        </w:rPr>
        <w:lastRenderedPageBreak/>
        <w:t xml:space="preserve">workload. This turns external resources into a sustainable, self-regulated routine, maintaining stability amid shifting tasks and priorities. </w:t>
      </w:r>
    </w:p>
    <w:p w14:paraId="30DCEB71" w14:textId="77777777" w:rsidR="00251174" w:rsidRPr="008D1C21" w:rsidRDefault="00251174" w:rsidP="00BD463D">
      <w:pPr>
        <w:spacing w:line="480" w:lineRule="auto"/>
        <w:rPr>
          <w:rFonts w:ascii="Times New Roman" w:hAnsi="Times New Roman" w:cs="Times New Roman"/>
          <w:sz w:val="24"/>
          <w:szCs w:val="24"/>
        </w:rPr>
      </w:pPr>
    </w:p>
    <w:p w14:paraId="5E3477DF" w14:textId="54CE6E8E" w:rsidR="00BD463D" w:rsidRPr="008D1C21" w:rsidRDefault="00BD463D"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Kuang then added that turning external references into a personal system requires conscious effort. It is not something that appears naturally.</w:t>
      </w:r>
      <w:r w:rsidR="00251174" w:rsidRPr="008D1C21">
        <w:rPr>
          <w:rFonts w:ascii="Times New Roman" w:hAnsi="Times New Roman" w:cs="Times New Roman"/>
          <w:sz w:val="24"/>
          <w:szCs w:val="24"/>
        </w:rPr>
        <w:t xml:space="preserve"> She recalled:</w:t>
      </w:r>
    </w:p>
    <w:p w14:paraId="574E46C7" w14:textId="4FBC20B1" w:rsidR="00BD463D" w:rsidRPr="008D1C21" w:rsidRDefault="00BD463D" w:rsidP="00251174">
      <w:pPr>
        <w:ind w:leftChars="400" w:left="840"/>
        <w:rPr>
          <w:rFonts w:ascii="Times New Roman" w:hAnsi="Times New Roman" w:cs="Times New Roman"/>
          <w:sz w:val="24"/>
          <w:szCs w:val="24"/>
        </w:rPr>
      </w:pPr>
      <w:r w:rsidRPr="008D1C21">
        <w:rPr>
          <w:rFonts w:ascii="Times New Roman" w:hAnsi="Times New Roman" w:cs="Times New Roman"/>
          <w:sz w:val="24"/>
          <w:szCs w:val="24"/>
        </w:rPr>
        <w:t>However, this accumulation of personal experience is a conscious process. It's something that you consciously change and form yourself, rather than simply developing a habit on your own.</w:t>
      </w:r>
    </w:p>
    <w:p w14:paraId="70FE1FD3" w14:textId="77777777" w:rsidR="00BD463D" w:rsidRPr="008D1C21" w:rsidRDefault="00BD463D" w:rsidP="00BD463D">
      <w:pPr>
        <w:spacing w:line="480" w:lineRule="auto"/>
        <w:rPr>
          <w:rFonts w:ascii="Times New Roman" w:hAnsi="Times New Roman" w:cs="Times New Roman"/>
          <w:sz w:val="24"/>
          <w:szCs w:val="24"/>
        </w:rPr>
      </w:pPr>
    </w:p>
    <w:p w14:paraId="6017D231" w14:textId="00523144" w:rsidR="00BD463D" w:rsidRPr="008D1C21" w:rsidRDefault="00A75E00"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Kuang views adaptation as something built intentionally, not something that slowly happens in the background. </w:t>
      </w:r>
      <w:r w:rsidR="009655D8" w:rsidRPr="008D1C21">
        <w:rPr>
          <w:rFonts w:ascii="Times New Roman" w:hAnsi="Times New Roman" w:cs="Times New Roman"/>
          <w:sz w:val="24"/>
          <w:szCs w:val="24"/>
        </w:rPr>
        <w:t xml:space="preserve">This suggests that borrowing and customization operated as a conscious strategy rather than an accidental habit. </w:t>
      </w:r>
      <w:r w:rsidRPr="008D1C21">
        <w:rPr>
          <w:rFonts w:ascii="Times New Roman" w:hAnsi="Times New Roman" w:cs="Times New Roman"/>
          <w:sz w:val="24"/>
          <w:szCs w:val="24"/>
        </w:rPr>
        <w:t>A habit can be temporary, but a consciously formed system can withstand pressure. The emphasis on conscious change also implies that participants keep tuning their routines as their roles expand and as institutional standards continue to evolve.</w:t>
      </w:r>
    </w:p>
    <w:p w14:paraId="0CE79B6A" w14:textId="77777777" w:rsidR="00BD463D" w:rsidRPr="008D1C21" w:rsidRDefault="00BD463D" w:rsidP="00BD463D">
      <w:pPr>
        <w:spacing w:line="480" w:lineRule="auto"/>
        <w:rPr>
          <w:rFonts w:ascii="Times New Roman" w:hAnsi="Times New Roman" w:cs="Times New Roman"/>
          <w:sz w:val="24"/>
          <w:szCs w:val="24"/>
        </w:rPr>
      </w:pPr>
    </w:p>
    <w:p w14:paraId="75D81647" w14:textId="21B3AC7D" w:rsidR="00BD463D" w:rsidRPr="008D1C21" w:rsidRDefault="00BD463D"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Borrowing became especially concrete when participants encountered highly efficient peers. </w:t>
      </w:r>
      <w:r w:rsidR="00A75E00" w:rsidRPr="008D1C21">
        <w:rPr>
          <w:rFonts w:ascii="Times New Roman" w:hAnsi="Times New Roman" w:cs="Times New Roman"/>
          <w:sz w:val="24"/>
          <w:szCs w:val="24"/>
        </w:rPr>
        <w:t>Ma</w:t>
      </w:r>
      <w:r w:rsidRPr="008D1C21">
        <w:rPr>
          <w:rFonts w:ascii="Times New Roman" w:hAnsi="Times New Roman" w:cs="Times New Roman"/>
          <w:sz w:val="24"/>
          <w:szCs w:val="24"/>
        </w:rPr>
        <w:t xml:space="preserve"> described learning from an efficient friend by closely observing how that person structures a day, then </w:t>
      </w:r>
      <w:r w:rsidR="00605C68" w:rsidRPr="008D1C21">
        <w:rPr>
          <w:rFonts w:ascii="Times New Roman" w:hAnsi="Times New Roman" w:cs="Times New Roman"/>
          <w:sz w:val="24"/>
          <w:szCs w:val="24"/>
        </w:rPr>
        <w:t>adapting</w:t>
      </w:r>
      <w:r w:rsidRPr="008D1C21">
        <w:rPr>
          <w:rFonts w:ascii="Times New Roman" w:hAnsi="Times New Roman" w:cs="Times New Roman"/>
          <w:sz w:val="24"/>
          <w:szCs w:val="24"/>
        </w:rPr>
        <w:t xml:space="preserve"> the method into her own life.</w:t>
      </w:r>
      <w:r w:rsidR="00631275" w:rsidRPr="008D1C21">
        <w:rPr>
          <w:rFonts w:ascii="Times New Roman" w:hAnsi="Times New Roman" w:cs="Times New Roman"/>
          <w:sz w:val="24"/>
          <w:szCs w:val="24"/>
        </w:rPr>
        <w:t xml:space="preserve"> Ma </w:t>
      </w:r>
      <w:r w:rsidR="00605C68" w:rsidRPr="008D1C21">
        <w:rPr>
          <w:rFonts w:ascii="Times New Roman" w:hAnsi="Times New Roman" w:cs="Times New Roman"/>
          <w:sz w:val="24"/>
          <w:szCs w:val="24"/>
        </w:rPr>
        <w:t>explained</w:t>
      </w:r>
      <w:r w:rsidR="00631275" w:rsidRPr="008D1C21">
        <w:rPr>
          <w:rFonts w:ascii="Times New Roman" w:hAnsi="Times New Roman" w:cs="Times New Roman"/>
          <w:sz w:val="24"/>
          <w:szCs w:val="24"/>
        </w:rPr>
        <w:t>:</w:t>
      </w:r>
    </w:p>
    <w:p w14:paraId="6CF3F00A" w14:textId="07FC8297" w:rsidR="00BD463D" w:rsidRPr="008D1C21" w:rsidRDefault="00BD463D" w:rsidP="0059376A">
      <w:pPr>
        <w:ind w:leftChars="400" w:left="840"/>
        <w:rPr>
          <w:rFonts w:ascii="Times New Roman" w:hAnsi="Times New Roman" w:cs="Times New Roman"/>
          <w:sz w:val="24"/>
          <w:szCs w:val="24"/>
        </w:rPr>
      </w:pPr>
      <w:r w:rsidRPr="008D1C21">
        <w:rPr>
          <w:rFonts w:ascii="Times New Roman" w:hAnsi="Times New Roman" w:cs="Times New Roman"/>
          <w:sz w:val="24"/>
          <w:szCs w:val="24"/>
        </w:rPr>
        <w:t>Then, I had a friend who was an extremely efficient person. I would often ask him how he managed to be so productive that day. His method, his thought process, was that he would make a list of what he needed to do the night before, after finishing his work. Then, the next morning, he would start doing each task accordingly. He had this habit, and later I adopted this approach. I might be in a daze the night before and fall asleep, but I got into the habit of planning things out as soon as I woke up in the morning.</w:t>
      </w:r>
    </w:p>
    <w:p w14:paraId="654CAC3D" w14:textId="77777777" w:rsidR="00BD463D" w:rsidRPr="008D1C21" w:rsidRDefault="00BD463D" w:rsidP="00BD463D">
      <w:pPr>
        <w:spacing w:line="480" w:lineRule="auto"/>
        <w:rPr>
          <w:rFonts w:ascii="Times New Roman" w:hAnsi="Times New Roman" w:cs="Times New Roman"/>
          <w:sz w:val="24"/>
          <w:szCs w:val="24"/>
        </w:rPr>
      </w:pPr>
    </w:p>
    <w:p w14:paraId="2E549F04" w14:textId="614D0B00" w:rsidR="00BD463D" w:rsidRPr="008D1C21" w:rsidRDefault="009655D8"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lastRenderedPageBreak/>
        <w:t xml:space="preserve">Her </w:t>
      </w:r>
      <w:r w:rsidR="00605C68"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demonstrates borrowing at the level of lived rhythm. The strategy lay in extracting the underlying logic of another person’s method rather than copying it mechanically. She derived the fundamental logic from her friend’s method, yet she did not compel herself to imitate it unrealistically. She acknowledged her own fatigue and modified the routine accordingly by relocating the planning to the morning. Here, customization was the strategic step that made the borrowed system workable in real life.</w:t>
      </w:r>
    </w:p>
    <w:p w14:paraId="4907460F" w14:textId="77777777" w:rsidR="009655D8" w:rsidRPr="008D1C21" w:rsidRDefault="009655D8" w:rsidP="00BD463D">
      <w:pPr>
        <w:spacing w:line="480" w:lineRule="auto"/>
        <w:rPr>
          <w:rFonts w:ascii="Times New Roman" w:hAnsi="Times New Roman" w:cs="Times New Roman"/>
          <w:sz w:val="24"/>
          <w:szCs w:val="24"/>
        </w:rPr>
      </w:pPr>
    </w:p>
    <w:p w14:paraId="46CF507B" w14:textId="28472F21" w:rsidR="00605C68" w:rsidRPr="008D1C21" w:rsidRDefault="00BD463D"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Participants also described borrowing as a process of mixing sources. They did not rely on one voice, one template, or one answer. Instead, they pieced together a solution from institutional experience, online examples, and trial.</w:t>
      </w:r>
      <w:r w:rsidR="00631275" w:rsidRPr="008D1C21">
        <w:rPr>
          <w:rFonts w:ascii="Times New Roman" w:hAnsi="Times New Roman" w:cs="Times New Roman"/>
          <w:sz w:val="24"/>
          <w:szCs w:val="24"/>
        </w:rPr>
        <w:t xml:space="preserve"> Like Kuang, </w:t>
      </w:r>
      <w:r w:rsidR="00605C68" w:rsidRPr="008D1C21">
        <w:rPr>
          <w:rFonts w:ascii="Times New Roman" w:hAnsi="Times New Roman" w:cs="Times New Roman"/>
          <w:sz w:val="24"/>
          <w:szCs w:val="24"/>
        </w:rPr>
        <w:t>Ma also described a similar process:</w:t>
      </w:r>
    </w:p>
    <w:p w14:paraId="75DE4FA2" w14:textId="7E82904A" w:rsidR="00BD463D" w:rsidRPr="008D1C21" w:rsidRDefault="00BD463D" w:rsidP="00631275">
      <w:pPr>
        <w:ind w:leftChars="400" w:left="840"/>
        <w:rPr>
          <w:rFonts w:ascii="Times New Roman" w:hAnsi="Times New Roman" w:cs="Times New Roman"/>
          <w:sz w:val="24"/>
          <w:szCs w:val="24"/>
        </w:rPr>
      </w:pPr>
      <w:r w:rsidRPr="008D1C21">
        <w:rPr>
          <w:rFonts w:ascii="Times New Roman" w:hAnsi="Times New Roman" w:cs="Times New Roman"/>
          <w:sz w:val="24"/>
          <w:szCs w:val="24"/>
        </w:rPr>
        <w:t>Then I combined these experienced methods with the methods I found online, thought about which methods I could use to solve this problem, and then tried them one by one.</w:t>
      </w:r>
    </w:p>
    <w:p w14:paraId="6CA1F7CE" w14:textId="77777777" w:rsidR="00BD463D" w:rsidRPr="008D1C21" w:rsidRDefault="00BD463D" w:rsidP="00BD463D">
      <w:pPr>
        <w:spacing w:line="480" w:lineRule="auto"/>
        <w:rPr>
          <w:rFonts w:ascii="Times New Roman" w:hAnsi="Times New Roman" w:cs="Times New Roman"/>
          <w:sz w:val="24"/>
          <w:szCs w:val="24"/>
        </w:rPr>
      </w:pPr>
    </w:p>
    <w:p w14:paraId="1CAC80B7" w14:textId="3502B77D" w:rsidR="00BD463D" w:rsidRPr="008D1C21" w:rsidRDefault="009655D8"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indicates that borrowing functioned as a strategy of active construction rather than direct imitation.</w:t>
      </w:r>
      <w:r w:rsidR="00631275" w:rsidRPr="008D1C21">
        <w:rPr>
          <w:rFonts w:ascii="Times New Roman" w:hAnsi="Times New Roman" w:cs="Times New Roman"/>
          <w:sz w:val="24"/>
          <w:szCs w:val="24"/>
        </w:rPr>
        <w:t xml:space="preserve"> The participant gathers methods, then filters them through feasibility, and ultimately tests them in practice. The phrase "tried them one by one" is significant: </w:t>
      </w:r>
      <w:r w:rsidR="00605C68" w:rsidRPr="008D1C21">
        <w:rPr>
          <w:rFonts w:ascii="Times New Roman" w:hAnsi="Times New Roman" w:cs="Times New Roman"/>
          <w:sz w:val="24"/>
          <w:szCs w:val="24"/>
        </w:rPr>
        <w:t>it suggests that borrowed methods were not automatically transferable. Because university work is context-specific, a method only became effective once it had been adapted and validated within local conditions.</w:t>
      </w:r>
    </w:p>
    <w:p w14:paraId="20D2AF18" w14:textId="77777777" w:rsidR="00BD463D" w:rsidRPr="008D1C21" w:rsidRDefault="00BD463D" w:rsidP="00BD463D">
      <w:pPr>
        <w:spacing w:line="480" w:lineRule="auto"/>
        <w:rPr>
          <w:rFonts w:ascii="Times New Roman" w:hAnsi="Times New Roman" w:cs="Times New Roman"/>
          <w:sz w:val="24"/>
          <w:szCs w:val="24"/>
        </w:rPr>
      </w:pPr>
    </w:p>
    <w:p w14:paraId="4D93F18D" w14:textId="394D9848" w:rsidR="00BD463D" w:rsidRPr="008D1C21" w:rsidRDefault="00212C7B"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Borrowing and customization also extended beyond time management and routines, </w:t>
      </w:r>
      <w:r w:rsidRPr="008D1C21">
        <w:rPr>
          <w:rFonts w:ascii="Times New Roman" w:hAnsi="Times New Roman" w:cs="Times New Roman"/>
          <w:sz w:val="24"/>
          <w:szCs w:val="24"/>
        </w:rPr>
        <w:lastRenderedPageBreak/>
        <w:t>reaching into professional competence. Wang described learning from short videos and competition materials as a way to keep pace with the field and refresh teaching.</w:t>
      </w:r>
    </w:p>
    <w:p w14:paraId="56AE6941" w14:textId="14919CAC" w:rsidR="00BD463D" w:rsidRPr="008D1C21" w:rsidRDefault="00BD463D" w:rsidP="00212C7B">
      <w:pPr>
        <w:ind w:leftChars="400" w:left="840"/>
        <w:rPr>
          <w:rFonts w:ascii="Times New Roman" w:hAnsi="Times New Roman" w:cs="Times New Roman"/>
          <w:sz w:val="24"/>
          <w:szCs w:val="24"/>
        </w:rPr>
      </w:pPr>
      <w:r w:rsidRPr="008D1C21">
        <w:rPr>
          <w:rFonts w:ascii="Times New Roman" w:hAnsi="Times New Roman" w:cs="Times New Roman"/>
          <w:sz w:val="24"/>
          <w:szCs w:val="24"/>
        </w:rPr>
        <w:t>I learn through short videos or competition videos. This allows me to understand the current state of street dance, its choreography, music selection, the top performers, and teaching methods. I then incorporate this information into my classes, demonstrating and explaining it to students to help them develop a better understanding of street dance.</w:t>
      </w:r>
    </w:p>
    <w:p w14:paraId="7C08C1FE" w14:textId="77777777" w:rsidR="00BD463D" w:rsidRPr="008D1C21" w:rsidRDefault="00BD463D" w:rsidP="00BD463D">
      <w:pPr>
        <w:spacing w:line="480" w:lineRule="auto"/>
        <w:rPr>
          <w:rFonts w:ascii="Times New Roman" w:hAnsi="Times New Roman" w:cs="Times New Roman"/>
          <w:sz w:val="24"/>
          <w:szCs w:val="24"/>
        </w:rPr>
      </w:pPr>
    </w:p>
    <w:p w14:paraId="6AB8C3DC" w14:textId="3469C342" w:rsidR="00BD463D" w:rsidRPr="008D1C21" w:rsidRDefault="009655D8"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Here, borrowing operated as a strategy for maintaining professional relevance. He treated external performance as a moving benchmark. Watching became a form of benchmarking, and teaching reworked these insights into educational practice. The strategy depended on translation: what worked in competition had to be reshaped into classroom explanation, demonstration, and student learning.</w:t>
      </w:r>
    </w:p>
    <w:p w14:paraId="63B8535A" w14:textId="77777777" w:rsidR="009655D8" w:rsidRPr="008D1C21" w:rsidRDefault="009655D8" w:rsidP="00BD463D">
      <w:pPr>
        <w:spacing w:line="480" w:lineRule="auto"/>
        <w:rPr>
          <w:rFonts w:ascii="Times New Roman" w:hAnsi="Times New Roman" w:cs="Times New Roman"/>
          <w:sz w:val="24"/>
          <w:szCs w:val="24"/>
        </w:rPr>
      </w:pPr>
    </w:p>
    <w:p w14:paraId="7A49F693" w14:textId="47AD61FC" w:rsidR="00BD463D" w:rsidRPr="008D1C21" w:rsidRDefault="008B02EF"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Wang</w:t>
      </w:r>
      <w:r w:rsidR="00BD463D" w:rsidRPr="008D1C21">
        <w:rPr>
          <w:rFonts w:ascii="Times New Roman" w:hAnsi="Times New Roman" w:cs="Times New Roman"/>
          <w:sz w:val="24"/>
          <w:szCs w:val="24"/>
        </w:rPr>
        <w:t xml:space="preserve"> insisted that borrowing could not remain at the level of online observation. It required entering practice contexts and staying close to experts. </w:t>
      </w:r>
      <w:r w:rsidRPr="008D1C21">
        <w:rPr>
          <w:rFonts w:ascii="Times New Roman" w:hAnsi="Times New Roman" w:cs="Times New Roman"/>
          <w:sz w:val="24"/>
          <w:szCs w:val="24"/>
        </w:rPr>
        <w:t>He added:</w:t>
      </w:r>
    </w:p>
    <w:p w14:paraId="515B8B48" w14:textId="70A6D21A" w:rsidR="00BD463D" w:rsidRPr="008D1C21" w:rsidRDefault="00BD463D" w:rsidP="008B02EF">
      <w:pPr>
        <w:ind w:leftChars="400" w:left="840"/>
        <w:rPr>
          <w:rFonts w:ascii="Times New Roman" w:hAnsi="Times New Roman" w:cs="Times New Roman"/>
          <w:sz w:val="24"/>
          <w:szCs w:val="24"/>
        </w:rPr>
      </w:pPr>
      <w:r w:rsidRPr="008D1C21">
        <w:rPr>
          <w:rFonts w:ascii="Times New Roman" w:hAnsi="Times New Roman" w:cs="Times New Roman"/>
          <w:sz w:val="24"/>
          <w:szCs w:val="24"/>
        </w:rPr>
        <w:t>Then, and finally, you immerse yourself in social practice, and you continuously learn from experts. You can’t stay only in the classroom. You have to keep entering real practice settings, keep observing how professionals do it, and keep learning directly from experts. Otherwise, you will slowly fall behind.</w:t>
      </w:r>
    </w:p>
    <w:p w14:paraId="3FFB2279" w14:textId="77777777" w:rsidR="00BD463D" w:rsidRPr="008D1C21" w:rsidRDefault="00BD463D" w:rsidP="00BD463D">
      <w:pPr>
        <w:spacing w:line="480" w:lineRule="auto"/>
        <w:rPr>
          <w:rFonts w:ascii="Times New Roman" w:hAnsi="Times New Roman" w:cs="Times New Roman"/>
          <w:sz w:val="24"/>
          <w:szCs w:val="24"/>
        </w:rPr>
      </w:pPr>
    </w:p>
    <w:p w14:paraId="119FDD27" w14:textId="31636202" w:rsidR="00BD463D" w:rsidRPr="008D1C21" w:rsidRDefault="009655D8" w:rsidP="00BD463D">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w:t>
      </w:r>
      <w:r w:rsidR="00605C68"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presents borrowing as a long-term strategy for professional positioning. Expertise was understood as something located within practical contexts, not only within the classroom. Maintaining connections with experts therefore became a strategic way to safeguard one’s competence from becoming obsolete. For practitioner-academics, this was especially important because their credibility often depended on </w:t>
      </w:r>
      <w:r w:rsidRPr="008D1C21">
        <w:rPr>
          <w:rFonts w:ascii="Times New Roman" w:hAnsi="Times New Roman" w:cs="Times New Roman"/>
          <w:sz w:val="24"/>
          <w:szCs w:val="24"/>
        </w:rPr>
        <w:lastRenderedPageBreak/>
        <w:t>demonstrating that their teaching remained relevant, effective, and acknowledged externally.</w:t>
      </w:r>
    </w:p>
    <w:p w14:paraId="2FEFA511" w14:textId="77777777" w:rsidR="009655D8" w:rsidRPr="008D1C21" w:rsidRDefault="009655D8" w:rsidP="00BD463D">
      <w:pPr>
        <w:spacing w:line="480" w:lineRule="auto"/>
        <w:rPr>
          <w:rFonts w:ascii="Times New Roman" w:hAnsi="Times New Roman" w:cs="Times New Roman"/>
          <w:sz w:val="24"/>
          <w:szCs w:val="24"/>
        </w:rPr>
      </w:pPr>
    </w:p>
    <w:p w14:paraId="2FA6E121" w14:textId="5ABCB53B" w:rsidR="009655D8" w:rsidRPr="008D1C21" w:rsidRDefault="009655D8" w:rsidP="00503C6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participants </w:t>
      </w:r>
      <w:r w:rsidR="00605C68" w:rsidRPr="008D1C21">
        <w:rPr>
          <w:rFonts w:ascii="Times New Roman" w:hAnsi="Times New Roman" w:cs="Times New Roman"/>
          <w:sz w:val="24"/>
          <w:szCs w:val="24"/>
        </w:rPr>
        <w:t>developed</w:t>
      </w:r>
      <w:r w:rsidRPr="008D1C21">
        <w:rPr>
          <w:rFonts w:ascii="Times New Roman" w:hAnsi="Times New Roman" w:cs="Times New Roman"/>
          <w:sz w:val="24"/>
          <w:szCs w:val="24"/>
        </w:rPr>
        <w:t xml:space="preserve"> career adaptability through a deliberate strategy of borrowing practical systems from others and adapting them into personalized routines. This strategy provided structure, reduced uncertainty, and supported steady progress in academic work.</w:t>
      </w:r>
    </w:p>
    <w:p w14:paraId="4F87293D" w14:textId="68BECDC7" w:rsidR="00113207" w:rsidRPr="008D1C21" w:rsidRDefault="00DE65A9" w:rsidP="00113207">
      <w:pPr>
        <w:pStyle w:val="3"/>
        <w:rPr>
          <w:rFonts w:eastAsiaTheme="minorEastAsia" w:cs="Times New Roman"/>
          <w:szCs w:val="24"/>
        </w:rPr>
      </w:pPr>
      <w:bookmarkStart w:id="164" w:name="_Toc233125703"/>
      <w:bookmarkStart w:id="165" w:name="_Toc233751660"/>
      <w:r w:rsidRPr="008D1C21">
        <w:rPr>
          <w:rFonts w:cs="Times New Roman"/>
        </w:rPr>
        <w:t>4.4.3</w:t>
      </w:r>
      <w:r w:rsidR="0091174D" w:rsidRPr="008D1C21">
        <w:rPr>
          <w:rFonts w:eastAsiaTheme="minorEastAsia" w:cs="Times New Roman"/>
        </w:rPr>
        <w:t xml:space="preserve"> </w:t>
      </w:r>
      <w:r w:rsidR="00934587" w:rsidRPr="008D1C21">
        <w:rPr>
          <w:rFonts w:cs="Times New Roman"/>
        </w:rPr>
        <w:t>Strategic Use of Institutional Platforms</w:t>
      </w:r>
      <w:bookmarkEnd w:id="164"/>
      <w:bookmarkEnd w:id="165"/>
    </w:p>
    <w:p w14:paraId="24AB7527" w14:textId="7A5E0AB1" w:rsidR="00484597" w:rsidRPr="008D1C21" w:rsidRDefault="006738F8" w:rsidP="0048459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theme focuses on how practitioner-academics strategically used institutional platforms to develop career adaptability in university work. Rather than emphasizing the institutional context itself, this theme highlights how participants made use of institutional arrangements and resources already available to them. Participants described university work as saturated with signals, spread across policy texts, evaluation routines, leadership requests, and shifting role arrangements. In response, they used institutional platforms to stay close to what the institution currently valued, adjust their efforts before misalignment became difficult to correct, and keep their work timely and recognizable within the system. Alongside this interpretive alignment, participants actively used available platforms, such as expert programs, digital teaching systems, research studios, and partnership channels, as structured spaces for trial and refinement. Through these platforms, they translated the latest trends into concrete pedagogical adjustments and gradually strengthened their capacity to respond </w:t>
      </w:r>
      <w:r w:rsidRPr="008D1C21">
        <w:rPr>
          <w:rFonts w:ascii="Times New Roman" w:hAnsi="Times New Roman" w:cs="Times New Roman"/>
          <w:sz w:val="24"/>
          <w:szCs w:val="24"/>
        </w:rPr>
        <w:lastRenderedPageBreak/>
        <w:t>effectively.</w:t>
      </w:r>
    </w:p>
    <w:p w14:paraId="4F32BC31" w14:textId="77777777" w:rsidR="006738F8" w:rsidRPr="008D1C21" w:rsidRDefault="006738F8" w:rsidP="00484597">
      <w:pPr>
        <w:spacing w:line="480" w:lineRule="auto"/>
        <w:rPr>
          <w:rFonts w:ascii="Times New Roman" w:hAnsi="Times New Roman" w:cs="Times New Roman"/>
          <w:sz w:val="24"/>
          <w:szCs w:val="24"/>
        </w:rPr>
      </w:pPr>
    </w:p>
    <w:p w14:paraId="67E65BFA" w14:textId="3207034A" w:rsidR="008E3C04" w:rsidRPr="008D1C21" w:rsidRDefault="00D25E68"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4.4.3.1 </w:t>
      </w:r>
      <w:r w:rsidR="005C6A4B" w:rsidRPr="008D1C21">
        <w:rPr>
          <w:rFonts w:ascii="Times New Roman" w:hAnsi="Times New Roman" w:cs="Times New Roman"/>
          <w:b/>
          <w:bCs/>
          <w:sz w:val="24"/>
          <w:szCs w:val="24"/>
        </w:rPr>
        <w:t xml:space="preserve">Aligning with </w:t>
      </w:r>
      <w:r w:rsidR="008E3C04" w:rsidRPr="008D1C21">
        <w:rPr>
          <w:rFonts w:ascii="Times New Roman" w:hAnsi="Times New Roman" w:cs="Times New Roman"/>
          <w:b/>
          <w:bCs/>
          <w:sz w:val="24"/>
          <w:szCs w:val="24"/>
        </w:rPr>
        <w:t>Institutional Signal</w:t>
      </w:r>
      <w:r w:rsidR="005C6A4B" w:rsidRPr="008D1C21">
        <w:rPr>
          <w:rFonts w:ascii="Times New Roman" w:hAnsi="Times New Roman" w:cs="Times New Roman"/>
          <w:b/>
          <w:bCs/>
          <w:sz w:val="24"/>
          <w:szCs w:val="24"/>
        </w:rPr>
        <w:t>s</w:t>
      </w:r>
    </w:p>
    <w:p w14:paraId="711D32E7" w14:textId="4A9C277A" w:rsidR="000C7078" w:rsidRPr="008D1C21" w:rsidRDefault="002C5FCD"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Institutional signal alignment refers to a strategy through which practitioner-academics stayed attuned to what the university required. Participants described competence as something that had to be continuously recalibrated because institutional change was rarely delivered as a single, stable instruction. Instead, </w:t>
      </w:r>
      <w:r w:rsidR="005C7F20" w:rsidRPr="008D1C21">
        <w:rPr>
          <w:rFonts w:ascii="Times New Roman" w:hAnsi="Times New Roman" w:cs="Times New Roman"/>
          <w:sz w:val="24"/>
          <w:szCs w:val="24"/>
        </w:rPr>
        <w:t xml:space="preserve">what mattered for adaptive action was distributed </w:t>
      </w:r>
      <w:r w:rsidRPr="008D1C21">
        <w:rPr>
          <w:rFonts w:ascii="Times New Roman" w:hAnsi="Times New Roman" w:cs="Times New Roman"/>
          <w:sz w:val="24"/>
          <w:szCs w:val="24"/>
        </w:rPr>
        <w:t xml:space="preserve">across documents, evaluation routines, supervisors’ requests, and evolving role requirements. In this context, participants used institutional signals as practical cues for interpreting what the institution emphasized, identifying what counted as timely performance, and adjusting their priorities before misalignment accumulated. By aligning with these signals, they kept their work relevant and actionable, turning </w:t>
      </w:r>
      <w:r w:rsidR="005C7F20" w:rsidRPr="008D1C21">
        <w:rPr>
          <w:rFonts w:ascii="Times New Roman" w:hAnsi="Times New Roman" w:cs="Times New Roman"/>
          <w:sz w:val="24"/>
          <w:szCs w:val="24"/>
        </w:rPr>
        <w:t>institutional</w:t>
      </w:r>
      <w:r w:rsidRPr="008D1C21">
        <w:rPr>
          <w:rFonts w:ascii="Times New Roman" w:hAnsi="Times New Roman" w:cs="Times New Roman"/>
          <w:sz w:val="24"/>
          <w:szCs w:val="24"/>
        </w:rPr>
        <w:t xml:space="preserve"> change into a clearer sense of what to do next.</w:t>
      </w:r>
    </w:p>
    <w:p w14:paraId="2C9B77D0" w14:textId="77777777" w:rsidR="002C5FCD" w:rsidRPr="008D1C21" w:rsidRDefault="002C5FCD" w:rsidP="008E3C04">
      <w:pPr>
        <w:spacing w:line="480" w:lineRule="auto"/>
        <w:rPr>
          <w:rFonts w:ascii="Times New Roman" w:hAnsi="Times New Roman" w:cs="Times New Roman"/>
          <w:sz w:val="24"/>
          <w:szCs w:val="24"/>
        </w:rPr>
      </w:pPr>
    </w:p>
    <w:p w14:paraId="709028DC" w14:textId="68DDC99B" w:rsidR="008E3C04" w:rsidRPr="008D1C21" w:rsidRDefault="008E3C04"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The most direct form of signal alignment appeared in how participants treated policy documents and evaluation standards as the starting point for updating teaching. Course revision was framed as something guided by institutional direction, not personal preference. Kuang explained:</w:t>
      </w:r>
    </w:p>
    <w:p w14:paraId="7315AB56" w14:textId="2705F80C" w:rsidR="008E3C04" w:rsidRPr="008D1C21" w:rsidRDefault="008E3C04" w:rsidP="00170468">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Because if </w:t>
      </w:r>
      <w:r w:rsidR="00170468" w:rsidRPr="008D1C21">
        <w:rPr>
          <w:rFonts w:ascii="Times New Roman" w:hAnsi="Times New Roman" w:cs="Times New Roman"/>
          <w:sz w:val="24"/>
          <w:szCs w:val="24"/>
        </w:rPr>
        <w:t xml:space="preserve">the university says that </w:t>
      </w:r>
      <w:r w:rsidRPr="008D1C21">
        <w:rPr>
          <w:rFonts w:ascii="Times New Roman" w:hAnsi="Times New Roman" w:cs="Times New Roman"/>
          <w:sz w:val="24"/>
          <w:szCs w:val="24"/>
        </w:rPr>
        <w:t>each course needs updating, it should be based on the current situation in the education field. Ultimately, it depends on what documents are issued from above or what evaluations your school needs to conduct.</w:t>
      </w:r>
    </w:p>
    <w:p w14:paraId="215AF9AE" w14:textId="77777777" w:rsidR="008E3C04" w:rsidRPr="008D1C21" w:rsidRDefault="008E3C04" w:rsidP="008E3C04">
      <w:pPr>
        <w:spacing w:line="480" w:lineRule="auto"/>
        <w:rPr>
          <w:rFonts w:ascii="Times New Roman" w:hAnsi="Times New Roman" w:cs="Times New Roman"/>
          <w:sz w:val="24"/>
          <w:szCs w:val="24"/>
        </w:rPr>
      </w:pPr>
    </w:p>
    <w:p w14:paraId="5DFCFCEA" w14:textId="22B832C6" w:rsidR="008E3C04" w:rsidRPr="008D1C21" w:rsidRDefault="002C5FCD"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shows that participants used institutional documents and evaluation requirements </w:t>
      </w:r>
      <w:r w:rsidRPr="008D1C21">
        <w:rPr>
          <w:rFonts w:ascii="Times New Roman" w:hAnsi="Times New Roman" w:cs="Times New Roman"/>
          <w:sz w:val="24"/>
          <w:szCs w:val="24"/>
        </w:rPr>
        <w:lastRenderedPageBreak/>
        <w:t>as concrete signals for deciding what counted as relevant and legitimate. In this sense, updating was a strategy for keeping teaching work aligned with the institution’s quality logic and reducing the risk of investing energy in revisions that would not be recognized.</w:t>
      </w:r>
    </w:p>
    <w:p w14:paraId="521B6155" w14:textId="77777777" w:rsidR="002C5FCD" w:rsidRPr="008D1C21" w:rsidRDefault="002C5FCD" w:rsidP="008E3C04">
      <w:pPr>
        <w:spacing w:line="480" w:lineRule="auto"/>
        <w:rPr>
          <w:rFonts w:ascii="Times New Roman" w:hAnsi="Times New Roman" w:cs="Times New Roman"/>
          <w:sz w:val="24"/>
          <w:szCs w:val="24"/>
        </w:rPr>
      </w:pPr>
    </w:p>
    <w:p w14:paraId="266A0B3B" w14:textId="0E940E94" w:rsidR="008E3C04" w:rsidRPr="008D1C21" w:rsidRDefault="00170468"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However, signals were not always formalized in documents. Participants also described having to read cues embedded in leadership expectations, especially when demands were vague yet consequential. When the standard was implicit, alignment required decoding. Kuang described using backward reasoning to infer the adjustment needed:</w:t>
      </w:r>
    </w:p>
    <w:p w14:paraId="4D3D991F" w14:textId="4061D029" w:rsidR="008E3C04" w:rsidRPr="008D1C21" w:rsidRDefault="008E3C04" w:rsidP="00170468">
      <w:pPr>
        <w:ind w:leftChars="400" w:left="840"/>
        <w:rPr>
          <w:rFonts w:ascii="Times New Roman" w:hAnsi="Times New Roman" w:cs="Times New Roman"/>
          <w:sz w:val="24"/>
          <w:szCs w:val="24"/>
        </w:rPr>
      </w:pPr>
      <w:r w:rsidRPr="008D1C21">
        <w:rPr>
          <w:rFonts w:ascii="Times New Roman" w:hAnsi="Times New Roman" w:cs="Times New Roman"/>
          <w:sz w:val="24"/>
          <w:szCs w:val="24"/>
        </w:rPr>
        <w:t>What exactly does he</w:t>
      </w:r>
      <w:r w:rsidR="00170468" w:rsidRPr="008D1C21">
        <w:rPr>
          <w:rFonts w:ascii="Times New Roman" w:hAnsi="Times New Roman" w:cs="Times New Roman"/>
          <w:sz w:val="24"/>
          <w:szCs w:val="24"/>
        </w:rPr>
        <w:t xml:space="preserve"> (institution leader)</w:t>
      </w:r>
      <w:r w:rsidRPr="008D1C21">
        <w:rPr>
          <w:rFonts w:ascii="Times New Roman" w:hAnsi="Times New Roman" w:cs="Times New Roman"/>
          <w:sz w:val="24"/>
          <w:szCs w:val="24"/>
        </w:rPr>
        <w:t xml:space="preserve"> want me to do? Right? And how do I do that? How do I fulfill what he wants me to do? It's actually a process of working backward. It's about seeing how I can change, how I can adapt to him. This is probably what passive change is all about.</w:t>
      </w:r>
    </w:p>
    <w:p w14:paraId="4F280710" w14:textId="77777777" w:rsidR="008E3C04" w:rsidRPr="008D1C21" w:rsidRDefault="008E3C04" w:rsidP="008E3C04">
      <w:pPr>
        <w:spacing w:line="480" w:lineRule="auto"/>
        <w:rPr>
          <w:rFonts w:ascii="Times New Roman" w:hAnsi="Times New Roman" w:cs="Times New Roman"/>
          <w:sz w:val="24"/>
          <w:szCs w:val="24"/>
        </w:rPr>
      </w:pPr>
    </w:p>
    <w:p w14:paraId="20AD8E51" w14:textId="4486287A" w:rsidR="008E3C04" w:rsidRPr="008D1C21" w:rsidRDefault="007140A2"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A key strategy here was to respond to uncertainty by starting from the anticipated outcome and working backward to reconstruct a viable pathway. The institutional demand became a signal that she interpreted and translated into specific actions, allowing her to act even in the absence of complete clarity. </w:t>
      </w:r>
    </w:p>
    <w:p w14:paraId="0B7D3267" w14:textId="77777777" w:rsidR="007140A2" w:rsidRPr="008D1C21" w:rsidRDefault="007140A2" w:rsidP="008E3C04">
      <w:pPr>
        <w:spacing w:line="480" w:lineRule="auto"/>
        <w:rPr>
          <w:rFonts w:ascii="Times New Roman" w:hAnsi="Times New Roman" w:cs="Times New Roman"/>
          <w:sz w:val="24"/>
          <w:szCs w:val="24"/>
        </w:rPr>
      </w:pPr>
    </w:p>
    <w:p w14:paraId="5F10CBB8" w14:textId="2160DFB2" w:rsidR="008E3C04" w:rsidRPr="008D1C21" w:rsidRDefault="00170468"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This kind of interpretation bec</w:t>
      </w:r>
      <w:r w:rsidR="005C7F20" w:rsidRPr="008D1C21">
        <w:rPr>
          <w:rFonts w:ascii="Times New Roman" w:hAnsi="Times New Roman" w:cs="Times New Roman"/>
          <w:sz w:val="24"/>
          <w:szCs w:val="24"/>
        </w:rPr>
        <w:t>ame</w:t>
      </w:r>
      <w:r w:rsidRPr="008D1C21">
        <w:rPr>
          <w:rFonts w:ascii="Times New Roman" w:hAnsi="Times New Roman" w:cs="Times New Roman"/>
          <w:sz w:val="24"/>
          <w:szCs w:val="24"/>
        </w:rPr>
        <w:t xml:space="preserve"> even more necessary when institutional positions shift</w:t>
      </w:r>
      <w:r w:rsidR="005C7F20" w:rsidRPr="008D1C21">
        <w:rPr>
          <w:rFonts w:ascii="Times New Roman" w:hAnsi="Times New Roman" w:cs="Times New Roman"/>
          <w:sz w:val="24"/>
          <w:szCs w:val="24"/>
        </w:rPr>
        <w:t>ed</w:t>
      </w:r>
      <w:r w:rsidRPr="008D1C21">
        <w:rPr>
          <w:rFonts w:ascii="Times New Roman" w:hAnsi="Times New Roman" w:cs="Times New Roman"/>
          <w:sz w:val="24"/>
          <w:szCs w:val="24"/>
        </w:rPr>
        <w:t>, because a role change itself signal</w:t>
      </w:r>
      <w:r w:rsidR="005C7F20" w:rsidRPr="008D1C21">
        <w:rPr>
          <w:rFonts w:ascii="Times New Roman" w:hAnsi="Times New Roman" w:cs="Times New Roman"/>
          <w:sz w:val="24"/>
          <w:szCs w:val="24"/>
        </w:rPr>
        <w:t>ed</w:t>
      </w:r>
      <w:r w:rsidRPr="008D1C21">
        <w:rPr>
          <w:rFonts w:ascii="Times New Roman" w:hAnsi="Times New Roman" w:cs="Times New Roman"/>
          <w:sz w:val="24"/>
          <w:szCs w:val="24"/>
        </w:rPr>
        <w:t xml:space="preserve"> that previous criteria m</w:t>
      </w:r>
      <w:r w:rsidR="005C7F20" w:rsidRPr="008D1C21">
        <w:rPr>
          <w:rFonts w:ascii="Times New Roman" w:hAnsi="Times New Roman" w:cs="Times New Roman"/>
          <w:sz w:val="24"/>
          <w:szCs w:val="24"/>
        </w:rPr>
        <w:t>ight</w:t>
      </w:r>
      <w:r w:rsidRPr="008D1C21">
        <w:rPr>
          <w:rFonts w:ascii="Times New Roman" w:hAnsi="Times New Roman" w:cs="Times New Roman"/>
          <w:sz w:val="24"/>
          <w:szCs w:val="24"/>
        </w:rPr>
        <w:t xml:space="preserve"> no longer apply. Participants reported that transitions forced them to quickly identify the new success standards and translate them into concrete targets.</w:t>
      </w:r>
      <w:r w:rsidR="008E3C04" w:rsidRPr="008D1C21">
        <w:rPr>
          <w:rFonts w:ascii="Times New Roman" w:hAnsi="Times New Roman" w:cs="Times New Roman"/>
          <w:sz w:val="24"/>
          <w:szCs w:val="24"/>
        </w:rPr>
        <w:t xml:space="preserve"> Kuang explained how she responded after moving roles:</w:t>
      </w:r>
    </w:p>
    <w:p w14:paraId="787983E8" w14:textId="77777777" w:rsidR="008E3C04" w:rsidRPr="008D1C21" w:rsidRDefault="008E3C04" w:rsidP="00170468">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For example, if I've moved from the business school to the research institute, my position has changed.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I need to research what this new position entails, </w:t>
      </w:r>
      <w:r w:rsidRPr="008D1C21">
        <w:rPr>
          <w:rFonts w:ascii="Times New Roman" w:hAnsi="Times New Roman" w:cs="Times New Roman"/>
          <w:sz w:val="24"/>
          <w:szCs w:val="24"/>
        </w:rPr>
        <w:lastRenderedPageBreak/>
        <w:t>talk to my supervisor about what I'll be doing, and break down the goals. For instance, what research projects or papers do they want me to complete within three years?</w:t>
      </w:r>
    </w:p>
    <w:p w14:paraId="68C650EB" w14:textId="77777777" w:rsidR="008E3C04" w:rsidRPr="008D1C21" w:rsidRDefault="008E3C04" w:rsidP="008E3C04">
      <w:pPr>
        <w:spacing w:line="480" w:lineRule="auto"/>
        <w:rPr>
          <w:rFonts w:ascii="Times New Roman" w:hAnsi="Times New Roman" w:cs="Times New Roman"/>
          <w:sz w:val="24"/>
          <w:szCs w:val="24"/>
        </w:rPr>
      </w:pPr>
    </w:p>
    <w:p w14:paraId="7BDE5A63" w14:textId="22503562" w:rsidR="008E3C04" w:rsidRPr="008D1C21" w:rsidRDefault="00495678"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w:t>
      </w:r>
      <w:r w:rsidR="005C7F20"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a strategy of early recalibration. Rather than treating the new post as a continuation of previous routines, she sought confirmation, narrowed expectations, and turned them into time-bound deliverables. This strategy helped her reposition quickly within the system.</w:t>
      </w:r>
    </w:p>
    <w:p w14:paraId="16EBE1CE" w14:textId="77777777" w:rsidR="00495678" w:rsidRPr="008D1C21" w:rsidRDefault="00495678" w:rsidP="008E3C04">
      <w:pPr>
        <w:spacing w:line="480" w:lineRule="auto"/>
        <w:rPr>
          <w:rFonts w:ascii="Times New Roman" w:hAnsi="Times New Roman" w:cs="Times New Roman"/>
          <w:sz w:val="24"/>
          <w:szCs w:val="24"/>
        </w:rPr>
      </w:pPr>
    </w:p>
    <w:p w14:paraId="2695E463" w14:textId="4E3CC043" w:rsidR="008E3C04" w:rsidRPr="008D1C21" w:rsidRDefault="008E3C04"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Once direction </w:t>
      </w:r>
      <w:r w:rsidR="005C7F20" w:rsidRPr="008D1C21">
        <w:rPr>
          <w:rFonts w:ascii="Times New Roman" w:hAnsi="Times New Roman" w:cs="Times New Roman"/>
          <w:sz w:val="24"/>
          <w:szCs w:val="24"/>
        </w:rPr>
        <w:t>was</w:t>
      </w:r>
      <w:r w:rsidRPr="008D1C21">
        <w:rPr>
          <w:rFonts w:ascii="Times New Roman" w:hAnsi="Times New Roman" w:cs="Times New Roman"/>
          <w:sz w:val="24"/>
          <w:szCs w:val="24"/>
        </w:rPr>
        <w:t xml:space="preserve"> clarified, participants indicated that alignment </w:t>
      </w:r>
      <w:r w:rsidR="005C7F20" w:rsidRPr="008D1C21">
        <w:rPr>
          <w:rFonts w:ascii="Times New Roman" w:hAnsi="Times New Roman" w:cs="Times New Roman"/>
          <w:sz w:val="24"/>
          <w:szCs w:val="24"/>
        </w:rPr>
        <w:t>had to</w:t>
      </w:r>
      <w:r w:rsidRPr="008D1C21">
        <w:rPr>
          <w:rFonts w:ascii="Times New Roman" w:hAnsi="Times New Roman" w:cs="Times New Roman"/>
          <w:sz w:val="24"/>
          <w:szCs w:val="24"/>
        </w:rPr>
        <w:t xml:space="preserve"> be sustained through structuring work into manageable phases. Signals ke</w:t>
      </w:r>
      <w:r w:rsidR="005C7F20" w:rsidRPr="008D1C21">
        <w:rPr>
          <w:rFonts w:ascii="Times New Roman" w:hAnsi="Times New Roman" w:cs="Times New Roman"/>
          <w:sz w:val="24"/>
          <w:szCs w:val="24"/>
        </w:rPr>
        <w:t>pt</w:t>
      </w:r>
      <w:r w:rsidRPr="008D1C21">
        <w:rPr>
          <w:rFonts w:ascii="Times New Roman" w:hAnsi="Times New Roman" w:cs="Times New Roman"/>
          <w:sz w:val="24"/>
          <w:szCs w:val="24"/>
        </w:rPr>
        <w:t xml:space="preserve"> evolving, and alignment require</w:t>
      </w:r>
      <w:r w:rsidR="005C7F20" w:rsidRPr="008D1C21">
        <w:rPr>
          <w:rFonts w:ascii="Times New Roman" w:hAnsi="Times New Roman" w:cs="Times New Roman"/>
          <w:sz w:val="24"/>
          <w:szCs w:val="24"/>
        </w:rPr>
        <w:t>d</w:t>
      </w:r>
      <w:r w:rsidRPr="008D1C21">
        <w:rPr>
          <w:rFonts w:ascii="Times New Roman" w:hAnsi="Times New Roman" w:cs="Times New Roman"/>
          <w:sz w:val="24"/>
          <w:szCs w:val="24"/>
        </w:rPr>
        <w:t xml:space="preserve"> a way to keep tracking progress while staying flexible. Kuang described translating responsibilities into staged goals:</w:t>
      </w:r>
    </w:p>
    <w:p w14:paraId="1D97D148" w14:textId="77777777" w:rsidR="008E3C04" w:rsidRPr="008D1C21" w:rsidRDefault="008E3C04" w:rsidP="00AF4FEC">
      <w:pPr>
        <w:ind w:leftChars="400" w:left="840"/>
        <w:rPr>
          <w:rFonts w:ascii="Times New Roman" w:hAnsi="Times New Roman" w:cs="Times New Roman"/>
          <w:sz w:val="24"/>
          <w:szCs w:val="24"/>
        </w:rPr>
      </w:pPr>
      <w:r w:rsidRPr="008D1C21">
        <w:rPr>
          <w:rFonts w:ascii="Times New Roman" w:hAnsi="Times New Roman" w:cs="Times New Roman"/>
          <w:sz w:val="24"/>
          <w:szCs w:val="24"/>
        </w:rPr>
        <w:t>I started by preparing for scientific research. I figured out which aspect of the responsibility it was, and then I broke down the major goals and minor goals for each year based on that aspect.</w:t>
      </w:r>
    </w:p>
    <w:p w14:paraId="644484EE" w14:textId="77777777" w:rsidR="008E3C04" w:rsidRPr="008D1C21" w:rsidRDefault="008E3C04" w:rsidP="008E3C04">
      <w:pPr>
        <w:spacing w:line="480" w:lineRule="auto"/>
        <w:rPr>
          <w:rFonts w:ascii="Times New Roman" w:hAnsi="Times New Roman" w:cs="Times New Roman"/>
          <w:sz w:val="24"/>
          <w:szCs w:val="24"/>
        </w:rPr>
      </w:pPr>
    </w:p>
    <w:p w14:paraId="1E6DE29A" w14:textId="77777777" w:rsidR="00495678" w:rsidRPr="008D1C21" w:rsidRDefault="00495678" w:rsidP="00495678">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reflects a strategy of ongoing maintenance. Breaking work into annual targets was a practical way to make institutional demands less overwhelming and more trackable. It also created space for adjustment, because progress could be monitored and revised as the institution’s signals shifted over time. </w:t>
      </w:r>
    </w:p>
    <w:p w14:paraId="7DAF0FB0" w14:textId="77777777" w:rsidR="008E3C04" w:rsidRPr="008D1C21" w:rsidRDefault="008E3C04" w:rsidP="008E3C04">
      <w:pPr>
        <w:spacing w:line="480" w:lineRule="auto"/>
        <w:rPr>
          <w:rFonts w:ascii="Times New Roman" w:hAnsi="Times New Roman" w:cs="Times New Roman"/>
          <w:sz w:val="24"/>
          <w:szCs w:val="24"/>
        </w:rPr>
      </w:pPr>
    </w:p>
    <w:p w14:paraId="3FF9D7F0" w14:textId="5F700D3A" w:rsidR="008E3C04" w:rsidRPr="008D1C21" w:rsidRDefault="00AF4FEC"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Other participants described a simpler alignment mode that synchronize</w:t>
      </w:r>
      <w:r w:rsidR="005C7F20" w:rsidRPr="008D1C21">
        <w:rPr>
          <w:rFonts w:ascii="Times New Roman" w:hAnsi="Times New Roman" w:cs="Times New Roman"/>
          <w:sz w:val="24"/>
          <w:szCs w:val="24"/>
        </w:rPr>
        <w:t>d</w:t>
      </w:r>
      <w:r w:rsidRPr="008D1C21">
        <w:rPr>
          <w:rFonts w:ascii="Times New Roman" w:hAnsi="Times New Roman" w:cs="Times New Roman"/>
          <w:sz w:val="24"/>
          <w:szCs w:val="24"/>
        </w:rPr>
        <w:t xml:space="preserve"> with institutional arrangements as they change, especially when schedules and routines are externally determined.</w:t>
      </w:r>
      <w:r w:rsidR="008E3C04" w:rsidRPr="008D1C21">
        <w:rPr>
          <w:rFonts w:ascii="Times New Roman" w:hAnsi="Times New Roman" w:cs="Times New Roman"/>
          <w:sz w:val="24"/>
          <w:szCs w:val="24"/>
        </w:rPr>
        <w:t xml:space="preserve"> </w:t>
      </w:r>
      <w:r w:rsidRPr="008D1C21">
        <w:rPr>
          <w:rFonts w:ascii="Times New Roman" w:hAnsi="Times New Roman" w:cs="Times New Roman"/>
          <w:sz w:val="24"/>
          <w:szCs w:val="24"/>
        </w:rPr>
        <w:t>Ning</w:t>
      </w:r>
      <w:r w:rsidR="008E3C04" w:rsidRPr="008D1C21">
        <w:rPr>
          <w:rFonts w:ascii="Times New Roman" w:hAnsi="Times New Roman" w:cs="Times New Roman"/>
          <w:sz w:val="24"/>
          <w:szCs w:val="24"/>
        </w:rPr>
        <w:t xml:space="preserve"> explained:</w:t>
      </w:r>
    </w:p>
    <w:p w14:paraId="614512A6" w14:textId="02177C0B" w:rsidR="008E3C04" w:rsidRPr="008D1C21" w:rsidRDefault="00AF4FEC" w:rsidP="00AF4FEC">
      <w:pPr>
        <w:ind w:leftChars="400" w:left="840"/>
        <w:rPr>
          <w:rFonts w:ascii="Times New Roman" w:hAnsi="Times New Roman" w:cs="Times New Roman"/>
          <w:sz w:val="24"/>
          <w:szCs w:val="24"/>
        </w:rPr>
      </w:pPr>
      <w:r w:rsidRPr="008D1C21">
        <w:rPr>
          <w:rFonts w:ascii="Times New Roman" w:hAnsi="Times New Roman" w:cs="Times New Roman"/>
          <w:sz w:val="24"/>
          <w:szCs w:val="24"/>
        </w:rPr>
        <w:lastRenderedPageBreak/>
        <w:t xml:space="preserve">The school’s priorities are not always the same in different periods, and sometimes the focus shifts depending on what they </w:t>
      </w:r>
      <w:r w:rsidR="005C7F20" w:rsidRPr="008D1C21">
        <w:rPr>
          <w:rFonts w:ascii="Times New Roman" w:hAnsi="Times New Roman" w:cs="Times New Roman"/>
          <w:sz w:val="24"/>
          <w:szCs w:val="24"/>
        </w:rPr>
        <w:t>emphasize</w:t>
      </w:r>
      <w:r w:rsidRPr="008D1C21">
        <w:rPr>
          <w:rFonts w:ascii="Times New Roman" w:hAnsi="Times New Roman" w:cs="Times New Roman"/>
          <w:sz w:val="24"/>
          <w:szCs w:val="24"/>
        </w:rPr>
        <w:t xml:space="preserve"> that year or that semester.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for me, it makes more sense to adjust my own rhythm according to those key priorities. I'm pretty easygoing; I'll just do whatever they arrange it for me, and then I’ll align my pace with what the school is focusing on at that time.</w:t>
      </w:r>
    </w:p>
    <w:p w14:paraId="02ED59DC" w14:textId="77777777" w:rsidR="00AF4FEC" w:rsidRPr="008D1C21" w:rsidRDefault="00AF4FEC" w:rsidP="008E3C04">
      <w:pPr>
        <w:spacing w:line="480" w:lineRule="auto"/>
        <w:rPr>
          <w:rFonts w:ascii="Times New Roman" w:hAnsi="Times New Roman" w:cs="Times New Roman"/>
          <w:sz w:val="24"/>
          <w:szCs w:val="24"/>
        </w:rPr>
      </w:pPr>
    </w:p>
    <w:p w14:paraId="5CA8D3F5" w14:textId="11DF4539" w:rsidR="008E3C04" w:rsidRPr="008D1C21" w:rsidRDefault="00495678"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suggests that some </w:t>
      </w:r>
      <w:proofErr w:type="gramStart"/>
      <w:r w:rsidRPr="008D1C21">
        <w:rPr>
          <w:rFonts w:ascii="Times New Roman" w:hAnsi="Times New Roman" w:cs="Times New Roman"/>
          <w:sz w:val="24"/>
          <w:szCs w:val="24"/>
        </w:rPr>
        <w:t>participants maintained</w:t>
      </w:r>
      <w:proofErr w:type="gramEnd"/>
      <w:r w:rsidRPr="008D1C21">
        <w:rPr>
          <w:rFonts w:ascii="Times New Roman" w:hAnsi="Times New Roman" w:cs="Times New Roman"/>
          <w:sz w:val="24"/>
          <w:szCs w:val="24"/>
        </w:rPr>
        <w:t xml:space="preserve"> alignment by reducing friction and staying in step with the institutional rhythm. Rather than trying to negotiate every change, they responded by adjusting their pace to fit the </w:t>
      </w:r>
      <w:r w:rsidR="005C7F20" w:rsidRPr="008D1C21">
        <w:rPr>
          <w:rFonts w:ascii="Times New Roman" w:hAnsi="Times New Roman" w:cs="Times New Roman"/>
          <w:sz w:val="24"/>
          <w:szCs w:val="24"/>
        </w:rPr>
        <w:t>institution</w:t>
      </w:r>
      <w:r w:rsidRPr="008D1C21">
        <w:rPr>
          <w:rFonts w:ascii="Times New Roman" w:hAnsi="Times New Roman" w:cs="Times New Roman"/>
          <w:sz w:val="24"/>
          <w:szCs w:val="24"/>
        </w:rPr>
        <w:t>’s shifting timetable, which helped them preserve continuity in their work.</w:t>
      </w:r>
    </w:p>
    <w:p w14:paraId="69D9A204" w14:textId="77777777" w:rsidR="00495678" w:rsidRPr="008D1C21" w:rsidRDefault="00495678" w:rsidP="008E3C04">
      <w:pPr>
        <w:spacing w:line="480" w:lineRule="auto"/>
        <w:rPr>
          <w:rFonts w:ascii="Times New Roman" w:hAnsi="Times New Roman" w:cs="Times New Roman"/>
          <w:sz w:val="24"/>
          <w:szCs w:val="24"/>
        </w:rPr>
      </w:pPr>
    </w:p>
    <w:p w14:paraId="42B4F1E2" w14:textId="3C9B4D80" w:rsidR="00686A41" w:rsidRPr="008D1C21" w:rsidRDefault="00686A41" w:rsidP="00686A41">
      <w:pPr>
        <w:spacing w:line="480" w:lineRule="auto"/>
        <w:rPr>
          <w:rFonts w:ascii="Times New Roman" w:hAnsi="Times New Roman" w:cs="Times New Roman"/>
          <w:sz w:val="24"/>
          <w:szCs w:val="24"/>
        </w:rPr>
      </w:pPr>
      <w:r w:rsidRPr="008D1C21">
        <w:rPr>
          <w:rFonts w:ascii="Times New Roman" w:hAnsi="Times New Roman" w:cs="Times New Roman"/>
          <w:sz w:val="24"/>
          <w:szCs w:val="24"/>
        </w:rPr>
        <w:t>She further framed alignment as a general orientation toward staying responsive to what the institution treat</w:t>
      </w:r>
      <w:r w:rsidR="005C7F20" w:rsidRPr="008D1C21">
        <w:rPr>
          <w:rFonts w:ascii="Times New Roman" w:hAnsi="Times New Roman" w:cs="Times New Roman"/>
          <w:sz w:val="24"/>
          <w:szCs w:val="24"/>
        </w:rPr>
        <w:t>ed</w:t>
      </w:r>
      <w:r w:rsidRPr="008D1C21">
        <w:rPr>
          <w:rFonts w:ascii="Times New Roman" w:hAnsi="Times New Roman" w:cs="Times New Roman"/>
          <w:sz w:val="24"/>
          <w:szCs w:val="24"/>
        </w:rPr>
        <w:t xml:space="preserve"> as important at different times:</w:t>
      </w:r>
    </w:p>
    <w:p w14:paraId="2C35670C" w14:textId="77777777" w:rsidR="00686A41" w:rsidRPr="008D1C21" w:rsidRDefault="00686A41" w:rsidP="00686A41">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To be honest, we can’t really set everything in stone, because the school’s priorities shift from time to time.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when there is a new focus or new requirement, I’ll adjust my pace and what I’m doing to match it. For example, when AI started becoming a big topic, we immediately had to think about how it might change teaching and what we should do next.</w:t>
      </w:r>
    </w:p>
    <w:p w14:paraId="17BF0763" w14:textId="77777777" w:rsidR="00686A41" w:rsidRPr="008D1C21" w:rsidRDefault="00686A41" w:rsidP="00686A41">
      <w:pPr>
        <w:spacing w:line="480" w:lineRule="auto"/>
        <w:rPr>
          <w:rFonts w:ascii="Times New Roman" w:hAnsi="Times New Roman" w:cs="Times New Roman"/>
          <w:sz w:val="24"/>
          <w:szCs w:val="24"/>
        </w:rPr>
      </w:pPr>
    </w:p>
    <w:p w14:paraId="7106588B" w14:textId="77996A3E" w:rsidR="00686A41" w:rsidRPr="008D1C21" w:rsidRDefault="00495678" w:rsidP="00686A41">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w:t>
      </w:r>
      <w:r w:rsidR="000A2607"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that participants treated institutional priorities as dynamic and responded through timely adjustment. By noticing new emphases early and realigning their work accordingly, they were better able to avoid disruption, maintain relevance, and connect their teaching and responsibilities to what the university currently valued.</w:t>
      </w:r>
    </w:p>
    <w:p w14:paraId="6E7B8BCB" w14:textId="77777777" w:rsidR="00495678" w:rsidRPr="008D1C21" w:rsidRDefault="00495678" w:rsidP="00686A41">
      <w:pPr>
        <w:spacing w:line="480" w:lineRule="auto"/>
        <w:rPr>
          <w:rFonts w:ascii="Times New Roman" w:hAnsi="Times New Roman" w:cs="Times New Roman"/>
          <w:sz w:val="24"/>
          <w:szCs w:val="24"/>
        </w:rPr>
      </w:pPr>
    </w:p>
    <w:p w14:paraId="26A8519B" w14:textId="0C9F4DF9" w:rsidR="00495678" w:rsidRPr="008D1C21" w:rsidRDefault="00495678" w:rsidP="008E3C04">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In summary, institutional signal alignment helped participants turn organizational cues into clearer direction for action. By reading documents, decoding expectations, and recalibrating role priorities, they kept their work relevant and adjusted effectively as </w:t>
      </w:r>
      <w:r w:rsidRPr="008D1C21">
        <w:rPr>
          <w:rFonts w:ascii="Times New Roman" w:hAnsi="Times New Roman" w:cs="Times New Roman"/>
          <w:sz w:val="24"/>
          <w:szCs w:val="24"/>
        </w:rPr>
        <w:lastRenderedPageBreak/>
        <w:t>institutional demands evolved.</w:t>
      </w:r>
    </w:p>
    <w:p w14:paraId="5EF6E2CC" w14:textId="77777777" w:rsidR="007F4B8C" w:rsidRPr="008D1C21" w:rsidRDefault="007F4B8C" w:rsidP="008E3C04">
      <w:pPr>
        <w:spacing w:line="480" w:lineRule="auto"/>
        <w:rPr>
          <w:rFonts w:ascii="Times New Roman" w:hAnsi="Times New Roman" w:cs="Times New Roman"/>
          <w:sz w:val="24"/>
          <w:szCs w:val="24"/>
        </w:rPr>
      </w:pPr>
    </w:p>
    <w:p w14:paraId="528DACE4" w14:textId="455E9CD6" w:rsidR="006C0A96" w:rsidRPr="008D1C21" w:rsidRDefault="00D25E68" w:rsidP="00D25E68">
      <w:pPr>
        <w:spacing w:line="480" w:lineRule="auto"/>
        <w:outlineLvl w:val="3"/>
        <w:rPr>
          <w:rFonts w:ascii="Times New Roman" w:hAnsi="Times New Roman" w:cs="Times New Roman"/>
          <w:b/>
          <w:bCs/>
          <w:sz w:val="24"/>
          <w:szCs w:val="24"/>
        </w:rPr>
      </w:pPr>
      <w:r w:rsidRPr="008D1C21">
        <w:rPr>
          <w:rFonts w:ascii="Times New Roman" w:hAnsi="Times New Roman" w:cs="Times New Roman"/>
          <w:b/>
          <w:bCs/>
          <w:sz w:val="24"/>
          <w:szCs w:val="24"/>
        </w:rPr>
        <w:t xml:space="preserve">4.4.3.2 </w:t>
      </w:r>
      <w:r w:rsidR="006C0A96" w:rsidRPr="008D1C21">
        <w:rPr>
          <w:rFonts w:ascii="Times New Roman" w:hAnsi="Times New Roman" w:cs="Times New Roman"/>
          <w:b/>
          <w:bCs/>
          <w:sz w:val="24"/>
          <w:szCs w:val="24"/>
        </w:rPr>
        <w:t>Using Institutional Platforms for Pedagogical Trials</w:t>
      </w:r>
    </w:p>
    <w:p w14:paraId="054F91DA" w14:textId="11000758" w:rsidR="000C7078" w:rsidRPr="008D1C21" w:rsidRDefault="00635EA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Using institutional platforms for pedagogical trials highlights how practitioner-academics drew on institutionally provided resources to test, adjust, and improve their teaching</w:t>
      </w:r>
      <w:r w:rsidR="00FE2C02" w:rsidRPr="008D1C21">
        <w:rPr>
          <w:rFonts w:ascii="Times New Roman" w:hAnsi="Times New Roman" w:cs="Times New Roman"/>
          <w:sz w:val="24"/>
          <w:szCs w:val="24"/>
        </w:rPr>
        <w:t xml:space="preserve"> and related academic practice</w:t>
      </w:r>
      <w:r w:rsidRPr="008D1C21">
        <w:rPr>
          <w:rFonts w:ascii="Times New Roman" w:hAnsi="Times New Roman" w:cs="Times New Roman"/>
          <w:sz w:val="24"/>
          <w:szCs w:val="24"/>
        </w:rPr>
        <w:t xml:space="preserve">. Participants described universities as environments where expert guidance, shared systems, digital tools, and partnership channels were already embedded in everyday work. What mattered in their </w:t>
      </w:r>
      <w:r w:rsidR="00FE2C02"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s was how they used these resources as low-risk testing grounds and translated them into concrete classroom </w:t>
      </w:r>
      <w:r w:rsidR="00FE2C02" w:rsidRPr="008D1C21">
        <w:rPr>
          <w:rFonts w:ascii="Times New Roman" w:hAnsi="Times New Roman" w:cs="Times New Roman"/>
          <w:sz w:val="24"/>
          <w:szCs w:val="24"/>
        </w:rPr>
        <w:t xml:space="preserve">and applied academic </w:t>
      </w:r>
      <w:r w:rsidRPr="008D1C21">
        <w:rPr>
          <w:rFonts w:ascii="Times New Roman" w:hAnsi="Times New Roman" w:cs="Times New Roman"/>
          <w:sz w:val="24"/>
          <w:szCs w:val="24"/>
        </w:rPr>
        <w:t>change. Through repeated small-scale trials, they worked with what the institution provided, made quick instructional adjustments, and refined teaching through visible outcomes. In this way, institutional platforms were used as practical resources that helped participants keep pace with shifting expectations while gradually strengthening their sense of capability.</w:t>
      </w:r>
    </w:p>
    <w:p w14:paraId="4072A370" w14:textId="77777777" w:rsidR="00635EAC" w:rsidRPr="008D1C21" w:rsidRDefault="00635EAC" w:rsidP="005325CC">
      <w:pPr>
        <w:spacing w:line="480" w:lineRule="auto"/>
        <w:rPr>
          <w:rFonts w:ascii="Times New Roman" w:hAnsi="Times New Roman" w:cs="Times New Roman"/>
          <w:sz w:val="24"/>
          <w:szCs w:val="24"/>
        </w:rPr>
      </w:pPr>
    </w:p>
    <w:p w14:paraId="493569B8" w14:textId="6D69158D" w:rsidR="005325CC" w:rsidRPr="008D1C21" w:rsidRDefault="005325C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One participant described how school-arranged expert involvement became the starting point for her own classroom revisions. She used what she had gained to revise lesson plans and broaden her classroom materials. Han recalled:</w:t>
      </w:r>
    </w:p>
    <w:p w14:paraId="370B3280" w14:textId="77777777" w:rsidR="005325CC" w:rsidRPr="008D1C21" w:rsidRDefault="005325CC" w:rsidP="005325CC">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The university, given the current situation of AI use, wanted us to keep up with the trend. </w:t>
      </w:r>
      <w:proofErr w:type="gramStart"/>
      <w:r w:rsidRPr="008D1C21">
        <w:rPr>
          <w:rFonts w:ascii="Times New Roman" w:hAnsi="Times New Roman" w:cs="Times New Roman"/>
          <w:sz w:val="24"/>
          <w:szCs w:val="24"/>
        </w:rPr>
        <w:t>So</w:t>
      </w:r>
      <w:proofErr w:type="gramEnd"/>
      <w:r w:rsidRPr="008D1C21">
        <w:rPr>
          <w:rFonts w:ascii="Times New Roman" w:hAnsi="Times New Roman" w:cs="Times New Roman"/>
          <w:sz w:val="24"/>
          <w:szCs w:val="24"/>
        </w:rPr>
        <w:t xml:space="preserve"> there was one time they invited an expert from Beijing, and we spent the whole day on AR-enhanced teaching. After that, we kept the collaboration going long term. And I used the AI platform the university provided to update my lesson plans. I also added a lot more classroom content.</w:t>
      </w:r>
    </w:p>
    <w:p w14:paraId="439D2A79" w14:textId="77777777" w:rsidR="005325CC" w:rsidRPr="008D1C21" w:rsidRDefault="005325CC" w:rsidP="005325CC">
      <w:pPr>
        <w:spacing w:line="480" w:lineRule="auto"/>
        <w:rPr>
          <w:rFonts w:ascii="Times New Roman" w:hAnsi="Times New Roman" w:cs="Times New Roman"/>
          <w:sz w:val="24"/>
          <w:szCs w:val="24"/>
        </w:rPr>
      </w:pPr>
    </w:p>
    <w:p w14:paraId="0172DFAB" w14:textId="69AE21BB" w:rsidR="005325CC" w:rsidRPr="008D1C21" w:rsidRDefault="00635EA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description shows how she used institutionally arranged expert input as a starting </w:t>
      </w:r>
      <w:r w:rsidRPr="008D1C21">
        <w:rPr>
          <w:rFonts w:ascii="Times New Roman" w:hAnsi="Times New Roman" w:cs="Times New Roman"/>
          <w:sz w:val="24"/>
          <w:szCs w:val="24"/>
        </w:rPr>
        <w:lastRenderedPageBreak/>
        <w:t>point for ongoing classroom revision. The expert day was only the entry point. What mattered was her continued use of the school platform to keep lesson plans and teaching materials updated. Rather than treating revision as a one-time overhaul, she used the platform to make regular and manageable improvements over time.</w:t>
      </w:r>
    </w:p>
    <w:p w14:paraId="3490C2CE" w14:textId="77777777" w:rsidR="00635EAC" w:rsidRPr="008D1C21" w:rsidRDefault="00635EAC" w:rsidP="005325CC">
      <w:pPr>
        <w:spacing w:line="480" w:lineRule="auto"/>
        <w:rPr>
          <w:rFonts w:ascii="Times New Roman" w:hAnsi="Times New Roman" w:cs="Times New Roman"/>
          <w:sz w:val="24"/>
          <w:szCs w:val="24"/>
        </w:rPr>
      </w:pPr>
    </w:p>
    <w:p w14:paraId="795312FB" w14:textId="629A140A" w:rsidR="005325CC" w:rsidRPr="008D1C21" w:rsidRDefault="00811B7F"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Gao </w:t>
      </w:r>
      <w:r w:rsidR="00FE2C02" w:rsidRPr="008D1C21">
        <w:rPr>
          <w:rFonts w:ascii="Times New Roman" w:hAnsi="Times New Roman" w:cs="Times New Roman"/>
          <w:sz w:val="24"/>
          <w:szCs w:val="24"/>
        </w:rPr>
        <w:t>described a more practice-based use of</w:t>
      </w:r>
      <w:r w:rsidR="00635EAC" w:rsidRPr="008D1C21">
        <w:rPr>
          <w:rFonts w:ascii="Times New Roman" w:hAnsi="Times New Roman" w:cs="Times New Roman"/>
          <w:sz w:val="24"/>
          <w:szCs w:val="24"/>
        </w:rPr>
        <w:t xml:space="preserve"> institutional platforms for pedagogical trials</w:t>
      </w:r>
      <w:r w:rsidRPr="008D1C21">
        <w:rPr>
          <w:rFonts w:ascii="Times New Roman" w:hAnsi="Times New Roman" w:cs="Times New Roman"/>
          <w:sz w:val="24"/>
          <w:szCs w:val="24"/>
        </w:rPr>
        <w:t xml:space="preserve">. Instead of involving experts, she </w:t>
      </w:r>
      <w:r w:rsidR="00FE2C02" w:rsidRPr="008D1C21">
        <w:rPr>
          <w:rFonts w:ascii="Times New Roman" w:hAnsi="Times New Roman" w:cs="Times New Roman"/>
          <w:sz w:val="24"/>
          <w:szCs w:val="24"/>
        </w:rPr>
        <w:t>focused</w:t>
      </w:r>
      <w:r w:rsidRPr="008D1C21">
        <w:rPr>
          <w:rFonts w:ascii="Times New Roman" w:hAnsi="Times New Roman" w:cs="Times New Roman"/>
          <w:sz w:val="24"/>
          <w:szCs w:val="24"/>
        </w:rPr>
        <w:t xml:space="preserve"> on an integrated tool within the university's system. Her experimentation was incorporated directly into instructional routines. She tested question design in class, observed the outcomes, and continued to u</w:t>
      </w:r>
      <w:r w:rsidR="00FE2C02" w:rsidRPr="008D1C21">
        <w:rPr>
          <w:rFonts w:ascii="Times New Roman" w:hAnsi="Times New Roman" w:cs="Times New Roman"/>
          <w:sz w:val="24"/>
          <w:szCs w:val="24"/>
        </w:rPr>
        <w:t>se</w:t>
      </w:r>
      <w:r w:rsidRPr="008D1C21">
        <w:rPr>
          <w:rFonts w:ascii="Times New Roman" w:hAnsi="Times New Roman" w:cs="Times New Roman"/>
          <w:sz w:val="24"/>
          <w:szCs w:val="24"/>
        </w:rPr>
        <w:t xml:space="preserve"> the tool because it aligned with the natural flow of teaching activities.</w:t>
      </w:r>
    </w:p>
    <w:p w14:paraId="007D0ECA" w14:textId="0E6187AA" w:rsidR="005325CC" w:rsidRPr="008D1C21" w:rsidRDefault="005325CC" w:rsidP="00811B7F">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This year, what I got most addicted to with AI was using it to generate questions for them in class. I </w:t>
      </w:r>
      <w:r w:rsidR="000A0D8F" w:rsidRPr="008D1C21">
        <w:rPr>
          <w:rFonts w:ascii="Times New Roman" w:hAnsi="Times New Roman" w:cs="Times New Roman"/>
          <w:sz w:val="24"/>
          <w:szCs w:val="24"/>
        </w:rPr>
        <w:t>realized</w:t>
      </w:r>
      <w:r w:rsidRPr="008D1C21">
        <w:rPr>
          <w:rFonts w:ascii="Times New Roman" w:hAnsi="Times New Roman" w:cs="Times New Roman"/>
          <w:sz w:val="24"/>
          <w:szCs w:val="24"/>
        </w:rPr>
        <w:t xml:space="preserve"> our university platform, </w:t>
      </w:r>
      <w:proofErr w:type="spellStart"/>
      <w:r w:rsidRPr="008D1C21">
        <w:rPr>
          <w:rFonts w:ascii="Times New Roman" w:hAnsi="Times New Roman" w:cs="Times New Roman"/>
          <w:sz w:val="24"/>
          <w:szCs w:val="24"/>
        </w:rPr>
        <w:t>Xuexitong</w:t>
      </w:r>
      <w:proofErr w:type="spellEnd"/>
      <w:r w:rsidRPr="008D1C21">
        <w:rPr>
          <w:rFonts w:ascii="Times New Roman" w:hAnsi="Times New Roman" w:cs="Times New Roman"/>
          <w:sz w:val="24"/>
          <w:szCs w:val="24"/>
        </w:rPr>
        <w:t xml:space="preserve">, has this AI question bank, and it is really useful. Honestly, this AI thing of creating questions online, I would raise both hands to support it. It really makes it possible to learn and </w:t>
      </w:r>
      <w:r w:rsidR="000A0D8F" w:rsidRPr="008D1C21">
        <w:rPr>
          <w:rFonts w:ascii="Times New Roman" w:hAnsi="Times New Roman" w:cs="Times New Roman"/>
          <w:sz w:val="24"/>
          <w:szCs w:val="24"/>
        </w:rPr>
        <w:t>practice</w:t>
      </w:r>
      <w:r w:rsidRPr="008D1C21">
        <w:rPr>
          <w:rFonts w:ascii="Times New Roman" w:hAnsi="Times New Roman" w:cs="Times New Roman"/>
          <w:sz w:val="24"/>
          <w:szCs w:val="24"/>
        </w:rPr>
        <w:t xml:space="preserve"> immediately.</w:t>
      </w:r>
    </w:p>
    <w:p w14:paraId="58AD08A4" w14:textId="77777777" w:rsidR="005325CC" w:rsidRPr="008D1C21" w:rsidRDefault="005325CC" w:rsidP="005325CC">
      <w:pPr>
        <w:spacing w:line="480" w:lineRule="auto"/>
        <w:rPr>
          <w:rFonts w:ascii="Times New Roman" w:hAnsi="Times New Roman" w:cs="Times New Roman"/>
          <w:sz w:val="24"/>
          <w:szCs w:val="24"/>
        </w:rPr>
      </w:pPr>
    </w:p>
    <w:p w14:paraId="5E6F8D82" w14:textId="271D3048" w:rsidR="005325CC" w:rsidRPr="008D1C21" w:rsidRDefault="00635EA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experience shows how Gao used the platform to make small teaching adjustments in real time. By generating questions more quickly, increasing opportunities for practice, and linking teaching to immediate student action, she was able to test and refine her classroom approach through everyday use of the tool. Over time, this supported further adjustments in question types, pacing, and classroom flow. </w:t>
      </w:r>
    </w:p>
    <w:p w14:paraId="4E7C06E3" w14:textId="77777777" w:rsidR="00635EAC" w:rsidRPr="008D1C21" w:rsidRDefault="00635EAC" w:rsidP="005325CC">
      <w:pPr>
        <w:spacing w:line="480" w:lineRule="auto"/>
        <w:rPr>
          <w:rFonts w:ascii="Times New Roman" w:hAnsi="Times New Roman" w:cs="Times New Roman"/>
          <w:sz w:val="24"/>
          <w:szCs w:val="24"/>
        </w:rPr>
      </w:pPr>
    </w:p>
    <w:p w14:paraId="797F1841" w14:textId="04A7F3EA" w:rsidR="005325CC" w:rsidRPr="008D1C21" w:rsidRDefault="000A0D8F"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Ning</w:t>
      </w:r>
      <w:r w:rsidR="005325CC" w:rsidRPr="008D1C21">
        <w:rPr>
          <w:rFonts w:ascii="Times New Roman" w:hAnsi="Times New Roman" w:cs="Times New Roman"/>
          <w:sz w:val="24"/>
          <w:szCs w:val="24"/>
        </w:rPr>
        <w:t xml:space="preserve"> </w:t>
      </w:r>
      <w:r w:rsidR="00FE2C02" w:rsidRPr="008D1C21">
        <w:rPr>
          <w:rFonts w:ascii="Times New Roman" w:hAnsi="Times New Roman" w:cs="Times New Roman"/>
          <w:sz w:val="24"/>
          <w:szCs w:val="24"/>
        </w:rPr>
        <w:t>described</w:t>
      </w:r>
      <w:r w:rsidR="005325CC" w:rsidRPr="008D1C21">
        <w:rPr>
          <w:rFonts w:ascii="Times New Roman" w:hAnsi="Times New Roman" w:cs="Times New Roman"/>
          <w:sz w:val="24"/>
          <w:szCs w:val="24"/>
        </w:rPr>
        <w:t xml:space="preserve"> a university-created studio designed for research-oriented exchange. She entered this platform because she had specific needs, and she experienced it as a place where she could keep checking her direction against expert input and peer </w:t>
      </w:r>
      <w:r w:rsidR="005325CC" w:rsidRPr="008D1C21">
        <w:rPr>
          <w:rFonts w:ascii="Times New Roman" w:hAnsi="Times New Roman" w:cs="Times New Roman"/>
          <w:sz w:val="24"/>
          <w:szCs w:val="24"/>
        </w:rPr>
        <w:lastRenderedPageBreak/>
        <w:t>discussion.</w:t>
      </w:r>
      <w:r w:rsidRPr="008D1C21">
        <w:rPr>
          <w:rFonts w:ascii="Times New Roman" w:hAnsi="Times New Roman" w:cs="Times New Roman"/>
          <w:sz w:val="24"/>
          <w:szCs w:val="24"/>
        </w:rPr>
        <w:t xml:space="preserve"> She said:</w:t>
      </w:r>
    </w:p>
    <w:p w14:paraId="70331062" w14:textId="77777777" w:rsidR="005325CC" w:rsidRPr="008D1C21" w:rsidRDefault="005325CC" w:rsidP="000A0D8F">
      <w:pPr>
        <w:ind w:leftChars="400" w:left="840"/>
        <w:rPr>
          <w:rFonts w:ascii="Times New Roman" w:hAnsi="Times New Roman" w:cs="Times New Roman"/>
          <w:sz w:val="24"/>
          <w:szCs w:val="24"/>
        </w:rPr>
      </w:pPr>
      <w:r w:rsidRPr="008D1C21">
        <w:rPr>
          <w:rFonts w:ascii="Times New Roman" w:hAnsi="Times New Roman" w:cs="Times New Roman"/>
          <w:sz w:val="24"/>
          <w:szCs w:val="24"/>
        </w:rPr>
        <w:t>To improve teachers’ research capability, the university specifically invited experts and set up a studio for us. Teachers who have research needs can communicate there regularly, and experts also answer questions for us. For me, this platform was like a guiding light for my research journey. It made me more aware of what is happening outside.</w:t>
      </w:r>
    </w:p>
    <w:p w14:paraId="72086BCC" w14:textId="77777777" w:rsidR="005325CC" w:rsidRPr="008D1C21" w:rsidRDefault="005325CC" w:rsidP="005325CC">
      <w:pPr>
        <w:spacing w:line="480" w:lineRule="auto"/>
        <w:rPr>
          <w:rFonts w:ascii="Times New Roman" w:hAnsi="Times New Roman" w:cs="Times New Roman"/>
          <w:sz w:val="24"/>
          <w:szCs w:val="24"/>
        </w:rPr>
      </w:pPr>
    </w:p>
    <w:p w14:paraId="021D8AE3" w14:textId="41002867" w:rsidR="005325CC" w:rsidRPr="008D1C21" w:rsidRDefault="00635EA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Her </w:t>
      </w:r>
      <w:r w:rsidR="00FE2C02" w:rsidRPr="008D1C21">
        <w:rPr>
          <w:rFonts w:ascii="Times New Roman" w:hAnsi="Times New Roman" w:cs="Times New Roman"/>
          <w:sz w:val="24"/>
          <w:szCs w:val="24"/>
        </w:rPr>
        <w:t>reflection</w:t>
      </w:r>
      <w:r w:rsidRPr="008D1C21">
        <w:rPr>
          <w:rFonts w:ascii="Times New Roman" w:hAnsi="Times New Roman" w:cs="Times New Roman"/>
          <w:sz w:val="24"/>
          <w:szCs w:val="24"/>
        </w:rPr>
        <w:t xml:space="preserve"> shows how she used the studio as a platform for checking ideas, asking questions, and refining her understanding through ongoing dialogue. The studio functioned as a shared reference point that exposed blind spots and connected her personal effort with wider academic standards. By staying engaged in these exchanges, she was able to keep adjusting her understanding in a more informed way. </w:t>
      </w:r>
    </w:p>
    <w:p w14:paraId="48328FBD" w14:textId="77777777" w:rsidR="00635EAC" w:rsidRPr="008D1C21" w:rsidRDefault="00635EAC" w:rsidP="005325CC">
      <w:pPr>
        <w:spacing w:line="480" w:lineRule="auto"/>
        <w:rPr>
          <w:rFonts w:ascii="Times New Roman" w:hAnsi="Times New Roman" w:cs="Times New Roman"/>
          <w:sz w:val="24"/>
          <w:szCs w:val="24"/>
        </w:rPr>
      </w:pPr>
    </w:p>
    <w:p w14:paraId="4265E45B" w14:textId="54663AF6" w:rsidR="005325CC" w:rsidRPr="008D1C21" w:rsidRDefault="000A0D8F"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A further account described how platform-supported trials were extended into applied projects. The platform comprised the university’s existing channels, partner units, and collaborative resources. The participant described taking the initiative to connect with these resources, especially when she was still unclear about how applied projects should be carried out. Jing recalled:</w:t>
      </w:r>
    </w:p>
    <w:p w14:paraId="6FF3C9C9" w14:textId="6E21CC1D" w:rsidR="005325CC" w:rsidRPr="008D1C21" w:rsidRDefault="005325CC" w:rsidP="000A0D8F">
      <w:pPr>
        <w:ind w:leftChars="400" w:left="840"/>
        <w:rPr>
          <w:rFonts w:ascii="Times New Roman" w:hAnsi="Times New Roman" w:cs="Times New Roman"/>
          <w:sz w:val="24"/>
          <w:szCs w:val="24"/>
        </w:rPr>
      </w:pPr>
      <w:r w:rsidRPr="008D1C21">
        <w:rPr>
          <w:rFonts w:ascii="Times New Roman" w:hAnsi="Times New Roman" w:cs="Times New Roman"/>
          <w:sz w:val="24"/>
          <w:szCs w:val="24"/>
        </w:rPr>
        <w:t xml:space="preserve">Now, when it comes to industry-academia cooperation projects, I will actively reach out to the resources the university already has, including partner </w:t>
      </w:r>
      <w:r w:rsidR="000A0D8F" w:rsidRPr="008D1C21">
        <w:rPr>
          <w:rFonts w:ascii="Times New Roman" w:hAnsi="Times New Roman" w:cs="Times New Roman"/>
          <w:sz w:val="24"/>
          <w:szCs w:val="24"/>
        </w:rPr>
        <w:t>organizations</w:t>
      </w:r>
      <w:r w:rsidRPr="008D1C21">
        <w:rPr>
          <w:rFonts w:ascii="Times New Roman" w:hAnsi="Times New Roman" w:cs="Times New Roman"/>
          <w:sz w:val="24"/>
          <w:szCs w:val="24"/>
        </w:rPr>
        <w:t>. Because horizontal projects need applied outputs. When I still did not really understand what this even was, the university helped me a lot.</w:t>
      </w:r>
    </w:p>
    <w:p w14:paraId="7691202C" w14:textId="77777777" w:rsidR="005325CC" w:rsidRPr="008D1C21" w:rsidRDefault="005325CC" w:rsidP="005325CC">
      <w:pPr>
        <w:spacing w:line="480" w:lineRule="auto"/>
        <w:rPr>
          <w:rFonts w:ascii="Times New Roman" w:hAnsi="Times New Roman" w:cs="Times New Roman"/>
          <w:sz w:val="24"/>
          <w:szCs w:val="24"/>
        </w:rPr>
      </w:pPr>
    </w:p>
    <w:p w14:paraId="76379C79" w14:textId="490DFC91" w:rsidR="005325CC" w:rsidRPr="008D1C21" w:rsidRDefault="00635EAC" w:rsidP="005325CC">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This shows how Jing used institutional pathways to make applied projects more workable. She began by connecting with cooperation links and external partners that the university had already made available. These links functioned as practical stepping stones, helping her understand the logic of applied output through action and </w:t>
      </w:r>
      <w:r w:rsidRPr="008D1C21">
        <w:rPr>
          <w:rFonts w:ascii="Times New Roman" w:hAnsi="Times New Roman" w:cs="Times New Roman"/>
          <w:sz w:val="24"/>
          <w:szCs w:val="24"/>
        </w:rPr>
        <w:lastRenderedPageBreak/>
        <w:t xml:space="preserve">collaboration. </w:t>
      </w:r>
    </w:p>
    <w:p w14:paraId="534EE136" w14:textId="77777777" w:rsidR="00635EAC" w:rsidRPr="008D1C21" w:rsidRDefault="00635EAC" w:rsidP="005325CC">
      <w:pPr>
        <w:spacing w:line="480" w:lineRule="auto"/>
        <w:rPr>
          <w:rFonts w:ascii="Times New Roman" w:hAnsi="Times New Roman" w:cs="Times New Roman"/>
          <w:sz w:val="24"/>
          <w:szCs w:val="24"/>
        </w:rPr>
      </w:pPr>
    </w:p>
    <w:p w14:paraId="0CC21970" w14:textId="24C3ABB1" w:rsidR="00235CC5" w:rsidRPr="008D1C21" w:rsidRDefault="00FE2C02" w:rsidP="00235CC5">
      <w:pPr>
        <w:spacing w:line="480" w:lineRule="auto"/>
        <w:rPr>
          <w:rFonts w:ascii="Times New Roman" w:hAnsi="Times New Roman" w:cs="Times New Roman"/>
          <w:sz w:val="24"/>
          <w:szCs w:val="24"/>
        </w:rPr>
      </w:pPr>
      <w:r w:rsidRPr="008D1C21">
        <w:rPr>
          <w:rFonts w:ascii="Times New Roman" w:hAnsi="Times New Roman" w:cs="Times New Roman"/>
          <w:sz w:val="24"/>
          <w:szCs w:val="24"/>
        </w:rPr>
        <w:t>In summary, participants used institutional platforms as practical spaces for trying out, refining, and improving their teaching and applied academic work. By experimenting with different ideas on available platforms and revising them through repeated attempts, they turned provided resources into tangible improvements while maintaining flexibility in everyday teaching and professional practice.</w:t>
      </w:r>
    </w:p>
    <w:p w14:paraId="3384132C" w14:textId="77777777" w:rsidR="00FE2C02" w:rsidRPr="008D1C21" w:rsidRDefault="00FE2C02" w:rsidP="00235CC5">
      <w:pPr>
        <w:spacing w:line="480" w:lineRule="auto"/>
        <w:rPr>
          <w:rFonts w:ascii="Times New Roman" w:hAnsi="Times New Roman" w:cs="Times New Roman"/>
          <w:sz w:val="24"/>
          <w:szCs w:val="24"/>
        </w:rPr>
      </w:pPr>
    </w:p>
    <w:p w14:paraId="23680987" w14:textId="11C9672C" w:rsidR="00D255AD" w:rsidRPr="008D1C21" w:rsidRDefault="00132B04" w:rsidP="00653659">
      <w:pPr>
        <w:pStyle w:val="2"/>
      </w:pPr>
      <w:bookmarkStart w:id="166" w:name="_Toc233125704"/>
      <w:bookmarkStart w:id="167" w:name="_Toc233751661"/>
      <w:r w:rsidRPr="008D1C21">
        <w:t>4.5 Chapter Summary</w:t>
      </w:r>
      <w:bookmarkEnd w:id="166"/>
      <w:bookmarkEnd w:id="167"/>
    </w:p>
    <w:p w14:paraId="5337C497" w14:textId="04BA5691" w:rsidR="002112E3" w:rsidRPr="008D1C21" w:rsidRDefault="00DD5D51" w:rsidP="00503C68">
      <w:pPr>
        <w:spacing w:line="480" w:lineRule="auto"/>
        <w:rPr>
          <w:rFonts w:ascii="Times New Roman" w:hAnsi="Times New Roman" w:cs="Times New Roman"/>
        </w:rPr>
      </w:pPr>
      <w:r w:rsidRPr="008D1C21">
        <w:rPr>
          <w:rFonts w:ascii="Times New Roman" w:hAnsi="Times New Roman" w:cs="Times New Roman"/>
          <w:sz w:val="24"/>
          <w:szCs w:val="24"/>
        </w:rPr>
        <w:t xml:space="preserve">This chapter presented the findings of the study in relation to the three research questions, showing how practitioner-academics experienced career adaptability through antecedent conditions, sustained it through ongoing adaptive movements, and enacted it through personal strategies in university work. The chapter first situated participants’ narratives through profiles and vignettes, which provided contextual grounding for understanding their academic routines, role demands, and lived transitions from industry into higher education. In response to RQ1, the findings showed that career adaptability was shaped by antecedent conditions, including life-course conditions, personal capacity and dispositional readiness, and organizational conditions that framed </w:t>
      </w:r>
      <w:proofErr w:type="gramStart"/>
      <w:r w:rsidRPr="008D1C21">
        <w:rPr>
          <w:rFonts w:ascii="Times New Roman" w:hAnsi="Times New Roman" w:cs="Times New Roman"/>
          <w:sz w:val="24"/>
          <w:szCs w:val="24"/>
        </w:rPr>
        <w:t>participants’</w:t>
      </w:r>
      <w:proofErr w:type="gramEnd"/>
      <w:r w:rsidRPr="008D1C21">
        <w:rPr>
          <w:rFonts w:ascii="Times New Roman" w:hAnsi="Times New Roman" w:cs="Times New Roman"/>
          <w:sz w:val="24"/>
          <w:szCs w:val="24"/>
        </w:rPr>
        <w:t xml:space="preserve"> perceived possibilities and constraints. In response to RQ2, career adaptability was presented as an ongoing process through which practitioner-academics worked toward a sustained academic career by repositioning themselves within the academic career system, stabilizing everyday academic work, </w:t>
      </w:r>
      <w:r w:rsidRPr="008D1C21">
        <w:rPr>
          <w:rFonts w:ascii="Times New Roman" w:hAnsi="Times New Roman" w:cs="Times New Roman"/>
          <w:sz w:val="24"/>
          <w:szCs w:val="24"/>
        </w:rPr>
        <w:lastRenderedPageBreak/>
        <w:t>aligning academic roles and career direction, and regulating career continuity under uncertainty. In response to RQ3, the findings highlighted the personal strategies through which practitioner-academics enacted and strengthened career adaptability, including learning for self-development, learning from others, and strategic use of institutional platforms. Taken together, the findings suggest that career adaptability was not a fixed individual trait, but a lived and continuing process through which practitioner-academics interpreted changing demands, mobilized resources, reviewed progress, revised goals, regulated effort and capacity, and remained capable of moving forward within university careers.</w:t>
      </w:r>
    </w:p>
    <w:p w14:paraId="78F73C18" w14:textId="77777777" w:rsidR="002112E3" w:rsidRPr="008D1C21" w:rsidRDefault="002112E3" w:rsidP="00503C68">
      <w:pPr>
        <w:spacing w:line="480" w:lineRule="auto"/>
        <w:rPr>
          <w:rFonts w:ascii="Times New Roman" w:hAnsi="Times New Roman" w:cs="Times New Roman"/>
        </w:rPr>
      </w:pPr>
    </w:p>
    <w:p w14:paraId="28EFE8FD" w14:textId="77777777" w:rsidR="002112E3" w:rsidRPr="008D1C21" w:rsidRDefault="002112E3" w:rsidP="00503C68">
      <w:pPr>
        <w:spacing w:line="480" w:lineRule="auto"/>
        <w:rPr>
          <w:rFonts w:ascii="Times New Roman" w:hAnsi="Times New Roman" w:cs="Times New Roman"/>
        </w:rPr>
      </w:pPr>
    </w:p>
    <w:p w14:paraId="5C4C234C" w14:textId="77777777" w:rsidR="002112E3" w:rsidRPr="008D1C21" w:rsidRDefault="002112E3" w:rsidP="00503C68">
      <w:pPr>
        <w:spacing w:line="480" w:lineRule="auto"/>
        <w:rPr>
          <w:rFonts w:ascii="Times New Roman" w:hAnsi="Times New Roman" w:cs="Times New Roman"/>
        </w:rPr>
      </w:pPr>
    </w:p>
    <w:p w14:paraId="047208D1" w14:textId="77777777" w:rsidR="00DD5D51" w:rsidRPr="008D1C21" w:rsidRDefault="00DD5D51" w:rsidP="00503C68">
      <w:pPr>
        <w:spacing w:line="480" w:lineRule="auto"/>
        <w:rPr>
          <w:rFonts w:ascii="Times New Roman" w:hAnsi="Times New Roman" w:cs="Times New Roman"/>
        </w:rPr>
      </w:pPr>
    </w:p>
    <w:p w14:paraId="2AEEBB92" w14:textId="77777777" w:rsidR="00DD5D51" w:rsidRPr="008D1C21" w:rsidRDefault="00DD5D51" w:rsidP="00503C68">
      <w:pPr>
        <w:spacing w:line="480" w:lineRule="auto"/>
        <w:rPr>
          <w:rFonts w:ascii="Times New Roman" w:hAnsi="Times New Roman" w:cs="Times New Roman"/>
        </w:rPr>
      </w:pPr>
    </w:p>
    <w:p w14:paraId="16D14678" w14:textId="77777777" w:rsidR="00DD5D51" w:rsidRPr="008D1C21" w:rsidRDefault="00DD5D51" w:rsidP="00503C68">
      <w:pPr>
        <w:spacing w:line="480" w:lineRule="auto"/>
        <w:rPr>
          <w:rFonts w:ascii="Times New Roman" w:hAnsi="Times New Roman" w:cs="Times New Roman"/>
        </w:rPr>
      </w:pPr>
    </w:p>
    <w:p w14:paraId="27FF0F48" w14:textId="77777777" w:rsidR="00DD5D51" w:rsidRPr="008D1C21" w:rsidRDefault="00DD5D51" w:rsidP="00503C68">
      <w:pPr>
        <w:spacing w:line="480" w:lineRule="auto"/>
        <w:rPr>
          <w:rFonts w:ascii="Times New Roman" w:hAnsi="Times New Roman" w:cs="Times New Roman"/>
        </w:rPr>
      </w:pPr>
    </w:p>
    <w:p w14:paraId="59A79973" w14:textId="77777777" w:rsidR="00DD5D51" w:rsidRPr="008D1C21" w:rsidRDefault="00DD5D51" w:rsidP="00503C68">
      <w:pPr>
        <w:spacing w:line="480" w:lineRule="auto"/>
        <w:rPr>
          <w:rFonts w:ascii="Times New Roman" w:hAnsi="Times New Roman" w:cs="Times New Roman"/>
        </w:rPr>
      </w:pPr>
    </w:p>
    <w:p w14:paraId="331B4850" w14:textId="77777777" w:rsidR="00DD5D51" w:rsidRPr="008D1C21" w:rsidRDefault="00DD5D51" w:rsidP="00503C68">
      <w:pPr>
        <w:spacing w:line="480" w:lineRule="auto"/>
        <w:rPr>
          <w:rFonts w:ascii="Times New Roman" w:hAnsi="Times New Roman" w:cs="Times New Roman"/>
        </w:rPr>
      </w:pPr>
    </w:p>
    <w:p w14:paraId="1F927555" w14:textId="77777777" w:rsidR="00DD5D51" w:rsidRPr="008D1C21" w:rsidRDefault="00DD5D51" w:rsidP="00503C68">
      <w:pPr>
        <w:spacing w:line="480" w:lineRule="auto"/>
        <w:rPr>
          <w:rFonts w:ascii="Times New Roman" w:hAnsi="Times New Roman" w:cs="Times New Roman"/>
        </w:rPr>
      </w:pPr>
    </w:p>
    <w:p w14:paraId="73C94E84" w14:textId="77777777" w:rsidR="00DD5D51" w:rsidRPr="008D1C21" w:rsidRDefault="00DD5D51" w:rsidP="00503C68">
      <w:pPr>
        <w:spacing w:line="480" w:lineRule="auto"/>
        <w:rPr>
          <w:rFonts w:ascii="Times New Roman" w:hAnsi="Times New Roman" w:cs="Times New Roman"/>
        </w:rPr>
      </w:pPr>
    </w:p>
    <w:p w14:paraId="0A251AC0" w14:textId="77777777" w:rsidR="00DD5D51" w:rsidRPr="008D1C21" w:rsidRDefault="00DD5D51" w:rsidP="00503C68">
      <w:pPr>
        <w:spacing w:line="480" w:lineRule="auto"/>
        <w:rPr>
          <w:rFonts w:ascii="Times New Roman" w:hAnsi="Times New Roman" w:cs="Times New Roman"/>
        </w:rPr>
      </w:pPr>
    </w:p>
    <w:p w14:paraId="41AB88CE" w14:textId="77777777" w:rsidR="00FE2C02" w:rsidRPr="008D1C21" w:rsidRDefault="00FE2C02" w:rsidP="00503C68">
      <w:pPr>
        <w:spacing w:line="480" w:lineRule="auto"/>
        <w:rPr>
          <w:rFonts w:ascii="Times New Roman" w:hAnsi="Times New Roman" w:cs="Times New Roman"/>
        </w:rPr>
      </w:pPr>
    </w:p>
    <w:p w14:paraId="0FC2D8F6" w14:textId="639FF321" w:rsidR="00176548" w:rsidRPr="008D1C21" w:rsidRDefault="00176548" w:rsidP="00176548">
      <w:pPr>
        <w:pStyle w:val="1"/>
      </w:pPr>
      <w:bookmarkStart w:id="168" w:name="_Toc233125705"/>
      <w:bookmarkStart w:id="169" w:name="_Toc233751662"/>
      <w:r w:rsidRPr="008D1C21">
        <w:lastRenderedPageBreak/>
        <w:t>CHAPTER 5</w:t>
      </w:r>
      <w:bookmarkEnd w:id="168"/>
      <w:bookmarkEnd w:id="169"/>
    </w:p>
    <w:p w14:paraId="435DBB4D" w14:textId="1454D8B6" w:rsidR="006A2880" w:rsidRPr="008D1C21" w:rsidRDefault="006A2880" w:rsidP="00406252">
      <w:pPr>
        <w:spacing w:afterLines="50" w:after="156" w:line="480" w:lineRule="auto"/>
        <w:jc w:val="center"/>
        <w:rPr>
          <w:rFonts w:ascii="Times New Roman" w:hAnsi="Times New Roman" w:cs="Times New Roman"/>
          <w:b/>
          <w:bCs/>
          <w:sz w:val="24"/>
          <w:szCs w:val="24"/>
          <w:lang w:val="ms"/>
        </w:rPr>
      </w:pPr>
      <w:r w:rsidRPr="008D1C21">
        <w:rPr>
          <w:rFonts w:ascii="Times New Roman" w:hAnsi="Times New Roman" w:cs="Times New Roman"/>
          <w:b/>
          <w:bCs/>
          <w:sz w:val="24"/>
          <w:szCs w:val="24"/>
          <w:lang w:val="ms"/>
        </w:rPr>
        <w:t>SUMMARY AND CONCLUSION</w:t>
      </w:r>
    </w:p>
    <w:p w14:paraId="16ED901F" w14:textId="43CD99C3" w:rsidR="006A2880" w:rsidRPr="008D1C21" w:rsidRDefault="006A2880" w:rsidP="006A2880">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The current chapter was organized into four main sections. Section 5.1 provided an overview of the study. Section 5.2 summarized the research and presented the conclusions. Section 5.3 discussed the theoretical and practical implications for prospective research, outlined the study's limitations, and suggested future research directions in light of the findings. Finally, Section 5.4 presented the chapter summary.</w:t>
      </w:r>
    </w:p>
    <w:p w14:paraId="3C757159" w14:textId="77777777" w:rsidR="006A2880" w:rsidRPr="008D1C21" w:rsidRDefault="006A2880" w:rsidP="006A2880">
      <w:pPr>
        <w:adjustRightInd w:val="0"/>
        <w:snapToGrid w:val="0"/>
        <w:spacing w:line="480" w:lineRule="auto"/>
        <w:rPr>
          <w:rFonts w:ascii="Times New Roman" w:hAnsi="Times New Roman" w:cs="Times New Roman"/>
        </w:rPr>
      </w:pPr>
    </w:p>
    <w:p w14:paraId="581CBFFD" w14:textId="034D0447" w:rsidR="002112E3" w:rsidRPr="008D1C21" w:rsidRDefault="0037413E" w:rsidP="00276C71">
      <w:pPr>
        <w:pStyle w:val="2"/>
        <w:spacing w:beforeLines="50" w:before="156" w:afterLines="50" w:after="156"/>
      </w:pPr>
      <w:bookmarkStart w:id="170" w:name="_Toc233125706"/>
      <w:bookmarkStart w:id="171" w:name="_Toc233751663"/>
      <w:r w:rsidRPr="008D1C21">
        <w:t>5.1 Overview of the Study</w:t>
      </w:r>
      <w:bookmarkEnd w:id="170"/>
      <w:bookmarkEnd w:id="171"/>
    </w:p>
    <w:p w14:paraId="578631AC" w14:textId="1E739BAB" w:rsidR="003D3AFE" w:rsidRPr="008D1C21" w:rsidRDefault="003D3AFE" w:rsidP="003D3AFE">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The purpose of this study was to explore the career adaptability of practitioner-academics in developing sustainable careers at universities in China. Practitioner-academics, as professionals transitioning from industry into higher education, often enter academia with established occupational identities and practical expertise, yet they must also respond to unfamiliar institutional norms and expanded role expectations involving teaching, research, and service. In this context, career adaptability is understood as a lived developmental process through which practitioner-academics interpret transition-related challenges, mobilize available resources, and shape workable pathways toward sustained academic careers within Chinese universities.</w:t>
      </w:r>
    </w:p>
    <w:p w14:paraId="522C78F0" w14:textId="77777777" w:rsidR="003D3AFE" w:rsidRPr="008D1C21" w:rsidRDefault="003D3AFE" w:rsidP="003D3AFE">
      <w:pPr>
        <w:adjustRightInd w:val="0"/>
        <w:snapToGrid w:val="0"/>
        <w:spacing w:line="480" w:lineRule="auto"/>
        <w:rPr>
          <w:rFonts w:ascii="Times New Roman" w:hAnsi="Times New Roman" w:cs="Times New Roman"/>
          <w:sz w:val="24"/>
          <w:szCs w:val="24"/>
        </w:rPr>
      </w:pPr>
    </w:p>
    <w:p w14:paraId="0F2866C8" w14:textId="0D73D6F0" w:rsidR="003D3AFE" w:rsidRPr="008D1C21" w:rsidRDefault="003D3AFE" w:rsidP="003D3AFE">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This study was guided by two complementary theoretical perspectives: career construction theory (Savickas, 2013a) and self-regulated learning (Zimmerman, 1989). CCT provided the overarching lens for interpreting career development as an adaptive, meaning-making process, with career adaptability conceptualized as psychosocial resources that support individuals in addressing vocational tasks and transitions. SRL offered a process-oriented lens</w:t>
      </w:r>
      <w:r w:rsidR="00EA73FD">
        <w:rPr>
          <w:rFonts w:ascii="Times New Roman" w:hAnsi="Times New Roman" w:cs="Times New Roman"/>
          <w:sz w:val="24"/>
          <w:szCs w:val="24"/>
        </w:rPr>
        <w:t xml:space="preserve"> at individual level</w:t>
      </w:r>
      <w:r w:rsidRPr="008D1C21">
        <w:rPr>
          <w:rFonts w:ascii="Times New Roman" w:hAnsi="Times New Roman" w:cs="Times New Roman"/>
          <w:sz w:val="24"/>
          <w:szCs w:val="24"/>
        </w:rPr>
        <w:t xml:space="preserve"> for understanding how individuals </w:t>
      </w:r>
      <w:r w:rsidRPr="008D1C21">
        <w:rPr>
          <w:rFonts w:ascii="Times New Roman" w:hAnsi="Times New Roman" w:cs="Times New Roman"/>
          <w:sz w:val="24"/>
          <w:szCs w:val="24"/>
        </w:rPr>
        <w:lastRenderedPageBreak/>
        <w:t>regulate cognition, motivation, and behavior in response to professional learning demands. These lenses enabled the study to explain practitioner-academics’ adaptability as both an interpretive capacity and an enacted practice, developed through meaning-making, learning, monitoring, adjustment, and effort regulation within real institutional settings.</w:t>
      </w:r>
    </w:p>
    <w:p w14:paraId="1BFBC719" w14:textId="77777777" w:rsidR="003D3AFE" w:rsidRPr="008D1C21" w:rsidRDefault="003D3AFE" w:rsidP="003D3AFE">
      <w:pPr>
        <w:adjustRightInd w:val="0"/>
        <w:snapToGrid w:val="0"/>
        <w:spacing w:line="480" w:lineRule="auto"/>
        <w:rPr>
          <w:rFonts w:ascii="Times New Roman" w:hAnsi="Times New Roman" w:cs="Times New Roman"/>
          <w:sz w:val="24"/>
          <w:szCs w:val="24"/>
        </w:rPr>
      </w:pPr>
    </w:p>
    <w:p w14:paraId="70174E4D" w14:textId="2511C5A7" w:rsidR="004654DE" w:rsidRPr="008D1C21" w:rsidRDefault="003D3AFE" w:rsidP="003D3AFE">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Accordingly, the study addressed three research questions: (1) What factors contribute to career adaptability of practitioner-academics? This question explored the antecedent conditions that shaped practitioner-academics’ career adaptability during their transition into academia, including life-course conditions, personal capacity and dispositional readiness, and organizational and professional support conditions. (2) How does career adaptability support practitioner-academics in developing sustainable careers in higher education? Inspired by career sustainability (Lawrence et al., 2015b), this question explored how career adaptability was sustained and enacted through ongoing movements of repositioning, stabilizing everyday academic work, aligning academic roles and career direction, and regulating career continuity under uncertainty. (3) What personal strategies do practitioner-academics use to develop their career adaptability? This question focused on the concrete strategies through which practitioner-academics actively build and maintain adaptability, including learning for self-development, learning from others, and strategic use of institutional platforms.</w:t>
      </w:r>
    </w:p>
    <w:p w14:paraId="481AA158" w14:textId="77777777" w:rsidR="003D3AFE" w:rsidRPr="008D1C21" w:rsidRDefault="003D3AFE" w:rsidP="003D3AFE">
      <w:pPr>
        <w:adjustRightInd w:val="0"/>
        <w:snapToGrid w:val="0"/>
        <w:spacing w:line="480" w:lineRule="auto"/>
        <w:rPr>
          <w:rFonts w:ascii="Times New Roman" w:hAnsi="Times New Roman" w:cs="Times New Roman"/>
          <w:sz w:val="24"/>
          <w:szCs w:val="24"/>
        </w:rPr>
      </w:pPr>
    </w:p>
    <w:p w14:paraId="7D65123C" w14:textId="30A98805" w:rsidR="004654DE" w:rsidRPr="008D1C21" w:rsidRDefault="000E7A34" w:rsidP="0000295E">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Methodologically, this study was grounded in an interpretivist paradigm and employed Van Manen’s hermeneutic phenomenology to investigate the lived experience of career adaptability among practitioner-academics. This approach was appropriate for capturing how participants interpreted their transition, experienced institutional </w:t>
      </w:r>
      <w:r w:rsidRPr="008D1C21">
        <w:rPr>
          <w:rFonts w:ascii="Times New Roman" w:hAnsi="Times New Roman" w:cs="Times New Roman"/>
          <w:sz w:val="24"/>
          <w:szCs w:val="24"/>
        </w:rPr>
        <w:lastRenderedPageBreak/>
        <w:t>demands, and constructed meaning around their evolving professional identities in Chinese higher education. The study involved 15 practitioner-academics employed at Chinese universities. Data were collected through semi-structured phenomenological interviews and supplemented with focus-group discussions to deepen interpretive understanding and support credibility through within-method triangulation.</w:t>
      </w:r>
    </w:p>
    <w:p w14:paraId="45CFAF90" w14:textId="77777777" w:rsidR="000E7A34" w:rsidRPr="008D1C21" w:rsidRDefault="000E7A34" w:rsidP="0000295E">
      <w:pPr>
        <w:adjustRightInd w:val="0"/>
        <w:snapToGrid w:val="0"/>
        <w:spacing w:line="480" w:lineRule="auto"/>
        <w:rPr>
          <w:rFonts w:ascii="Times New Roman" w:hAnsi="Times New Roman" w:cs="Times New Roman"/>
          <w:sz w:val="24"/>
          <w:szCs w:val="24"/>
        </w:rPr>
      </w:pPr>
    </w:p>
    <w:p w14:paraId="488DC271" w14:textId="2508D827" w:rsidR="000E7A34" w:rsidRPr="008D1C21" w:rsidRDefault="00AC1391" w:rsidP="0000295E">
      <w:pPr>
        <w:adjustRightInd w:val="0"/>
        <w:snapToGrid w:val="0"/>
        <w:spacing w:line="480" w:lineRule="auto"/>
        <w:rPr>
          <w:rFonts w:ascii="Times New Roman" w:hAnsi="Times New Roman" w:cs="Times New Roman"/>
          <w:sz w:val="24"/>
          <w:szCs w:val="24"/>
        </w:rPr>
      </w:pPr>
      <w:r w:rsidRPr="008D1C21">
        <w:rPr>
          <w:rFonts w:ascii="Times New Roman" w:hAnsi="Times New Roman" w:cs="Times New Roman"/>
          <w:sz w:val="24"/>
          <w:szCs w:val="24"/>
        </w:rPr>
        <w:t>Data analysis was conducted through thematic analysis guided by Van Manen’s phenomenological thinking, supported by reflexive thematic procedures. In line with Van Manen’s methodology, themes were treated as interpretive forms through which the phenomenon becomes graspable and meaningful. The analytic process followed iterative engagement with the data through repeated reading, reflection, and writing, guided by Van Manen’s holistic, selective, and detailed reading approaches, while also drawing on reflexive thematic procedures to organize codes, refine meaning patterns, and consolidate themes. This interpretive movement between parts and the whole ensured that the final themes remained grounded in participants’ experiential narratives while achieving conceptual coherence across the three research questions.</w:t>
      </w:r>
    </w:p>
    <w:p w14:paraId="4DBC5930" w14:textId="77777777" w:rsidR="006A2880" w:rsidRPr="008D1C21" w:rsidRDefault="006A2880" w:rsidP="00FF2AC0">
      <w:pPr>
        <w:rPr>
          <w:rFonts w:ascii="Times New Roman" w:hAnsi="Times New Roman" w:cs="Times New Roman"/>
        </w:rPr>
      </w:pPr>
    </w:p>
    <w:p w14:paraId="51CFF3F3" w14:textId="31CE959C" w:rsidR="003E5D61" w:rsidRPr="008D1C21" w:rsidRDefault="0037413E" w:rsidP="003E5D61">
      <w:pPr>
        <w:pStyle w:val="2"/>
      </w:pPr>
      <w:bookmarkStart w:id="172" w:name="_Toc233125707"/>
      <w:bookmarkStart w:id="173" w:name="_Toc233751664"/>
      <w:r w:rsidRPr="008D1C21">
        <w:t>5.2 Discussions and Conclusions of the Findings</w:t>
      </w:r>
      <w:bookmarkEnd w:id="172"/>
      <w:bookmarkEnd w:id="173"/>
    </w:p>
    <w:p w14:paraId="14FB0078" w14:textId="5D69AE92" w:rsidR="003E5D61" w:rsidRPr="008D1C21" w:rsidRDefault="00EF7F8E" w:rsidP="00E974A7">
      <w:pPr>
        <w:spacing w:line="480" w:lineRule="auto"/>
        <w:rPr>
          <w:rFonts w:ascii="Times New Roman" w:hAnsi="Times New Roman" w:cs="Times New Roman"/>
          <w:sz w:val="24"/>
          <w:szCs w:val="24"/>
        </w:rPr>
      </w:pPr>
      <w:r w:rsidRPr="008D1C21">
        <w:rPr>
          <w:rFonts w:ascii="Times New Roman" w:hAnsi="Times New Roman" w:cs="Times New Roman"/>
          <w:sz w:val="24"/>
          <w:szCs w:val="24"/>
        </w:rPr>
        <w:t xml:space="preserve">The following discussion is organized into three parts, each corresponding to one of the three research questions and discussed in relation to the findings presented in the previous chapter. Specifically, the discussion focuses on: (1) the antecedent conditions that shaped practitioner-academics’ career adaptability during their transition into Chinese universities; (2) the ongoing adaptive movements through which career adaptability was enacted and sustained as practitioner-academics worked toward sustained academic careers in higher education; and (3) the personal strategies </w:t>
      </w:r>
      <w:r w:rsidRPr="008D1C21">
        <w:rPr>
          <w:rFonts w:ascii="Times New Roman" w:hAnsi="Times New Roman" w:cs="Times New Roman"/>
          <w:sz w:val="24"/>
          <w:szCs w:val="24"/>
        </w:rPr>
        <w:lastRenderedPageBreak/>
        <w:t>practitioner-academics employed to develop and enact their career adaptability through learning for self-development, learning from others, and strategic use of institutional platforms.</w:t>
      </w:r>
    </w:p>
    <w:p w14:paraId="70A7980E" w14:textId="02B846D8" w:rsidR="0037413E" w:rsidRPr="008D1C21" w:rsidRDefault="0037413E" w:rsidP="0037413E">
      <w:pPr>
        <w:pStyle w:val="3"/>
        <w:rPr>
          <w:rFonts w:eastAsiaTheme="minorEastAsia" w:cs="Times New Roman"/>
        </w:rPr>
      </w:pPr>
      <w:bookmarkStart w:id="174" w:name="_Toc233125708"/>
      <w:bookmarkStart w:id="175" w:name="_Toc233751665"/>
      <w:r w:rsidRPr="008D1C21">
        <w:rPr>
          <w:rFonts w:cs="Times New Roman"/>
        </w:rPr>
        <w:t>5.2.1</w:t>
      </w:r>
      <w:r w:rsidR="00AE4D46" w:rsidRPr="008D1C21">
        <w:rPr>
          <w:rFonts w:eastAsiaTheme="minorEastAsia" w:cs="Times New Roman"/>
        </w:rPr>
        <w:t xml:space="preserve"> The Dynamic Mechanism of Career Adaptability</w:t>
      </w:r>
      <w:bookmarkEnd w:id="174"/>
      <w:bookmarkEnd w:id="175"/>
    </w:p>
    <w:p w14:paraId="75645FA2" w14:textId="0BE42B7B" w:rsidR="00D85792" w:rsidRPr="008D1C21" w:rsidRDefault="00D85792" w:rsidP="00D8579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The first purpose of this study was to understand what factors contribute to practitioner-academics’ career adaptability during their transition from industry into Chinese universities. In the existing literature, career adaptability has been linked to multiple antecedent domains, including individual resources and dispositions encompassing proactivity </w:t>
      </w:r>
      <w:r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&lt;EndNote&gt;&lt;Cite&gt;&lt;Author&gt;Jiang&lt;/Author&gt;&lt;Year&gt;2017&lt;/Year&gt;&lt;RecNum&gt;527&lt;/RecNum&gt;&lt;DisplayText&gt;(Jiang, 2017; Spurk et al., 2020)&lt;/DisplayText&gt;&lt;record&gt;&lt;rec-number&gt;527&lt;/rec-number&gt;&lt;foreign-keys&gt;&lt;key app="EN" db-id="sssa22faodpddte2fe5xddzjsfetaaext5sv" timestamp="1769152291"&gt;527&lt;/key&gt;&lt;/foreign-keys&gt;&lt;ref-type name="Journal Article"&gt;17&lt;/ref-type&gt;&lt;contributors&gt;&lt;authors&gt;&lt;author&gt;Jiang, Zhou&lt;/author&gt;&lt;/authors&gt;&lt;/contributors&gt;&lt;titles&gt;&lt;title&gt;Proactive personality and career adaptability: The role of thriving at work&lt;/title&gt;&lt;secondary-title&gt;Journal of vocational behavior&lt;/secondary-title&gt;&lt;/titles&gt;&lt;periodical&gt;&lt;full-title&gt;Journal of vocational behavior&lt;/full-title&gt;&lt;/periodical&gt;&lt;pages&gt;85-97&lt;/pages&gt;&lt;volume&gt;98&lt;/volume&gt;&lt;dates&gt;&lt;year&gt;2017&lt;/year&gt;&lt;/dates&gt;&lt;isbn&gt;0001-8791&lt;/isbn&gt;&lt;urls&gt;&lt;/urls&gt;&lt;/record&gt;&lt;/Cite&gt;&lt;Cite&gt;&lt;Author&gt;Spurk&lt;/Author&gt;&lt;Year&gt;2020&lt;/Year&gt;&lt;RecNum&gt;528&lt;/RecNum&gt;&lt;record&gt;&lt;rec-number&gt;528&lt;/rec-number&gt;&lt;foreign-keys&gt;&lt;key app="EN" db-id="sssa22faodpddte2fe5xddzjsfetaaext5sv" timestamp="1769153705"&gt;528&lt;/key&gt;&lt;/foreign-keys&gt;&lt;ref-type name="Journal Article"&gt;17&lt;/ref-type&gt;&lt;contributors&gt;&lt;authors&gt;&lt;author&gt;Spurk, Daniel&lt;/author&gt;&lt;author&gt;Volmer, Judith&lt;/author&gt;&lt;author&gt;Orth, Maximilian&lt;/author&gt;&lt;author&gt;Göritz, Anja S&lt;/author&gt;&lt;/authors&gt;&lt;/contributors&gt;&lt;titles&gt;&lt;title&gt;How do career adaptability and proactive career behaviours interrelate over time? An inter‐and intraindividual investigation&lt;/title&gt;&lt;secondary-title&gt;Journal of Occupational and Organizational Psychology&lt;/secondary-title&gt;&lt;/titles&gt;&lt;periodical&gt;&lt;full-title&gt;Journal of Occupational and Organizational Psychology&lt;/full-title&gt;&lt;/periodical&gt;&lt;pages&gt;158-186&lt;/pages&gt;&lt;volume&gt;93&lt;/volume&gt;&lt;number&gt;1&lt;/number&gt;&lt;dates&gt;&lt;year&gt;2020&lt;/year&gt;&lt;/dates&gt;&lt;isbn&gt;0963-1798&lt;/isbn&gt;&lt;urls&gt;&lt;/urls&gt;&lt;/record&gt;&lt;/Cite&gt;&lt;/EndNote&gt;</w:instrText>
      </w:r>
      <w:r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(Jiang, 2017; Spurk et al., 2020)</w:t>
      </w:r>
      <w:r w:rsidRPr="008D1C21">
        <w:rPr>
          <w:rFonts w:ascii="Times New Roman" w:hAnsi="Times New Roman" w:cs="Times New Roman"/>
          <w:sz w:val="24"/>
          <w:szCs w:val="24"/>
          <w:lang w:val="ms"/>
        </w:rPr>
        <w:fldChar w:fldCharType="end"/>
      </w:r>
      <w:r w:rsidR="004D336B" w:rsidRPr="008D1C21">
        <w:rPr>
          <w:rFonts w:ascii="Times New Roman" w:hAnsi="Times New Roman" w:cs="Times New Roman"/>
          <w:sz w:val="24"/>
          <w:szCs w:val="24"/>
          <w:lang w:val="ms"/>
        </w:rPr>
        <w:t>, self-efficacy</w:t>
      </w:r>
      <w:r w:rsidR="005E400C" w:rsidRPr="008D1C21">
        <w:rPr>
          <w:rFonts w:ascii="Times New Roman" w:hAnsi="Times New Roman" w:cs="Times New Roman"/>
          <w:sz w:val="24"/>
          <w:szCs w:val="24"/>
          <w:lang w:val="ms"/>
        </w:rPr>
        <w:t xml:space="preserve"> </w:t>
      </w:r>
      <w:r w:rsidR="004D336B"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&lt;EndNote&gt;&lt;Cite&gt;&lt;Author&gt;McLennan&lt;/Author&gt;&lt;Year&gt;2017&lt;/Year&gt;&lt;RecNum&gt;529&lt;/RecNum&gt;&lt;DisplayText&gt;(Duffy et al., 2015; McLennan et al., 2017)&lt;/DisplayText&gt;&lt;record&gt;&lt;rec-number&gt;529&lt;/rec-number&gt;&lt;foreign-keys&gt;&lt;key app="EN" db-id="sssa22faodpddte2fe5xddzjsfetaaext5sv" timestamp="1769153815"&gt;529&lt;/key&gt;&lt;/foreign-keys&gt;&lt;ref-type name="Journal Article"&gt;17&lt;/ref-type&gt;&lt;contributors&gt;&lt;authors&gt;&lt;author&gt;McLennan, Brad&lt;/author&gt;&lt;author&gt;McIlveen, Peter&lt;/author&gt;&lt;author&gt;Perera, Harsha N&lt;/author&gt;&lt;/authors&gt;&lt;/contributors&gt;&lt;titles&gt;&lt;title&gt;Pre-service teachers&amp;apos; self-efficacy mediates the relationship between career adaptability and career optimism&lt;/title&gt;&lt;secondary-title&gt;Teaching and Teacher Education&lt;/secondary-title&gt;&lt;/titles&gt;&lt;periodical&gt;&lt;full-title&gt;Teaching and Teacher Education&lt;/full-title&gt;&lt;/periodical&gt;&lt;pages&gt;176-185&lt;/pages&gt;&lt;volume&gt;63&lt;/volume&gt;&lt;dates&gt;&lt;year&gt;2017&lt;/year&gt;&lt;/dates&gt;&lt;isbn&gt;0742-051X&lt;/isbn&gt;&lt;urls&gt;&lt;/urls&gt;&lt;/record&gt;&lt;/Cite&gt;&lt;Cite&gt;&lt;Author&gt;Duffy&lt;/Author&gt;&lt;Year&gt;2015&lt;/Year&gt;&lt;RecNum&gt;530&lt;/RecNum&gt;&lt;record&gt;&lt;rec-number&gt;530&lt;/rec-number&gt;&lt;foreign-keys&gt;&lt;key app="EN" db-id="sssa22faodpddte2fe5xddzjsfetaaext5sv" timestamp="1769153852"&gt;530&lt;/key&gt;&lt;/foreign-keys&gt;&lt;ref-type name="Journal Article"&gt;17&lt;/ref-type&gt;&lt;contributors&gt;&lt;authors&gt;&lt;author&gt;Duffy, Ryan D&lt;/author&gt;&lt;author&gt;Douglass, Richard P&lt;/author&gt;&lt;author&gt;Autin, Kelsey L&lt;/author&gt;&lt;/authors&gt;&lt;/contributors&gt;&lt;titles&gt;&lt;title&gt;Career adaptability and academic satisfaction: Examining work volition and self efficacy as mediators&lt;/title&gt;&lt;secondary-title&gt;Journal of Vocational Behavior&lt;/secondary-title&gt;&lt;/titles&gt;&lt;periodical&gt;&lt;full-title&gt;Journal of vocational behavior&lt;/full-title&gt;&lt;/periodical&gt;&lt;pages&gt;46-54&lt;/pages&gt;&lt;volume&gt;90&lt;/volume&gt;&lt;dates&gt;&lt;year&gt;2015&lt;/year&gt;&lt;/dates&gt;&lt;isbn&gt;0001-8791&lt;/isbn&gt;&lt;urls&gt;&lt;/urls&gt;&lt;/record&gt;&lt;/Cite&gt;&lt;/EndNote&gt;</w:instrText>
      </w:r>
      <w:r w:rsidR="004D336B"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(Duffy et al., 2015; McLennan et al., 2017)</w:t>
      </w:r>
      <w:r w:rsidR="004D336B" w:rsidRPr="008D1C21">
        <w:rPr>
          <w:rFonts w:ascii="Times New Roman" w:hAnsi="Times New Roman" w:cs="Times New Roman"/>
          <w:sz w:val="24"/>
          <w:szCs w:val="24"/>
          <w:lang w:val="ms"/>
        </w:rPr>
        <w:fldChar w:fldCharType="end"/>
      </w:r>
      <w:r w:rsidR="004D336B" w:rsidRPr="008D1C21">
        <w:rPr>
          <w:rFonts w:ascii="Times New Roman" w:hAnsi="Times New Roman" w:cs="Times New Roman"/>
          <w:sz w:val="24"/>
          <w:szCs w:val="24"/>
          <w:lang w:val="ms"/>
        </w:rPr>
        <w:t xml:space="preserve">, and resilience </w:t>
      </w:r>
      <w:r w:rsidR="004D336B"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&lt;EndNote&gt;&lt;Cite&gt;&lt;Author&gt;Bimrose&lt;/Author&gt;&lt;Year&gt;2012&lt;/Year&gt;&lt;RecNum&gt;531&lt;/RecNum&gt;&lt;DisplayText&gt;(Bimrose &amp;amp; Hearne, 2012; Buyukgoze‐Kavas, 2016)&lt;/DisplayText&gt;&lt;record&gt;&lt;rec-number&gt;531&lt;/rec-number&gt;&lt;foreign-keys&gt;&lt;key app="EN" db-id="sssa22faodpddte2fe5xddzjsfetaaext5sv" timestamp="1769153940"&gt;531&lt;/key&gt;&lt;/foreign-keys&gt;&lt;ref-type name="Journal Article"&gt;17&lt;/ref-type&gt;&lt;contributors&gt;&lt;authors&gt;&lt;author&gt;Bimrose, Jenny&lt;/author&gt;&lt;author&gt;Hearne, Lucy&lt;/author&gt;&lt;/authors&gt;&lt;/contributors&gt;&lt;titles&gt;&lt;title&gt;Resilience and career adaptability: Qualitative studies of adult career counseling&lt;/title&gt;&lt;secondary-title&gt;Journal of Vocational Behavior&lt;/secondary-title&gt;&lt;/titles&gt;&lt;periodical&gt;&lt;full-title&gt;Journal of vocational behavior&lt;/full-title&gt;&lt;/periodical&gt;&lt;pages&gt;338-344&lt;/pages&gt;&lt;volume&gt;81&lt;/volume&gt;&lt;number&gt;3&lt;/number&gt;&lt;dates&gt;&lt;year&gt;2012&lt;/year&gt;&lt;/dates&gt;&lt;isbn&gt;0001-8791&lt;/isbn&gt;&lt;urls&gt;&lt;/urls&gt;&lt;/record&gt;&lt;/Cite&gt;&lt;Cite&gt;&lt;Author&gt;Buyukgoze‐Kavas&lt;/Author&gt;&lt;Year&gt;2016&lt;/Year&gt;&lt;RecNum&gt;532&lt;/RecNum&gt;&lt;record&gt;&lt;rec-number&gt;532&lt;/rec-number&gt;&lt;foreign-keys&gt;&lt;key app="EN" db-id="sssa22faodpddte2fe5xddzjsfetaaext5sv" timestamp="1769154015"&gt;532&lt;/key&gt;&lt;/foreign-keys&gt;&lt;ref-type name="Journal Article"&gt;17&lt;/ref-type&gt;&lt;contributors&gt;&lt;authors&gt;&lt;author&gt;Buyukgoze‐Kavas, Aysenur&lt;/author&gt;&lt;/authors&gt;&lt;/contributors&gt;&lt;titles&gt;&lt;title&gt;Predicting career adaptability from positive psychological traits&lt;/title&gt;&lt;secondary-title&gt;The Career Development Quarterly&lt;/secondary-title&gt;&lt;/titles&gt;&lt;periodical&gt;&lt;full-title&gt;The Career Development Quarterly&lt;/full-title&gt;&lt;/periodical&gt;&lt;pages&gt;114-125&lt;/pages&gt;&lt;volume&gt;64&lt;/volume&gt;&lt;number&gt;2&lt;/number&gt;&lt;dates&gt;&lt;year&gt;2016&lt;/year&gt;&lt;/dates&gt;&lt;isbn&gt;0889-4019&lt;/isbn&gt;&lt;urls&gt;&lt;/urls&gt;&lt;/record&gt;&lt;/Cite&gt;&lt;/EndNote&gt;</w:instrText>
      </w:r>
      <w:r w:rsidR="004D336B"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(Bimrose &amp; Hearne, 2012; Buyukgoze‐Kavas, 2016)</w:t>
      </w:r>
      <w:r w:rsidR="004D336B" w:rsidRPr="008D1C21">
        <w:rPr>
          <w:rFonts w:ascii="Times New Roman" w:hAnsi="Times New Roman" w:cs="Times New Roman"/>
          <w:sz w:val="24"/>
          <w:szCs w:val="24"/>
          <w:lang w:val="ms"/>
        </w:rPr>
        <w:fldChar w:fldCharType="end"/>
      </w:r>
      <w:r w:rsidR="004D336B" w:rsidRPr="008D1C21">
        <w:rPr>
          <w:rFonts w:ascii="Times New Roman" w:hAnsi="Times New Roman" w:cs="Times New Roman"/>
          <w:sz w:val="24"/>
          <w:szCs w:val="24"/>
          <w:lang w:val="ms"/>
        </w:rPr>
        <w:t xml:space="preserve">. </w:t>
      </w:r>
      <w:r w:rsidR="002D16C1" w:rsidRPr="008D1C21">
        <w:rPr>
          <w:rFonts w:ascii="Times New Roman" w:hAnsi="Times New Roman" w:cs="Times New Roman"/>
          <w:sz w:val="24"/>
          <w:szCs w:val="24"/>
          <w:lang w:val="ms"/>
        </w:rPr>
        <w:t>In addition, career adaptability has also been shaped by organisational conditions, such as access to institutional resources</w:t>
      </w:r>
      <w:r w:rsidR="00C701E0" w:rsidRPr="008D1C21">
        <w:rPr>
          <w:rFonts w:ascii="Times New Roman" w:hAnsi="Times New Roman" w:cs="Times New Roman"/>
          <w:sz w:val="24"/>
          <w:szCs w:val="24"/>
          <w:lang w:val="ms"/>
        </w:rPr>
        <w:t xml:space="preserve"> </w:t>
      </w:r>
      <w:r w:rsidR="00C701E0"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&lt;EndNote&gt;&lt;Cite&gt;&lt;Author&gt;Coetzee&lt;/Author&gt;&lt;Year&gt;2015&lt;/Year&gt;&lt;RecNum&gt;533&lt;/RecNum&gt;&lt;DisplayText&gt;(Coetzee &amp;amp; Stoltz, 2015)&lt;/DisplayText&gt;&lt;record&gt;&lt;rec-number&gt;533&lt;/rec-number&gt;&lt;foreign-keys&gt;&lt;key app="EN" db-id="sssa22faodpddte2fe5xddzjsfetaaext5sv" timestamp="1769155425"&gt;533&lt;/key&gt;&lt;/foreign-keys&gt;&lt;ref-type name="Journal Article"&gt;17&lt;/ref-type&gt;&lt;contributors&gt;&lt;authors&gt;&lt;author&gt;Coetzee, Melinde&lt;/author&gt;&lt;author&gt;Stoltz, Elleen&lt;/author&gt;&lt;/authors&gt;&lt;/contributors&gt;&lt;titles&gt;&lt;title&gt;Employees&amp;apos; satisfaction with retention factors: Exploring the role of career adaptability&lt;/title&gt;&lt;secondary-title&gt;Journal of Vocational Behavior&lt;/secondary-title&gt;&lt;/titles&gt;&lt;periodical&gt;&lt;full-title&gt;Journal of vocational behavior&lt;/full-title&gt;&lt;/periodical&gt;&lt;pages&gt;83-91&lt;/pages&gt;&lt;volume&gt;89&lt;/volume&gt;&lt;dates&gt;&lt;year&gt;2015&lt;/year&gt;&lt;/dates&gt;&lt;isbn&gt;0001-8791&lt;/isbn&gt;&lt;urls&gt;&lt;/urls&gt;&lt;/record&gt;&lt;/Cite&gt;&lt;/EndNote&gt;</w:instrText>
      </w:r>
      <w:r w:rsidR="00C701E0"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(Coetzee &amp; Stoltz, 2015)</w:t>
      </w:r>
      <w:r w:rsidR="00C701E0" w:rsidRPr="008D1C21">
        <w:rPr>
          <w:rFonts w:ascii="Times New Roman" w:hAnsi="Times New Roman" w:cs="Times New Roman"/>
          <w:sz w:val="24"/>
          <w:szCs w:val="24"/>
          <w:lang w:val="ms"/>
        </w:rPr>
        <w:fldChar w:fldCharType="end"/>
      </w:r>
      <w:r w:rsidR="002D16C1" w:rsidRPr="008D1C21">
        <w:rPr>
          <w:rFonts w:ascii="Times New Roman" w:hAnsi="Times New Roman" w:cs="Times New Roman"/>
          <w:sz w:val="24"/>
          <w:szCs w:val="24"/>
          <w:lang w:val="ms"/>
        </w:rPr>
        <w:t>, supportive leadership</w:t>
      </w:r>
      <w:r w:rsidR="005E400C" w:rsidRPr="008D1C21">
        <w:rPr>
          <w:rFonts w:ascii="Times New Roman" w:hAnsi="Times New Roman" w:cs="Times New Roman"/>
          <w:sz w:val="24"/>
          <w:szCs w:val="24"/>
          <w:lang w:val="ms"/>
        </w:rPr>
        <w:t xml:space="preserve"> </w:t>
      </w:r>
      <w:r w:rsidR="005E400C"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&lt;EndNote&gt;&lt;Cite&gt;&lt;Author&gt;Delle&lt;/Author&gt;&lt;Year&gt;2022&lt;/Year&gt;&lt;RecNum&gt;535&lt;/RecNum&gt;&lt;DisplayText&gt;(Delle &amp;amp; Searle, 2022)&lt;/DisplayText&gt;&lt;record&gt;&lt;rec-number&gt;535&lt;/rec-number&gt;&lt;foreign-keys&gt;&lt;key app="EN" db-id="sssa22faodpddte2fe5xddzjsfetaaext5sv" timestamp="1769155706"&gt;535&lt;/key&gt;&lt;/foreign-keys&gt;&lt;ref-type name="Journal Article"&gt;17&lt;/ref-type&gt;&lt;contributors&gt;&lt;authors&gt;&lt;author&gt;Delle, Eric&lt;/author&gt;&lt;author&gt;Searle, Ben&lt;/author&gt;&lt;/authors&gt;&lt;/contributors&gt;&lt;titles&gt;&lt;title&gt;Career adaptability: The role of developmental leadership and career optimism&lt;/title&gt;&lt;secondary-title&gt;Journal of career development&lt;/secondary-title&gt;&lt;/titles&gt;&lt;periodical&gt;&lt;full-title&gt;Journal of Career Development&lt;/full-title&gt;&lt;/periodical&gt;&lt;pages&gt;269-281&lt;/pages&gt;&lt;volume&gt;49&lt;/volume&gt;&lt;number&gt;2&lt;/number&gt;&lt;dates&gt;&lt;year&gt;2022&lt;/year&gt;&lt;/dates&gt;&lt;isbn&gt;0894-8453&lt;/isbn&gt;&lt;urls&gt;&lt;/urls&gt;&lt;/record&gt;&lt;/Cite&gt;&lt;/EndNote&gt;</w:instrText>
      </w:r>
      <w:r w:rsidR="005E400C"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(Delle &amp; Searle, 2022)</w:t>
      </w:r>
      <w:r w:rsidR="005E400C" w:rsidRPr="008D1C21">
        <w:rPr>
          <w:rFonts w:ascii="Times New Roman" w:hAnsi="Times New Roman" w:cs="Times New Roman"/>
          <w:sz w:val="24"/>
          <w:szCs w:val="24"/>
          <w:lang w:val="ms"/>
        </w:rPr>
        <w:fldChar w:fldCharType="end"/>
      </w:r>
      <w:r w:rsidR="002D16C1" w:rsidRPr="008D1C21">
        <w:rPr>
          <w:rFonts w:ascii="Times New Roman" w:hAnsi="Times New Roman" w:cs="Times New Roman"/>
          <w:sz w:val="24"/>
          <w:szCs w:val="24"/>
          <w:lang w:val="ms"/>
        </w:rPr>
        <w:t>, and career management practices</w:t>
      </w:r>
      <w:r w:rsidR="00C701E0" w:rsidRPr="008D1C21">
        <w:rPr>
          <w:rFonts w:ascii="Times New Roman" w:hAnsi="Times New Roman" w:cs="Times New Roman"/>
          <w:sz w:val="24"/>
          <w:szCs w:val="24"/>
          <w:lang w:val="ms"/>
        </w:rPr>
        <w:t xml:space="preserve"> </w:t>
      </w:r>
      <w:r w:rsidR="00C701E0"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&lt;EndNote&gt;&lt;Cite&gt;&lt;Author&gt;Guan&lt;/Author&gt;&lt;Year&gt;2015&lt;/Year&gt;&lt;RecNum&gt;534&lt;/RecNum&gt;&lt;DisplayText&gt;(Guan et al., 2015)&lt;/DisplayText&gt;&lt;record&gt;&lt;rec-number&gt;534&lt;/rec-number&gt;&lt;foreign-keys&gt;&lt;key app="EN" db-id="sssa22faodpddte2fe5xddzjsfetaaext5sv" timestamp="1769155547"&gt;534&lt;/key&gt;&lt;/foreign-keys&gt;&lt;ref-type name="Journal Article"&gt;17&lt;/ref-type&gt;&lt;contributors&gt;&lt;authors&gt;&lt;author&gt;Guan, Yanjun&lt;/author&gt;&lt;author&gt;Zhou, Wenxia&lt;/author&gt;&lt;author&gt;Ye, Lihui&lt;/author&gt;&lt;author&gt;Jiang, Peng&lt;/author&gt;&lt;author&gt;Zhou, Yixin&lt;/author&gt;&lt;/authors&gt;&lt;/contributors&gt;&lt;titles&gt;&lt;title&gt;Perceived organizational career management and career adaptability as predictors of success and turnover intention among Chinese employees&lt;/title&gt;&lt;secondary-title&gt;Journal of Vocational Behavior&lt;/secondary-title&gt;&lt;/titles&gt;&lt;periodical&gt;&lt;full-title&gt;Journal of vocational behavior&lt;/full-title&gt;&lt;/periodical&gt;&lt;pages&gt;230-237&lt;/pages&gt;&lt;volume&gt;88&lt;/volume&gt;&lt;dates&gt;&lt;year&gt;2015&lt;/year&gt;&lt;/dates&gt;&lt;isbn&gt;0001-8791&lt;/isbn&gt;&lt;urls&gt;&lt;/urls&gt;&lt;/record&gt;&lt;/Cite&gt;&lt;/EndNote&gt;</w:instrText>
      </w:r>
      <w:r w:rsidR="00C701E0"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(Guan et al., 2015)</w:t>
      </w:r>
      <w:r w:rsidR="00C701E0" w:rsidRPr="008D1C21">
        <w:rPr>
          <w:rFonts w:ascii="Times New Roman" w:hAnsi="Times New Roman" w:cs="Times New Roman"/>
          <w:sz w:val="24"/>
          <w:szCs w:val="24"/>
          <w:lang w:val="ms"/>
        </w:rPr>
        <w:fldChar w:fldCharType="end"/>
      </w:r>
      <w:r w:rsidR="002D16C1" w:rsidRPr="008D1C21">
        <w:rPr>
          <w:rFonts w:ascii="Times New Roman" w:hAnsi="Times New Roman" w:cs="Times New Roman"/>
          <w:sz w:val="24"/>
          <w:szCs w:val="24"/>
          <w:lang w:val="ms"/>
        </w:rPr>
        <w:t>, which can facilitate individuals’ adjustment and development during career transition.</w:t>
      </w:r>
    </w:p>
    <w:p w14:paraId="232CF9D7" w14:textId="77777777" w:rsidR="00D85792" w:rsidRPr="008D1C21" w:rsidRDefault="00D85792" w:rsidP="00D85792">
      <w:pPr>
        <w:spacing w:line="480" w:lineRule="auto"/>
        <w:rPr>
          <w:rFonts w:ascii="Times New Roman" w:hAnsi="Times New Roman" w:cs="Times New Roman"/>
          <w:sz w:val="24"/>
          <w:szCs w:val="24"/>
          <w:lang w:val="ms"/>
        </w:rPr>
      </w:pPr>
    </w:p>
    <w:p w14:paraId="21FDE9FB" w14:textId="2FCE890F" w:rsidR="000434C6" w:rsidRPr="008D1C21" w:rsidRDefault="000434C6" w:rsidP="000434C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Within CCT, these influences are commonly interpreted as contextual and personal resources that shape adaptive readiness and enable individuals to mobilise adaptability resources when responding to career tasks and transitions. At the same time, a self-regulated learning perspective helps explain how some of these resources become meaningful through learning-oriented preparation, reflective awareness, motivation regulation, and purposeful action when individuals face unfamiliar professional </w:t>
      </w:r>
      <w:r w:rsidRPr="008D1C21">
        <w:rPr>
          <w:rFonts w:ascii="Times New Roman" w:hAnsi="Times New Roman" w:cs="Times New Roman"/>
          <w:sz w:val="24"/>
          <w:szCs w:val="24"/>
          <w:lang w:val="ms"/>
        </w:rPr>
        <w:lastRenderedPageBreak/>
        <w:t>demands. In this study, SRL was therefore used to deepen the explanation of how practitioner-academics prepared for, interpreted, and responded to academic transition demands through ongoing learning and regulation.</w:t>
      </w:r>
    </w:p>
    <w:p w14:paraId="250602A0" w14:textId="77777777" w:rsidR="000434C6" w:rsidRPr="008D1C21" w:rsidRDefault="000434C6" w:rsidP="000434C6">
      <w:pPr>
        <w:spacing w:line="480" w:lineRule="auto"/>
        <w:rPr>
          <w:rFonts w:ascii="Times New Roman" w:hAnsi="Times New Roman" w:cs="Times New Roman"/>
          <w:sz w:val="24"/>
          <w:szCs w:val="24"/>
          <w:lang w:val="ms"/>
        </w:rPr>
      </w:pPr>
    </w:p>
    <w:p w14:paraId="18D0AD21" w14:textId="729F6FB1" w:rsidR="00F97E07" w:rsidRPr="008D1C21" w:rsidRDefault="000434C6" w:rsidP="000434C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However, the transition from industry to academia involves a distinctive institutional environment and an extended adaptation horizon (Wilson et al., 2014). Practitioner-academics enter universities with established professional identities and applied expertise, yet they must interpret unfamiliar performance signals, respond to long evaluation cycles, and reconcile competing role demands across teaching, research, and service in Chinese universities. Under these conditions, it is necessary to move beyond listing contributing factors and to clarify how these factors operated together as antecedent conditions that shaped adaptive readiness, perceived possibility, and early role confidence. This study offers a contextual and process-oriented account of career adaptability among practitioner-academics, highlighting how antecedent conditions interacted dynamically across life-course conditions, personal capacity and dispositional readiness, and organizational and professional support conditions.</w:t>
      </w:r>
    </w:p>
    <w:p w14:paraId="58144321" w14:textId="77777777" w:rsidR="000434C6" w:rsidRPr="008D1C21" w:rsidRDefault="000434C6" w:rsidP="000434C6">
      <w:pPr>
        <w:spacing w:line="480" w:lineRule="auto"/>
        <w:rPr>
          <w:rFonts w:ascii="Times New Roman" w:hAnsi="Times New Roman" w:cs="Times New Roman"/>
          <w:sz w:val="24"/>
          <w:szCs w:val="24"/>
          <w:lang w:val="ms"/>
        </w:rPr>
      </w:pPr>
    </w:p>
    <w:p w14:paraId="5A71F18B" w14:textId="77777777" w:rsidR="00053093" w:rsidRPr="008D1C21" w:rsidRDefault="00083550" w:rsidP="00053093">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Life-course conditions as the temporal grounding of adaptive readiness. </w:t>
      </w:r>
      <w:r w:rsidR="00053093" w:rsidRPr="008D1C21">
        <w:rPr>
          <w:rFonts w:ascii="Times New Roman" w:hAnsi="Times New Roman" w:cs="Times New Roman"/>
          <w:sz w:val="24"/>
          <w:szCs w:val="24"/>
          <w:lang w:val="ms"/>
        </w:rPr>
        <w:t xml:space="preserve">Participants’ narratives indicate that career adaptability was grounded in life-course conditions that shaped how they understood timing, risk, stability, and future possibility when moving from industry into academia. Adaptability was shaped by earlier trajectories that informed participants’ risk assessments, stability needs, role expectations, and </w:t>
      </w:r>
      <w:r w:rsidR="00053093" w:rsidRPr="008D1C21">
        <w:rPr>
          <w:rFonts w:ascii="Times New Roman" w:hAnsi="Times New Roman" w:cs="Times New Roman"/>
          <w:sz w:val="24"/>
          <w:szCs w:val="24"/>
          <w:lang w:val="ms"/>
        </w:rPr>
        <w:lastRenderedPageBreak/>
        <w:t>perceived capacity to engage in a major career transition. In this study, life-course conditions provided an interpretive backdrop through which participants evaluated academic work as flexible, meaningful, and worth pursuing as part of a longer career pathway. These conditions shaped the intensity of adaptive effort and framed how participants approached early adjustment. According to Savickas and Porfeli (2012), contextual factors can affect career adaptability resources to preserve cultural uniqueness.</w:t>
      </w:r>
    </w:p>
    <w:p w14:paraId="604C3BEF" w14:textId="77777777" w:rsidR="00053093" w:rsidRPr="008D1C21" w:rsidRDefault="00053093" w:rsidP="00053093">
      <w:pPr>
        <w:spacing w:line="480" w:lineRule="auto"/>
        <w:rPr>
          <w:rFonts w:ascii="Times New Roman" w:hAnsi="Times New Roman" w:cs="Times New Roman"/>
          <w:sz w:val="24"/>
          <w:szCs w:val="24"/>
          <w:lang w:val="ms"/>
        </w:rPr>
      </w:pPr>
    </w:p>
    <w:p w14:paraId="2B79556D" w14:textId="67A422E1" w:rsidR="002A2B07"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Three aspects were particularly important in this domain: time flexibility, accumulated industry exposure, and mid-career timing. Time flexibility created practical and psychological space for adjustment, reflection, and role learning. Accumulated industry exposure allowed participants to approach academic work through a sense of continuity between prior professional experience and practice-oriented teaching. Mid-career timing made concerns about stability, promotion, retirement, family responsibility, and long-term development more visible. Together, these life-course conditions shaped why participants entered academia, how they interpreted the transition, and how urgently they felt the need to adapt.</w:t>
      </w:r>
    </w:p>
    <w:p w14:paraId="504A15E7" w14:textId="77777777" w:rsidR="00053093" w:rsidRPr="008D1C21" w:rsidRDefault="00053093" w:rsidP="00053093">
      <w:pPr>
        <w:spacing w:line="480" w:lineRule="auto"/>
        <w:rPr>
          <w:rFonts w:ascii="Times New Roman" w:hAnsi="Times New Roman" w:cs="Times New Roman"/>
          <w:sz w:val="24"/>
          <w:szCs w:val="24"/>
          <w:lang w:val="ms"/>
        </w:rPr>
      </w:pPr>
    </w:p>
    <w:p w14:paraId="6EF67DF6" w14:textId="77777777" w:rsidR="00053093"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Personal capacity and dispositional readiness as internal resources for adaptation. </w:t>
      </w:r>
      <w:r w:rsidRPr="008D1C21">
        <w:rPr>
          <w:rFonts w:ascii="Times New Roman" w:hAnsi="Times New Roman" w:cs="Times New Roman"/>
          <w:sz w:val="24"/>
          <w:szCs w:val="24"/>
          <w:lang w:val="ms"/>
        </w:rPr>
        <w:t xml:space="preserve">Within this life-course grounding, personal capacity and dispositional readiness further shaped practitioner-academics’ readiness to engage with academic challenges. Participants drew on industry experience as a practical foundation that supported </w:t>
      </w:r>
      <w:r w:rsidRPr="008D1C21">
        <w:rPr>
          <w:rFonts w:ascii="Times New Roman" w:hAnsi="Times New Roman" w:cs="Times New Roman"/>
          <w:sz w:val="24"/>
          <w:szCs w:val="24"/>
          <w:lang w:val="ms"/>
        </w:rPr>
        <w:lastRenderedPageBreak/>
        <w:t>confidence, problem-solving orientation, and applied credibility when they entered new institutional roles. At the same time, many narratives reflected an agentic stance: participants actively interpreted demands, prepared for teaching and research expectations, sought information, and created workable ways of learning academic requirements. Interpreted through CCT, these internal conditions relate closely to the mobilisation of adaptability resources, particularly control and confidence, which enabled participants to maintain a sense of direction and capability under uncertainty.</w:t>
      </w:r>
    </w:p>
    <w:p w14:paraId="014B393D" w14:textId="77777777" w:rsidR="00053093" w:rsidRPr="008D1C21" w:rsidRDefault="00053093" w:rsidP="00053093">
      <w:pPr>
        <w:spacing w:line="480" w:lineRule="auto"/>
        <w:rPr>
          <w:rFonts w:ascii="Times New Roman" w:hAnsi="Times New Roman" w:cs="Times New Roman"/>
          <w:sz w:val="24"/>
          <w:szCs w:val="24"/>
          <w:lang w:val="ms"/>
        </w:rPr>
      </w:pPr>
    </w:p>
    <w:p w14:paraId="3DDF77CE" w14:textId="77777777" w:rsidR="00053093"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This domain included pre-existing professional capacity, readiness to learn, purpose-driven academic identity, and the manifestation of career agency through proactive initiatives. Pre-existing professional capacity helped participants redirect prior professional confidence into academic role confidence. Readiness to learn allowed them to recognize knowledge gaps and transform uncertainty into purposeful preparation. Purpose-driven academic identity gave their transition meaning and strengthened their commitment to academic work. Career agency was expressed through proactive initiatives, including planning ahead, seeking information, preparing teaching approaches, and engaging with tasks early in the transition. This finding aligned with the longitudinal study by Tolentino, Garcia, et al. (2014), which confirmed that certain individual characteristics predict career adaptability resources, including learning goal orientation, proactive personality, and career optimism. Rocha (2015) also stated that perceptions of transferable skills are related to career adaptability, which echoes the role of prior professional capacity in this study.</w:t>
      </w:r>
    </w:p>
    <w:p w14:paraId="4103FED7" w14:textId="77777777" w:rsidR="00053093" w:rsidRPr="008D1C21" w:rsidRDefault="00053093" w:rsidP="00053093">
      <w:pPr>
        <w:spacing w:line="480" w:lineRule="auto"/>
        <w:rPr>
          <w:rFonts w:ascii="Times New Roman" w:hAnsi="Times New Roman" w:cs="Times New Roman"/>
          <w:sz w:val="24"/>
          <w:szCs w:val="24"/>
          <w:lang w:val="ms"/>
        </w:rPr>
      </w:pPr>
    </w:p>
    <w:p w14:paraId="718F97FC" w14:textId="51545DB7" w:rsidR="002A2B07"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From an SRL lens, these accounts also reflect early regulation processes, as participants converted unfamiliar expectations into learning tasks, initiated self-directed development, and sustained motivation through value-based commitment to professional growth. This interpretation is also consistent with prior studies indicating that career adaptability resources are associated with positive career development indicators, including vocational identity status (Porfeli &amp; Savickas, 2012), and perceptions of professional competence and calling (Guo et al., 2014). In this study, such indicators were visible in participants’ growing academic confidence, role meaning, and willingness to continue developing within university work.</w:t>
      </w:r>
    </w:p>
    <w:p w14:paraId="78B71D76" w14:textId="77777777" w:rsidR="00053093" w:rsidRPr="008D1C21" w:rsidRDefault="00053093" w:rsidP="00053093">
      <w:pPr>
        <w:spacing w:line="480" w:lineRule="auto"/>
        <w:rPr>
          <w:rFonts w:ascii="Times New Roman" w:hAnsi="Times New Roman" w:cs="Times New Roman"/>
          <w:sz w:val="24"/>
          <w:szCs w:val="24"/>
          <w:lang w:val="ms"/>
        </w:rPr>
      </w:pPr>
    </w:p>
    <w:p w14:paraId="5302A55E" w14:textId="24116634" w:rsidR="00053093"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Organizational and professional support conditions as situated scaffolding. </w:t>
      </w:r>
      <w:r w:rsidRPr="008D1C21">
        <w:rPr>
          <w:rFonts w:ascii="Times New Roman" w:hAnsi="Times New Roman" w:cs="Times New Roman"/>
          <w:sz w:val="24"/>
          <w:szCs w:val="24"/>
          <w:lang w:val="ms"/>
        </w:rPr>
        <w:t xml:space="preserve">Participants further indicated that factors contributing to career adaptability also depended on organizational and professional support conditions that either stabilised adaptive effort or intensified uncertainty. Organisational supports mattered because they reduced ambiguity, clarified what counted as valued contribution, and expanded access to professional learning resources. Participants described how institutional evaluation and feedback, support from experienced colleagues, efficient administrative procedures, training opportunities, collegial help, and external professional networks helped academic work become more understandable, manageable, and learnable. Such conditions enabled practitioner-academics to sustain adaptive engagement without becoming trapped in constant trial-and-error. This finding is consistent with prior </w:t>
      </w:r>
      <w:r w:rsidRPr="008D1C21">
        <w:rPr>
          <w:rFonts w:ascii="Times New Roman" w:hAnsi="Times New Roman" w:cs="Times New Roman"/>
          <w:sz w:val="24"/>
          <w:szCs w:val="24"/>
          <w:lang w:val="ms"/>
        </w:rPr>
        <w:lastRenderedPageBreak/>
        <w:t>studies showing that timely guidance and supportive organisational conditions enhance career adaptability by helping practitioners cope with change and remain flexible at work by drawing on prior knowledge while remaining receptive to new ideas that enhance work performance (Affum-Osei et al., 2020).</w:t>
      </w:r>
    </w:p>
    <w:p w14:paraId="278EE8DB" w14:textId="77777777" w:rsidR="00053093" w:rsidRPr="008D1C21" w:rsidRDefault="00053093" w:rsidP="00053093">
      <w:pPr>
        <w:spacing w:line="480" w:lineRule="auto"/>
        <w:rPr>
          <w:rFonts w:ascii="Times New Roman" w:hAnsi="Times New Roman" w:cs="Times New Roman"/>
          <w:sz w:val="24"/>
          <w:szCs w:val="24"/>
          <w:lang w:val="ms"/>
        </w:rPr>
      </w:pPr>
    </w:p>
    <w:p w14:paraId="3087EE01" w14:textId="77777777" w:rsidR="00053093"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Importantly, these support conditions amplified the effectiveness of self-regulated effort. When expectations and procedures were clearer, practitioner-academics could plan more effectively, monitor progress, and allocate effort more deliberately. When collegial support was accessible, help-seeking became less costly, and learning from others accelerated adjustment. When institutional resources and external professional networks were available, participants could expand competence and strengthen confidence through supported practice. This pattern aligns with prior research showing that social support from significant others is positively associated with career adaptability (Hlad′ o et al., 2020), as such support strengthens individuals’ capacity to regulate effort, sustain engagement, and navigate change during career transitions. In this way, organizational and professional support conditions operated as situated scaffolding that protected adaptive energy and supported longer-term development, particularly under conditions of long evaluation cycles and cumulative workload.</w:t>
      </w:r>
    </w:p>
    <w:p w14:paraId="69C26B09" w14:textId="77777777" w:rsidR="00053093" w:rsidRPr="008D1C21" w:rsidRDefault="00053093" w:rsidP="00053093">
      <w:pPr>
        <w:spacing w:line="480" w:lineRule="auto"/>
        <w:rPr>
          <w:rFonts w:ascii="Times New Roman" w:hAnsi="Times New Roman" w:cs="Times New Roman"/>
          <w:sz w:val="24"/>
          <w:szCs w:val="24"/>
          <w:lang w:val="ms"/>
        </w:rPr>
      </w:pPr>
    </w:p>
    <w:p w14:paraId="44C37C67" w14:textId="1A886140" w:rsidR="00053093" w:rsidRPr="008D1C21" w:rsidRDefault="00053093" w:rsidP="00053093">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Taken together, the findings for RQ1 suggest that career adaptability among practitioner-academics was shaped by a dynamic interaction between life-course timing, internal readiness, and situated support. Life-course conditions framed participants’ </w:t>
      </w:r>
      <w:r w:rsidRPr="008D1C21">
        <w:rPr>
          <w:rFonts w:ascii="Times New Roman" w:hAnsi="Times New Roman" w:cs="Times New Roman"/>
          <w:sz w:val="24"/>
          <w:szCs w:val="24"/>
          <w:lang w:val="ms"/>
        </w:rPr>
        <w:lastRenderedPageBreak/>
        <w:t>perceived need and possibility for transition. Personal capacity and dispositional readiness gave them internal resources for interpreting and responding to academic work. Organizational and professional support conditions made adaptation more guided, learnable, and sustainable. Rather than operating as separate factors, these conditions worked together to form the antecedent mechanism through which practitioner-academics entered academia with different degrees of readiness, confidence, uncertainty, and support.</w:t>
      </w:r>
    </w:p>
    <w:p w14:paraId="43E3A195" w14:textId="3588B587" w:rsidR="0037413E" w:rsidRPr="008D1C21" w:rsidRDefault="0037413E" w:rsidP="0037413E">
      <w:pPr>
        <w:pStyle w:val="3"/>
        <w:rPr>
          <w:rFonts w:cs="Times New Roman"/>
        </w:rPr>
      </w:pPr>
      <w:bookmarkStart w:id="176" w:name="_Toc233125709"/>
      <w:bookmarkStart w:id="177" w:name="_Toc233751666"/>
      <w:r w:rsidRPr="008D1C21">
        <w:rPr>
          <w:rFonts w:cs="Times New Roman"/>
        </w:rPr>
        <w:t>5.2.2</w:t>
      </w:r>
      <w:r w:rsidR="00E156CA" w:rsidRPr="008D1C21">
        <w:rPr>
          <w:rFonts w:eastAsiaTheme="minorEastAsia" w:cs="Times New Roman"/>
        </w:rPr>
        <w:t xml:space="preserve"> </w:t>
      </w:r>
      <w:r w:rsidR="00DF358D" w:rsidRPr="008D1C21">
        <w:rPr>
          <w:rFonts w:cs="Times New Roman"/>
        </w:rPr>
        <w:t>Career Adaptability as an Ongoing Process Toward a Sustainable Academic Career</w:t>
      </w:r>
      <w:bookmarkEnd w:id="176"/>
      <w:bookmarkEnd w:id="177"/>
    </w:p>
    <w:p w14:paraId="6D6A60D1" w14:textId="77777777" w:rsidR="00133D5A"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second purpose of this study was to explore how career adaptability supported practitioner-academics in developing sustainable academic careers over time. Analysis of participants’ accounts revealed that adaptability unfolded as a cumulative process embedded within their everyday academic lives. Across narratives, participants described four interconnected movements: repositioning within the academic career system, stabilizing everyday academic work, aligning academic roles and career direction, and regulating career continuity under uncertainty. These movements collectively demonstrate how career adaptability functioned as an ongoing process of meaning-making, adjustment, and SRL-informed regulation within the academic career trajectories of practitioner-academics in Chinese universities.</w:t>
      </w:r>
    </w:p>
    <w:p w14:paraId="25112218" w14:textId="77777777" w:rsidR="00133D5A" w:rsidRPr="008D1C21" w:rsidRDefault="00133D5A" w:rsidP="00133D5A">
      <w:pPr>
        <w:spacing w:line="480" w:lineRule="auto"/>
        <w:rPr>
          <w:rFonts w:ascii="Times New Roman" w:hAnsi="Times New Roman" w:cs="Times New Roman"/>
          <w:sz w:val="24"/>
          <w:szCs w:val="24"/>
          <w:lang w:val="ms"/>
        </w:rPr>
      </w:pPr>
    </w:p>
    <w:p w14:paraId="1D55C96A" w14:textId="77777777" w:rsidR="00133D5A"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Rather than representing early vocational formation typical of novice academics, the movement of repositioning within the academic career system reflected a complex </w:t>
      </w:r>
      <w:r w:rsidRPr="008D1C21">
        <w:rPr>
          <w:rFonts w:ascii="Times New Roman" w:hAnsi="Times New Roman" w:cs="Times New Roman"/>
          <w:sz w:val="24"/>
          <w:szCs w:val="24"/>
          <w:lang w:val="ms"/>
        </w:rPr>
        <w:lastRenderedPageBreak/>
        <w:t>process of mid-career re-entry. Practitioner-academics entered the university system by mobilizing accumulated industry capital while simultaneously pursuing formal credentialing to secure academic standing. Career concern and control were already highly activated upon entry, indicating that adaptability in this context was grounded in prior professional maturity and industry legitimacy rather than mere developmental readiness. At the level of discussion, this movement suggests that career adaptability among practitioner-academics began with the transformation of prior professional maturity into academic positioning. Their accumulated industry experience did not simply precede academic work; it became a resource through which they interpreted academic expectations, negotiated legitimacy, and began reconstructing themselves within the university system.</w:t>
      </w:r>
    </w:p>
    <w:p w14:paraId="7F1CA10D" w14:textId="77777777" w:rsidR="00133D5A" w:rsidRPr="008D1C21" w:rsidRDefault="00133D5A" w:rsidP="00133D5A">
      <w:pPr>
        <w:spacing w:line="480" w:lineRule="auto"/>
        <w:rPr>
          <w:rFonts w:ascii="Times New Roman" w:hAnsi="Times New Roman" w:cs="Times New Roman"/>
          <w:sz w:val="24"/>
          <w:szCs w:val="24"/>
          <w:lang w:val="ms"/>
        </w:rPr>
      </w:pPr>
    </w:p>
    <w:p w14:paraId="085B5CBF" w14:textId="77777777" w:rsidR="00133D5A"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As they moved into everyday university work, adaptability took on a highly operational and pragmatic form. Participants focused on learning institutional routines, structuring time, and breaking down workloads to make academic work manageable. This pragmatic adaptation allowed practitioner-academics to navigate unfamiliar expectations while maintaining forward momentum within the academic career path. This aligns with earlier research showing that practitioners transitioning from industry enter academia with substantial practical expertise but face unfamiliar demands related to teaching preparation, academic hierarchies, and the autonomous nature of faculty work, making the establishment of stable work routines a necessary adaptive response (Fogg, 2002). In this study, the significance of stabilization lies in showing that career </w:t>
      </w:r>
      <w:r w:rsidRPr="008D1C21">
        <w:rPr>
          <w:rFonts w:ascii="Times New Roman" w:hAnsi="Times New Roman" w:cs="Times New Roman"/>
          <w:sz w:val="24"/>
          <w:szCs w:val="24"/>
          <w:lang w:val="ms"/>
        </w:rPr>
        <w:lastRenderedPageBreak/>
        <w:t>adaptability was not only expressed through identity change or future planning, but also through the everyday regulation of work. Time structuring and workload breakdown transformed broad academic demands into manageable routines, reflecting SRL-informed processes of planning, monitoring, pacing, and task decomposition. Through this movement, adaptability became embedded in ordinary practices that allowed academic work to remain workable over time.</w:t>
      </w:r>
    </w:p>
    <w:p w14:paraId="3401C9F4" w14:textId="77777777" w:rsidR="00133D5A" w:rsidRPr="008D1C21" w:rsidRDefault="00133D5A" w:rsidP="00133D5A">
      <w:pPr>
        <w:spacing w:line="480" w:lineRule="auto"/>
        <w:rPr>
          <w:rFonts w:ascii="Times New Roman" w:hAnsi="Times New Roman" w:cs="Times New Roman"/>
          <w:sz w:val="24"/>
          <w:szCs w:val="24"/>
          <w:lang w:val="ms"/>
        </w:rPr>
      </w:pPr>
    </w:p>
    <w:p w14:paraId="43AD62D1" w14:textId="77777777" w:rsidR="00133D5A"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Over time, adaptability further involved the alignment of academic roles and career direction. Participants described establishing increasing coherence between teaching, research, service, institutional expectations, and long-term career meaning. Wilson et al. (2014) highlight that transitioning from industry to academia involves not only a practical shift in tasks but also a fundamentally embodied experience and a renegotiation of personal identity. The present study extends this understanding by showing that identity renegotiation was not limited to entering academia; it continued as practitioner-academics worked to connect multiple academic roles into a coherent direction. Through role alignment and the cultivation of long-term meaning, practitioner-academics gradually connected their prior industry experience, emerging academic identity, and future-oriented academic goals. This movement shows that career adaptability supported sustained academic career development by helping participants maintain coherence between what they did, who they were becoming, and where their academic careers were moving.</w:t>
      </w:r>
    </w:p>
    <w:p w14:paraId="6DB4C936" w14:textId="77777777" w:rsidR="00133D5A" w:rsidRPr="008D1C21" w:rsidRDefault="00133D5A" w:rsidP="00133D5A">
      <w:pPr>
        <w:spacing w:line="480" w:lineRule="auto"/>
        <w:rPr>
          <w:rFonts w:ascii="Times New Roman" w:hAnsi="Times New Roman" w:cs="Times New Roman"/>
          <w:sz w:val="24"/>
          <w:szCs w:val="24"/>
          <w:lang w:val="ms"/>
        </w:rPr>
      </w:pPr>
    </w:p>
    <w:p w14:paraId="4B97FBED" w14:textId="77777777" w:rsidR="00133D5A"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A further movement was the regulation of career continuity under conditions of uncertainty and high workload. Because practitioner-academics entered academia with strong professional commitment and intentional career shifts, complete withdrawal or disengagement from the academic career was rarely a desirable or readily available option during periods of intense pressure. Instead, participants described reviewing progress through self-audit, preserving progression when policies and outcomes changed, and protecting capacity through selective commitment. These practices show that career adaptability was sustained not through unlimited endurance, but through the ability to revise direction, regulate effort, and protect the personal capacity needed to continue. From a self-regulated learning perspective, these actions reflect adaptive regulation aimed at maintaining career continuity under changing conditions. This interpretation is consistent with prior research suggesting that individuals grow, progress, and adjust to changing educational and work environments through ongoing self-regulatory and self-reflective processes, which enable them to prepare for recurrent challenges and transitions across the lifespan (Lent &amp; Brown, 2013; Lent et al., 2019). In this context, selective commitment was not a retreat from academic responsibility, but a way of preserving energy, attention, and engagement for core academic work.</w:t>
      </w:r>
    </w:p>
    <w:p w14:paraId="20A88EBD" w14:textId="77777777" w:rsidR="00133D5A" w:rsidRPr="008D1C21" w:rsidRDefault="00133D5A" w:rsidP="00133D5A">
      <w:pPr>
        <w:spacing w:line="480" w:lineRule="auto"/>
        <w:rPr>
          <w:rFonts w:ascii="Times New Roman" w:hAnsi="Times New Roman" w:cs="Times New Roman"/>
          <w:sz w:val="24"/>
          <w:szCs w:val="24"/>
          <w:lang w:val="ms"/>
        </w:rPr>
      </w:pPr>
    </w:p>
    <w:p w14:paraId="33404F7B" w14:textId="79F9B93C" w:rsidR="00D33FFF" w:rsidRPr="008D1C21" w:rsidRDefault="00133D5A" w:rsidP="00133D5A">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summary, the four movements identified in this study demonstrate that career adaptability for practitioner-academics operated as a continuing and situated process. By repositioning within the academic career system, stabilizing everyday academic work, aligning academic roles with career direction, and regulating continuity under </w:t>
      </w:r>
      <w:r w:rsidRPr="008D1C21">
        <w:rPr>
          <w:rFonts w:ascii="Times New Roman" w:hAnsi="Times New Roman" w:cs="Times New Roman"/>
          <w:sz w:val="24"/>
          <w:szCs w:val="24"/>
          <w:lang w:val="ms"/>
        </w:rPr>
        <w:lastRenderedPageBreak/>
        <w:t>uncertainty, practitioner-academics connected prior professional maturity with emerging academic expectations and maintained a viable direction for longer-term career development. Career adaptability therefore functioned not as a single resource or a fixed stage sequence,, but as an ongoing process through which practitioner-academics sustained movement, coherence, and capacity within the structural realities of Chinese universities.</w:t>
      </w:r>
    </w:p>
    <w:p w14:paraId="48BB2B40" w14:textId="39148B27" w:rsidR="0037546A" w:rsidRPr="008D1C21" w:rsidRDefault="0037413E" w:rsidP="0037546A">
      <w:pPr>
        <w:pStyle w:val="3"/>
        <w:rPr>
          <w:rFonts w:cs="Times New Roman"/>
          <w:szCs w:val="24"/>
        </w:rPr>
      </w:pPr>
      <w:bookmarkStart w:id="178" w:name="_Toc233125710"/>
      <w:bookmarkStart w:id="179" w:name="_Toc233751667"/>
      <w:r w:rsidRPr="008D1C21">
        <w:rPr>
          <w:rFonts w:cs="Times New Roman"/>
        </w:rPr>
        <w:t>5.2.3</w:t>
      </w:r>
      <w:r w:rsidR="0037546A" w:rsidRPr="008D1C21">
        <w:rPr>
          <w:rFonts w:eastAsiaTheme="minorEastAsia" w:cs="Times New Roman"/>
        </w:rPr>
        <w:t xml:space="preserve"> Personal Strategies as Multi-layered Self-Regulated Career Practices</w:t>
      </w:r>
      <w:bookmarkEnd w:id="178"/>
      <w:bookmarkEnd w:id="179"/>
    </w:p>
    <w:p w14:paraId="0B98CEDA" w14:textId="77777777" w:rsidR="00C86D08" w:rsidRPr="008D1C21" w:rsidRDefault="00C86D08" w:rsidP="00C86D0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third purpose of this study was to explore the personal strategies employed by practitioner-academics to develop and enact their career adaptability. Career adaptability is viewed as a flexible, self-regulatory, and transactional set of resources and responses that helps individuals handle unfamiliar and complex career challenges (Savickas &amp; Porfeli, 2012). The findings identified three layers of personal strategies through which practitioner-academics developed and enacted career adaptability in academic work. The strategies identified in this study functioned as self-regulated career practices that enabled participants to remain functional, responsive, and forward-moving under conditions of uncertainty, ambiguity, and sustained pressure. These strategies explain how career adaptability was actively produced through ongoing regulation of learning, emotion, and action.</w:t>
      </w:r>
    </w:p>
    <w:p w14:paraId="00443041" w14:textId="77777777" w:rsidR="00C86D08" w:rsidRPr="008D1C21" w:rsidRDefault="00C86D08" w:rsidP="00C86D08">
      <w:pPr>
        <w:spacing w:line="480" w:lineRule="auto"/>
        <w:rPr>
          <w:rFonts w:ascii="Times New Roman" w:hAnsi="Times New Roman" w:cs="Times New Roman"/>
          <w:sz w:val="24"/>
          <w:szCs w:val="24"/>
          <w:lang w:val="ms"/>
        </w:rPr>
      </w:pPr>
    </w:p>
    <w:p w14:paraId="414FE8C0" w14:textId="52FBE3C9" w:rsidR="00D33FFF" w:rsidRPr="008D1C21" w:rsidRDefault="00C86D08" w:rsidP="00C86D08">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From a CCT perspective, these strategies can be understood as adapting responses to context—the adaptive behaviors and beliefs individuals use to deal with career </w:t>
      </w:r>
      <w:r w:rsidRPr="008D1C21">
        <w:rPr>
          <w:rFonts w:ascii="Times New Roman" w:hAnsi="Times New Roman" w:cs="Times New Roman"/>
          <w:sz w:val="24"/>
          <w:szCs w:val="24"/>
          <w:lang w:val="ms"/>
        </w:rPr>
        <w:lastRenderedPageBreak/>
        <w:t>development tasks and changing work and career conditions (Hirschi et al., 2015; Savickas, 2013b; Savickas &amp; Porfeli, 2012). The career construction model of adaptation further proposes that career adaptability is positively related to such adapting responses, as adaptability resources are translated into context-sensitive actions through these behaviors (Savickas &amp; Porfeli, 2012). In this sense, the strategies identified in this study illustrate how practitioner-academics turned their adaptability resources into practical career behaviors in response to evolving academic demands. From a self-regulated learning viewpoint, these strategies represent the coordinated regulation of cognition, motivation, and behavior, enabling individuals to persist even when goals, standards, and pathways are unclear. Notably, the strategies uncovered in this study form a multi-layered system encompassing self-directed regulation, relational learning, and strategic use of institutional platforms.</w:t>
      </w:r>
    </w:p>
    <w:p w14:paraId="6D9C7A37" w14:textId="77777777" w:rsidR="00C86D08" w:rsidRPr="008D1C21" w:rsidRDefault="00C86D08" w:rsidP="00C86D08">
      <w:pPr>
        <w:spacing w:line="480" w:lineRule="auto"/>
        <w:rPr>
          <w:rFonts w:ascii="Times New Roman" w:hAnsi="Times New Roman" w:cs="Times New Roman"/>
          <w:sz w:val="24"/>
          <w:szCs w:val="24"/>
          <w:lang w:val="ms"/>
        </w:rPr>
      </w:pPr>
    </w:p>
    <w:p w14:paraId="0B33276C" w14:textId="77777777" w:rsidR="00EE749F" w:rsidRPr="008D1C21" w:rsidRDefault="00EE749F" w:rsidP="00EE749F">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 xml:space="preserve">Self-directed strategies: Regulating learning and energy. </w:t>
      </w:r>
      <w:r w:rsidRPr="008D1C21">
        <w:rPr>
          <w:rFonts w:ascii="Times New Roman" w:hAnsi="Times New Roman" w:cs="Times New Roman"/>
          <w:sz w:val="24"/>
          <w:szCs w:val="24"/>
          <w:lang w:val="ms"/>
        </w:rPr>
        <w:t xml:space="preserve">At the individual level, career adaptability was enacted through self-directed strategies that helped practitioner-academics regain direction and sustain learning when academic work became unclear or draining. Strategic problem-solving illustrates how uncertainty itself became the trigger for learning. Rather than treating confusion as failure, participants interpreted it as a signal indicating what needed to be learned next. Through disciplined reading, searching, and questioning grounded in immediate work problems, they transformed ambiguity into structured learning agendas and restored a sense of control. This pattern resonates with research showing that problem-led learning fosters learners’ sense of </w:t>
      </w:r>
      <w:r w:rsidRPr="008D1C21">
        <w:rPr>
          <w:rFonts w:ascii="Times New Roman" w:hAnsi="Times New Roman" w:cs="Times New Roman"/>
          <w:sz w:val="24"/>
          <w:szCs w:val="24"/>
          <w:lang w:val="ms"/>
        </w:rPr>
        <w:lastRenderedPageBreak/>
        <w:t>responsibility for their own development and strengthens lifelong learning capacities, thereby enhancing self-regulated learning (Akdogan et al., 2021). In this way, uncertainty turned immediate difficulties into cues for purposeful cognitive regulation.</w:t>
      </w:r>
    </w:p>
    <w:p w14:paraId="447C05FE" w14:textId="77777777" w:rsidR="00EE749F" w:rsidRPr="008D1C21" w:rsidRDefault="00EE749F" w:rsidP="00EE749F">
      <w:pPr>
        <w:spacing w:line="480" w:lineRule="auto"/>
        <w:rPr>
          <w:rFonts w:ascii="Times New Roman" w:hAnsi="Times New Roman" w:cs="Times New Roman"/>
          <w:sz w:val="24"/>
          <w:szCs w:val="24"/>
          <w:lang w:val="ms"/>
        </w:rPr>
      </w:pPr>
    </w:p>
    <w:p w14:paraId="64FEBE1C" w14:textId="77777777" w:rsidR="00EE749F" w:rsidRPr="008D1C21" w:rsidRDefault="00EE749F" w:rsidP="00EE749F">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Action-first trial and refinement further shows how adaptability was maintained through doing rather than waiting for clarity. Participants produced early workable outputs, refined them iteratively, and used action to reveal what the system actually demanded. This reflects the behavioral regulation component of self-regulated learning, in which individuals manage their actions and effort in order to move learning forward under uncertain conditions (Panadero, 2017). This strategy prevented paralysis under vague standards and enabled progress even when expectations shifted mid-process. In this sense, adaptability was enacted as forward movement under uncertainty, with clarity emerging through engagement.</w:t>
      </w:r>
    </w:p>
    <w:p w14:paraId="1BD01409" w14:textId="77777777" w:rsidR="00EE749F" w:rsidRPr="008D1C21" w:rsidRDefault="00EE749F" w:rsidP="00EE749F">
      <w:pPr>
        <w:spacing w:line="480" w:lineRule="auto"/>
        <w:rPr>
          <w:rFonts w:ascii="Times New Roman" w:hAnsi="Times New Roman" w:cs="Times New Roman"/>
          <w:sz w:val="24"/>
          <w:szCs w:val="24"/>
          <w:lang w:val="ms"/>
        </w:rPr>
      </w:pPr>
    </w:p>
    <w:p w14:paraId="72491DDB" w14:textId="189D6B46" w:rsidR="0037546A" w:rsidRPr="008D1C21" w:rsidRDefault="00EE749F" w:rsidP="00EE749F">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Energy reset complemented these cognitive and behavioural strategies by protecting participants’ capacity to continue functioning. When sustained pressure began to erode attention, judgment, or emotional stability, pausing and recovery were treated as adaptive acts rather than avoidance. By restoring emotional balance and cognitive readiness, energy reset enabled participants to re-enter learning and action without depletion, supporting the continuity of adaptability over time. This aligns with self-regulated learning views, which highlight goal setting, self-monitoring, and motivational regulation as key processes for maintaining academic engagement, </w:t>
      </w:r>
      <w:r w:rsidRPr="008D1C21">
        <w:rPr>
          <w:rFonts w:ascii="Times New Roman" w:hAnsi="Times New Roman" w:cs="Times New Roman"/>
          <w:sz w:val="24"/>
          <w:szCs w:val="24"/>
          <w:lang w:val="ms"/>
        </w:rPr>
        <w:lastRenderedPageBreak/>
        <w:t>especially during extended challenges (Wolters, 1998).</w:t>
      </w:r>
    </w:p>
    <w:p w14:paraId="44D56322" w14:textId="77777777" w:rsidR="00EE749F" w:rsidRPr="008D1C21" w:rsidRDefault="00EE749F" w:rsidP="00EE749F">
      <w:pPr>
        <w:spacing w:line="480" w:lineRule="auto"/>
        <w:rPr>
          <w:rFonts w:ascii="Times New Roman" w:hAnsi="Times New Roman" w:cs="Times New Roman"/>
          <w:sz w:val="24"/>
          <w:szCs w:val="24"/>
          <w:lang w:val="ms"/>
        </w:rPr>
      </w:pPr>
    </w:p>
    <w:p w14:paraId="375565DA" w14:textId="40565D8D" w:rsidR="0037546A" w:rsidRPr="008D1C21" w:rsidRDefault="00C143F4" w:rsidP="0037546A">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Relational strategies: Learning from others as distributed regulation.</w:t>
      </w:r>
      <w:r w:rsidRPr="008D1C21">
        <w:rPr>
          <w:rFonts w:ascii="Times New Roman" w:hAnsi="Times New Roman" w:cs="Times New Roman"/>
          <w:b/>
          <w:bCs/>
          <w:sz w:val="24"/>
          <w:szCs w:val="24"/>
          <w:lang w:val="ms"/>
        </w:rPr>
        <w:t xml:space="preserve"> </w:t>
      </w:r>
      <w:r w:rsidR="0037546A" w:rsidRPr="008D1C21">
        <w:rPr>
          <w:rFonts w:ascii="Times New Roman" w:hAnsi="Times New Roman" w:cs="Times New Roman"/>
          <w:sz w:val="24"/>
          <w:szCs w:val="24"/>
          <w:lang w:val="ms"/>
        </w:rPr>
        <w:t xml:space="preserve">Beyond self-directed regulation, participants developed career adaptability through learning with others. </w:t>
      </w:r>
      <w:r w:rsidR="00043152" w:rsidRPr="008D1C21">
        <w:rPr>
          <w:rFonts w:ascii="Times New Roman" w:hAnsi="Times New Roman" w:cs="Times New Roman"/>
          <w:sz w:val="24"/>
          <w:szCs w:val="24"/>
          <w:lang w:val="ms"/>
        </w:rPr>
        <w:t xml:space="preserve">Targeted help-seeking indicates that uncertainty was perceived as a relational issue. Instead of internalizing confusion, participants externalized it by delineating the nature of the difficulty and engaging with the most appropriate individuals or channels. </w:t>
      </w:r>
      <w:r w:rsidR="0037546A" w:rsidRPr="008D1C21">
        <w:rPr>
          <w:rFonts w:ascii="Times New Roman" w:hAnsi="Times New Roman" w:cs="Times New Roman"/>
          <w:sz w:val="24"/>
          <w:szCs w:val="24"/>
          <w:lang w:val="ms"/>
        </w:rPr>
        <w:t>This selective mobilization of others transformed tacit expectations, procedural ambiguity, and information gaps into interpretable guidance.</w:t>
      </w:r>
    </w:p>
    <w:p w14:paraId="62311AFC" w14:textId="77777777" w:rsidR="0037546A" w:rsidRPr="008D1C21" w:rsidRDefault="0037546A" w:rsidP="0037546A">
      <w:pPr>
        <w:spacing w:line="480" w:lineRule="auto"/>
        <w:rPr>
          <w:rFonts w:ascii="Times New Roman" w:hAnsi="Times New Roman" w:cs="Times New Roman"/>
          <w:sz w:val="24"/>
          <w:szCs w:val="24"/>
          <w:lang w:val="ms"/>
        </w:rPr>
      </w:pPr>
    </w:p>
    <w:p w14:paraId="3FC84C69" w14:textId="4C147475" w:rsidR="0037546A" w:rsidRPr="008D1C21" w:rsidRDefault="0037546A" w:rsidP="0037546A">
      <w:pPr>
        <w:spacing w:line="480" w:lineRule="auto"/>
        <w:rPr>
          <w:rFonts w:ascii="Times New Roman" w:hAnsi="Times New Roman" w:cs="Times New Roman"/>
          <w:lang w:val="ms"/>
        </w:rPr>
      </w:pPr>
      <w:r w:rsidRPr="008D1C21">
        <w:rPr>
          <w:rFonts w:ascii="Times New Roman" w:hAnsi="Times New Roman" w:cs="Times New Roman"/>
          <w:sz w:val="24"/>
          <w:szCs w:val="24"/>
          <w:lang w:val="ms"/>
        </w:rPr>
        <w:t xml:space="preserve">Borrowing and customizing others’ systems further demonstrates how adaptability was supported through observation and selective imitation. Participants did not copy routines wholesale. Instead, they extracted underlying logics from others’ practices and reshaped them to fit personal rhythms and institutional constraints. Through this process, externally sourced systems became personalized tools for managing time, tasks, and professional demands. </w:t>
      </w:r>
      <w:r w:rsidR="00CC2CB2" w:rsidRPr="008D1C21">
        <w:rPr>
          <w:rFonts w:ascii="Times New Roman" w:hAnsi="Times New Roman" w:cs="Times New Roman"/>
          <w:sz w:val="24"/>
          <w:szCs w:val="24"/>
          <w:lang w:val="ms"/>
        </w:rPr>
        <w:t xml:space="preserve">Relational strategies therefore functioned as distributed regulation, allowing participants to extend their adaptive capacity </w:t>
      </w:r>
      <w:r w:rsidR="00CC2CB2" w:rsidRPr="008D1C21">
        <w:rPr>
          <w:rFonts w:ascii="Times New Roman" w:hAnsi="Times New Roman" w:cs="Times New Roman"/>
          <w:sz w:val="24"/>
          <w:szCs w:val="24"/>
          <w:lang w:val="ms"/>
        </w:rPr>
        <w:fldChar w:fldCharType="begin"/>
      </w:r>
      <w:r w:rsidR="005E513A" w:rsidRPr="008D1C21">
        <w:rPr>
          <w:rFonts w:ascii="Times New Roman" w:hAnsi="Times New Roman" w:cs="Times New Roman"/>
          <w:sz w:val="24"/>
          <w:szCs w:val="24"/>
          <w:lang w:val="ms"/>
        </w:rPr>
        <w:instrText xml:space="preserve"> ADDIN EN.CITE &lt;EndNote&gt;&lt;Cite&gt;&lt;Author&gt;Hadwin&lt;/Author&gt;&lt;Year&gt;2011&lt;/Year&gt;&lt;RecNum&gt;549&lt;/RecNum&gt;&lt;DisplayText&gt;(Hadwin et al., 2011)&lt;/DisplayText&gt;&lt;record&gt;&lt;rec-number&gt;549&lt;/rec-number&gt;&lt;foreign-keys&gt;&lt;key app="EN" db-id="sssa22faodpddte2fe5xddzjsfetaaext5sv" timestamp="1769441774"&gt;549&lt;/key&gt;&lt;/foreign-keys&gt;&lt;ref-type name="Journal Article"&gt;17&lt;/ref-type&gt;&lt;contributors&gt;&lt;authors&gt;&lt;author&gt;Hadwin, Allyson Fiona&lt;/author&gt;&lt;author&gt;Järvelä, Sanna&lt;/author&gt;&lt;author&gt;Miller, Mariel&lt;/author&gt;&lt;/authors&gt;&lt;/contributors&gt;&lt;titles&gt;&lt;title&gt;Self-regulated, co-regulated, and socially shared regulation of learning&lt;/title&gt;&lt;secondary-title&gt;Handbook of self-regulation of learning and performance&lt;/secondary-title&gt;&lt;/titles&gt;&lt;periodical&gt;&lt;full-title&gt;Handbook of self-regulation of learning and performance&lt;/full-title&gt;&lt;/periodical&gt;&lt;pages&gt;65-84&lt;/pages&gt;&lt;volume&gt;30&lt;/volume&gt;&lt;dates&gt;&lt;year&gt;2011&lt;/year&gt;&lt;/dates&gt;&lt;urls&gt;&lt;/urls&gt;&lt;/record&gt;&lt;/Cite&gt;&lt;/EndNote&gt;</w:instrText>
      </w:r>
      <w:r w:rsidR="00CC2CB2" w:rsidRPr="008D1C21">
        <w:rPr>
          <w:rFonts w:ascii="Times New Roman" w:hAnsi="Times New Roman" w:cs="Times New Roman"/>
          <w:sz w:val="24"/>
          <w:szCs w:val="24"/>
          <w:lang w:val="ms"/>
        </w:rPr>
        <w:fldChar w:fldCharType="separate"/>
      </w:r>
      <w:r w:rsidR="005E513A" w:rsidRPr="008D1C21">
        <w:rPr>
          <w:rFonts w:ascii="Times New Roman" w:hAnsi="Times New Roman" w:cs="Times New Roman"/>
          <w:noProof/>
          <w:sz w:val="24"/>
          <w:szCs w:val="24"/>
          <w:lang w:val="ms"/>
        </w:rPr>
        <w:t>(Hadwin et al., 2011)</w:t>
      </w:r>
      <w:r w:rsidR="00CC2CB2" w:rsidRPr="008D1C21">
        <w:rPr>
          <w:rFonts w:ascii="Times New Roman" w:hAnsi="Times New Roman" w:cs="Times New Roman"/>
          <w:sz w:val="24"/>
          <w:szCs w:val="24"/>
          <w:lang w:val="ms"/>
        </w:rPr>
        <w:fldChar w:fldCharType="end"/>
      </w:r>
      <w:r w:rsidR="00CC2CB2" w:rsidRPr="008D1C21">
        <w:rPr>
          <w:rFonts w:ascii="Times New Roman" w:hAnsi="Times New Roman" w:cs="Times New Roman"/>
          <w:sz w:val="24"/>
          <w:szCs w:val="24"/>
          <w:lang w:val="ms"/>
        </w:rPr>
        <w:t>.</w:t>
      </w:r>
    </w:p>
    <w:p w14:paraId="38C306CA" w14:textId="77777777" w:rsidR="00CC2CB2" w:rsidRPr="008D1C21" w:rsidRDefault="00CC2CB2" w:rsidP="0037546A">
      <w:pPr>
        <w:spacing w:line="480" w:lineRule="auto"/>
        <w:rPr>
          <w:rFonts w:ascii="Times New Roman" w:hAnsi="Times New Roman" w:cs="Times New Roman"/>
          <w:sz w:val="24"/>
          <w:szCs w:val="24"/>
          <w:lang w:val="ms"/>
        </w:rPr>
      </w:pPr>
    </w:p>
    <w:p w14:paraId="5E0548B8" w14:textId="77777777" w:rsidR="00C143F4" w:rsidRPr="008D1C21" w:rsidRDefault="00C143F4" w:rsidP="00C143F4">
      <w:pPr>
        <w:spacing w:line="480" w:lineRule="auto"/>
        <w:rPr>
          <w:rFonts w:ascii="Times New Roman" w:hAnsi="Times New Roman" w:cs="Times New Roman"/>
          <w:sz w:val="24"/>
          <w:szCs w:val="24"/>
          <w:lang w:val="ms"/>
        </w:rPr>
      </w:pPr>
      <w:r w:rsidRPr="008D1C21">
        <w:rPr>
          <w:rFonts w:ascii="Times New Roman" w:hAnsi="Times New Roman" w:cs="Times New Roman"/>
          <w:b/>
          <w:bCs/>
          <w:i/>
          <w:iCs/>
          <w:sz w:val="24"/>
          <w:szCs w:val="24"/>
          <w:lang w:val="ms"/>
        </w:rPr>
        <w:t>Strategic use of institutional platforms as structured experimentation.</w:t>
      </w:r>
      <w:r w:rsidRPr="008D1C21">
        <w:rPr>
          <w:rFonts w:ascii="Times New Roman" w:hAnsi="Times New Roman" w:cs="Times New Roman"/>
          <w:b/>
          <w:bCs/>
          <w:sz w:val="24"/>
          <w:szCs w:val="24"/>
          <w:lang w:val="ms"/>
        </w:rPr>
        <w:t xml:space="preserve"> </w:t>
      </w:r>
      <w:r w:rsidRPr="008D1C21">
        <w:rPr>
          <w:rFonts w:ascii="Times New Roman" w:hAnsi="Times New Roman" w:cs="Times New Roman"/>
          <w:sz w:val="24"/>
          <w:szCs w:val="24"/>
          <w:lang w:val="ms"/>
        </w:rPr>
        <w:t xml:space="preserve">At the organizational level, practitioner-academics enacted adaptability by strategically using institutional arrangements and platforms as resources for development. Institutional signal alignment illustrates how participants treated documents, evaluation routines, </w:t>
      </w:r>
      <w:r w:rsidRPr="008D1C21">
        <w:rPr>
          <w:rFonts w:ascii="Times New Roman" w:hAnsi="Times New Roman" w:cs="Times New Roman"/>
          <w:sz w:val="24"/>
          <w:szCs w:val="24"/>
          <w:lang w:val="ms"/>
        </w:rPr>
        <w:lastRenderedPageBreak/>
        <w:t>leadership expectations, and role arrangements as cues that required interpretation rather than passive compliance. By staying attuned to these signals, they adjusted priorities early, avoided costly misalignment, and translated change into actionable direction.</w:t>
      </w:r>
    </w:p>
    <w:p w14:paraId="0BC3A5C5" w14:textId="77777777" w:rsidR="00C143F4" w:rsidRPr="008D1C21" w:rsidRDefault="00C143F4" w:rsidP="00C143F4">
      <w:pPr>
        <w:spacing w:line="480" w:lineRule="auto"/>
        <w:rPr>
          <w:rFonts w:ascii="Times New Roman" w:hAnsi="Times New Roman" w:cs="Times New Roman"/>
          <w:sz w:val="24"/>
          <w:szCs w:val="24"/>
          <w:lang w:val="ms"/>
        </w:rPr>
      </w:pPr>
    </w:p>
    <w:p w14:paraId="657B9686" w14:textId="6BBB31C2" w:rsidR="0037546A" w:rsidRPr="008D1C21" w:rsidRDefault="00C143F4" w:rsidP="00C143F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Using institutional platforms for pedagogical trials shows how institutional resources were used as structured spaces for experimentation. Participants engaged expert programs, digital systems, studios, and partnership channels as low-risk environments for testing ideas, refining practice, and building competence. Through repeated small-scale trials, institutional platforms became vehicles for learning-by-doing, enabling participants to remain responsive to emerging demands while strengthening their sense of capability (Billett, 2020).</w:t>
      </w:r>
    </w:p>
    <w:p w14:paraId="0D5C4954" w14:textId="77777777" w:rsidR="00C143F4" w:rsidRPr="008D1C21" w:rsidRDefault="00C143F4" w:rsidP="00C143F4">
      <w:pPr>
        <w:spacing w:line="480" w:lineRule="auto"/>
        <w:rPr>
          <w:rFonts w:ascii="Times New Roman" w:hAnsi="Times New Roman" w:cs="Times New Roman"/>
          <w:sz w:val="24"/>
          <w:szCs w:val="24"/>
          <w:lang w:val="ms"/>
        </w:rPr>
      </w:pPr>
    </w:p>
    <w:p w14:paraId="19529AA2" w14:textId="5AC8BFD8" w:rsidR="00406252" w:rsidRPr="008D1C21" w:rsidRDefault="00C143F4" w:rsidP="00C143F4">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summary, the findings indicate that career adaptability was developed through the coordinated operation of self-directed, relational, and institutional platform-based strategies. These strategies formed an integrated system that enabled practitioner-academics to regulate learning, emotion, and action across uncertain and evolving academic contexts. Career adaptability, in this study, therefore emerges as an ongoing practice sustained through self-management, relational mobilization, and strategic use of institutional platforms.</w:t>
      </w:r>
    </w:p>
    <w:p w14:paraId="7829C67A" w14:textId="17EBB434" w:rsidR="0037413E" w:rsidRPr="008D1C21" w:rsidRDefault="0037413E" w:rsidP="0037413E">
      <w:pPr>
        <w:pStyle w:val="2"/>
        <w:rPr>
          <w:lang w:val="ms"/>
        </w:rPr>
      </w:pPr>
      <w:bookmarkStart w:id="180" w:name="_Toc233125711"/>
      <w:bookmarkStart w:id="181" w:name="_Toc233751668"/>
      <w:r w:rsidRPr="008D1C21">
        <w:rPr>
          <w:lang w:val="ms"/>
        </w:rPr>
        <w:t>5.3 Implications</w:t>
      </w:r>
      <w:bookmarkEnd w:id="180"/>
      <w:bookmarkEnd w:id="181"/>
      <w:r w:rsidRPr="008D1C21">
        <w:rPr>
          <w:lang w:val="ms"/>
        </w:rPr>
        <w:t xml:space="preserve"> </w:t>
      </w:r>
    </w:p>
    <w:p w14:paraId="5D54F914" w14:textId="25030043" w:rsidR="00A869F8" w:rsidRPr="008D1C21" w:rsidRDefault="00A869F8" w:rsidP="009D381F">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This section discusses the theoretical and practical implications of the study, drawing </w:t>
      </w:r>
      <w:r w:rsidRPr="008D1C21">
        <w:rPr>
          <w:rFonts w:ascii="Times New Roman" w:hAnsi="Times New Roman" w:cs="Times New Roman"/>
          <w:sz w:val="24"/>
          <w:szCs w:val="24"/>
          <w:lang w:val="ms"/>
        </w:rPr>
        <w:lastRenderedPageBreak/>
        <w:t>on CCT, SRL, sustainable career perspectives, and relevant literature. Building on these findings, this study offers implications for understanding career adaptability among practitioner-academics and for supporting their sustainable career development in Chinese universities.</w:t>
      </w:r>
    </w:p>
    <w:p w14:paraId="0D4A5762" w14:textId="44E4A022" w:rsidR="0037413E" w:rsidRPr="008D1C21" w:rsidRDefault="0037413E" w:rsidP="0037413E">
      <w:pPr>
        <w:pStyle w:val="3"/>
        <w:rPr>
          <w:rFonts w:eastAsiaTheme="minorEastAsia" w:cs="Times New Roman"/>
        </w:rPr>
      </w:pPr>
      <w:bookmarkStart w:id="182" w:name="_Toc233125712"/>
      <w:bookmarkStart w:id="183" w:name="_Toc233751669"/>
      <w:r w:rsidRPr="008D1C21">
        <w:rPr>
          <w:rFonts w:cs="Times New Roman"/>
        </w:rPr>
        <w:t>5.3.1</w:t>
      </w:r>
      <w:r w:rsidR="00D71120" w:rsidRPr="008D1C21">
        <w:rPr>
          <w:rFonts w:eastAsiaTheme="minorEastAsia" w:cs="Times New Roman"/>
        </w:rPr>
        <w:t xml:space="preserve"> Implications for Theory</w:t>
      </w:r>
      <w:bookmarkEnd w:id="182"/>
      <w:bookmarkEnd w:id="183"/>
    </w:p>
    <w:p w14:paraId="42A3FB70" w14:textId="77777777" w:rsidR="00105006"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The findings of this study support and extend the theoretical integration of career construction theory, self-regulated learning, and sustainable career perspectives, offering insight into how career adaptability is shaped, enacted, and developed among practitioner-academics. This framework explains adaptability not only as a psychological resource but also as a lived, contextually embedded, and continuously regulated career process.</w:t>
      </w:r>
    </w:p>
    <w:p w14:paraId="27F1BD26" w14:textId="77777777" w:rsidR="00105006" w:rsidRPr="008D1C21" w:rsidRDefault="00105006" w:rsidP="00105006">
      <w:pPr>
        <w:spacing w:line="480" w:lineRule="auto"/>
        <w:rPr>
          <w:rFonts w:ascii="Times New Roman" w:hAnsi="Times New Roman" w:cs="Times New Roman"/>
          <w:sz w:val="24"/>
          <w:szCs w:val="24"/>
          <w:lang w:val="ms"/>
        </w:rPr>
      </w:pPr>
    </w:p>
    <w:p w14:paraId="7FF21CE3" w14:textId="77777777" w:rsidR="00105006"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Firstly, from the perspective of CCT, career adaptability is conceptualized as a set of psychosocial resources that enable individuals to manage vocational tasks, transitions, and traumas (Savickas, 2005; Savickas &amp; Porfeli, 2012). While existing research has primarily examined adaptability as a predictor of career outcomes, this study sheds light on how adaptability is translated into concrete adapting responses in everyday academic work (Savickas, 2007). The findings show that practitioner-academics did not rely on adaptability as a static readiness. Instead, they continuously interpreted institutional demands, recalibrated goals, and adjusted their engagement in response to changing academic conditions. In this sense, adaptability emerged as a lived process of meaning-</w:t>
      </w:r>
      <w:r w:rsidRPr="008D1C21">
        <w:rPr>
          <w:rFonts w:ascii="Times New Roman" w:hAnsi="Times New Roman" w:cs="Times New Roman"/>
          <w:sz w:val="24"/>
          <w:szCs w:val="24"/>
          <w:lang w:val="ms"/>
        </w:rPr>
        <w:lastRenderedPageBreak/>
        <w:t>making and adjustment, thereby extending CCT by providing a more fine-grained account of how adaptability resources are enacted through situated career behaviours within university work.</w:t>
      </w:r>
    </w:p>
    <w:p w14:paraId="064B389D" w14:textId="77777777" w:rsidR="00105006" w:rsidRPr="008D1C21" w:rsidRDefault="00105006" w:rsidP="00105006">
      <w:pPr>
        <w:spacing w:line="480" w:lineRule="auto"/>
        <w:rPr>
          <w:rFonts w:ascii="Times New Roman" w:hAnsi="Times New Roman" w:cs="Times New Roman"/>
          <w:sz w:val="24"/>
          <w:szCs w:val="24"/>
          <w:lang w:val="ms"/>
        </w:rPr>
      </w:pPr>
    </w:p>
    <w:p w14:paraId="0EC7942A" w14:textId="77777777" w:rsidR="00105006"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Secondly, the findings extend self-regulated learning theory beyond its traditional focus on academic achievement into the domain of professional and long-term career development. SRL emphasizes individuals’ regulation of cognition, motivation, and behavior in pursuit of goals (Zimmerman, 2000; Panadero, 2017). This study demonstrates that such regulation was not limited to discrete learning tasks but served as a sustained mechanism for navigating prolonged uncertainty in academic careers. Practices such as self-audit, strategic problem-solving, action-first trial and refinement, and energy reset illustrate how participants continuously monitored their functioning, adjusted effort, restored emotional balance, and reoriented learning in response to evolving demands. By situating SRL within professional life trajectories, this study highlights its relevance as a theoretical bridge linking adaptability resources with ongoing career enactment.</w:t>
      </w:r>
    </w:p>
    <w:p w14:paraId="198BBA6B" w14:textId="77777777" w:rsidR="00105006" w:rsidRPr="008D1C21" w:rsidRDefault="00105006" w:rsidP="00105006">
      <w:pPr>
        <w:spacing w:line="480" w:lineRule="auto"/>
        <w:rPr>
          <w:rFonts w:ascii="Times New Roman" w:hAnsi="Times New Roman" w:cs="Times New Roman"/>
          <w:sz w:val="24"/>
          <w:szCs w:val="24"/>
          <w:lang w:val="ms"/>
        </w:rPr>
      </w:pPr>
    </w:p>
    <w:p w14:paraId="207B6653" w14:textId="77777777" w:rsidR="00105006"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Thirdly, this study contributes to a more contextualized understanding of career adaptability by integrating relational and institutional dimensions into its theoretical explanation. Much of the existing adaptability literature focuses on individual traits or internal capacities. However, the findings reveal that adaptability was co-constructed through interpersonal learning and strategic engagement with institutional platforms. </w:t>
      </w:r>
      <w:r w:rsidRPr="008D1C21">
        <w:rPr>
          <w:rFonts w:ascii="Times New Roman" w:hAnsi="Times New Roman" w:cs="Times New Roman"/>
          <w:sz w:val="24"/>
          <w:szCs w:val="24"/>
          <w:lang w:val="ms"/>
        </w:rPr>
        <w:lastRenderedPageBreak/>
        <w:t>Help-seeking, borrowing and customizing others’ systems, and strategic use of institutional platforms for experimentation demonstrate that regulation often occurred in distributed forms, supported by others and by institutional arrangements. This perspective aligns with socio-cognitive and socially shared regulation frameworks (Hadwin et al., 2011) and expands adaptability theory toward a more ecological view of career development.</w:t>
      </w:r>
    </w:p>
    <w:p w14:paraId="3911549F" w14:textId="77777777" w:rsidR="00105006" w:rsidRPr="008D1C21" w:rsidRDefault="00105006" w:rsidP="00105006">
      <w:pPr>
        <w:spacing w:line="480" w:lineRule="auto"/>
        <w:rPr>
          <w:rFonts w:ascii="Times New Roman" w:hAnsi="Times New Roman" w:cs="Times New Roman"/>
          <w:sz w:val="24"/>
          <w:szCs w:val="24"/>
          <w:lang w:val="ms"/>
        </w:rPr>
      </w:pPr>
    </w:p>
    <w:p w14:paraId="68E822C3" w14:textId="77777777" w:rsidR="00105006"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Finally, the study advances sustainable career perspectives by foregrounding regulation as a central mechanism of long-term career viability. Sustainable career research has emphasized outcomes such as health, happiness, and productivity over time (De Vos et al., 2020b). The present findings add a process-oriented layer by showing how practitioner-academics worked toward sustained academic career development through the four movements of repositioning, stabilizing, aligning, and regulating. Rather than pursuing sustainability through continuous expansion or upward progression, participants preserved long-term functioning by managing energy, narrowing commitments, and setting limits around unsustainable demands. These regulatory practices illustrate how adaptability operates as an ongoing balancing process that supports continuity under cumulative pressure.</w:t>
      </w:r>
    </w:p>
    <w:p w14:paraId="2C8A8C3A" w14:textId="77777777" w:rsidR="00105006" w:rsidRPr="008D1C21" w:rsidRDefault="00105006" w:rsidP="00105006">
      <w:pPr>
        <w:spacing w:line="480" w:lineRule="auto"/>
        <w:rPr>
          <w:rFonts w:ascii="Times New Roman" w:hAnsi="Times New Roman" w:cs="Times New Roman"/>
          <w:sz w:val="24"/>
          <w:szCs w:val="24"/>
          <w:lang w:val="ms"/>
        </w:rPr>
      </w:pPr>
    </w:p>
    <w:p w14:paraId="37236524" w14:textId="639F53AF" w:rsidR="00406252" w:rsidRPr="008D1C21" w:rsidRDefault="00105006" w:rsidP="00105006">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In summary, this study integrates CCT, SRL, and sustainable career perspectives into a coherent process framework. It demonstrates that career adaptability is not only a resource individuals possess but also a dynamic system of regulated practices enacted </w:t>
      </w:r>
      <w:r w:rsidRPr="008D1C21">
        <w:rPr>
          <w:rFonts w:ascii="Times New Roman" w:hAnsi="Times New Roman" w:cs="Times New Roman"/>
          <w:sz w:val="24"/>
          <w:szCs w:val="24"/>
          <w:lang w:val="ms"/>
        </w:rPr>
        <w:lastRenderedPageBreak/>
        <w:t>across personal, relational, and institutional levels as practitioner-academics worked toward sustained academic career development.</w:t>
      </w:r>
    </w:p>
    <w:p w14:paraId="6735A499" w14:textId="11AB2D69" w:rsidR="0037413E" w:rsidRPr="008D1C21" w:rsidRDefault="0037413E" w:rsidP="0037413E">
      <w:pPr>
        <w:pStyle w:val="3"/>
        <w:rPr>
          <w:rFonts w:eastAsiaTheme="minorEastAsia" w:cs="Times New Roman"/>
        </w:rPr>
      </w:pPr>
      <w:bookmarkStart w:id="184" w:name="_Toc233125713"/>
      <w:bookmarkStart w:id="185" w:name="_Toc233751670"/>
      <w:r w:rsidRPr="008D1C21">
        <w:rPr>
          <w:rFonts w:cs="Times New Roman"/>
        </w:rPr>
        <w:t>5.3.2</w:t>
      </w:r>
      <w:r w:rsidR="00D71120" w:rsidRPr="008D1C21">
        <w:rPr>
          <w:rFonts w:eastAsiaTheme="minorEastAsia" w:cs="Times New Roman"/>
        </w:rPr>
        <w:t xml:space="preserve"> Implications for Practice</w:t>
      </w:r>
      <w:bookmarkEnd w:id="184"/>
      <w:bookmarkEnd w:id="185"/>
    </w:p>
    <w:p w14:paraId="5C34E94D"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In today’s rapidly changing and highly competitive academic environment in China, Human Resource Development (HRD) within universities has an important role in supporting practitioner-academics as they navigate the complex transition from industry to academia, characterized by high performance expectations and shifting professional identities. Practitioner-academics play an indispensable role within the higher education sector, bridging the gap between theoretical knowledge and industrial practice. The research findings of this study offer implications for university administrators and HRD practitioners to develop and implement policies that enhance career adaptability and promote sustainable career development for these scholars. The findings suggest that practical support should focus not only on strengthening individual adaptability, but also on creating institutional, relational, and developmental conditions through which adaptability can be learned, enacted, and sustained.</w:t>
      </w:r>
    </w:p>
    <w:p w14:paraId="74E70F54" w14:textId="77777777" w:rsidR="003C0472" w:rsidRPr="008D1C21" w:rsidRDefault="003C0472" w:rsidP="003C0472">
      <w:pPr>
        <w:spacing w:line="480" w:lineRule="auto"/>
        <w:rPr>
          <w:rFonts w:ascii="Times New Roman" w:hAnsi="Times New Roman" w:cs="Times New Roman"/>
          <w:sz w:val="24"/>
          <w:szCs w:val="24"/>
          <w:lang w:val="ms"/>
        </w:rPr>
      </w:pPr>
    </w:p>
    <w:p w14:paraId="5F43F9FB"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Firstly, universities should build clearer transition scaffolding for practitioner-academics entering academic roles. The findings of this study suggest that the career adaptability of practitioner-academics is shaped by organizational scaffolding that stabilizes adaptive effort. Previous studies have highlighted the significance of institutional resources in facilitating adjustment during career transitions (Coetzee &amp; </w:t>
      </w:r>
      <w:r w:rsidRPr="008D1C21">
        <w:rPr>
          <w:rFonts w:ascii="Times New Roman" w:hAnsi="Times New Roman" w:cs="Times New Roman"/>
          <w:sz w:val="24"/>
          <w:szCs w:val="24"/>
          <w:lang w:val="ms"/>
        </w:rPr>
        <w:lastRenderedPageBreak/>
        <w:t>Stoltz, 2015; Guan et al., 2015). In this study, institutional support reduced the ambiguity of academic work by helping practitioner-academics interpret unfamiliar performance signals, understand evaluation expectations, and respond to long academic development cycles. Rather than expecting practitioner-academics to decode institutional requirements on their own, universities should provide clearer guidance on promotion criteria, performance expectations, teaching standards, research requirements, and available support channels. This study revealed that when universities provide clear institutional signal alignment, practitioner-academics can better calibrate their goals and monitor their progress. Previous studies have suggested that the transition from industry to academia involves an extended adaptation horizon (Wilson et al., 2014), and as a result, some scholars may struggle to reconcile competing role demands. Therefore, HRD practitioners should design onboarding, mentoring, and evaluation guidance that recognizes practitioner-academics’ prior industry expertise while giving them sufficient time and direction to develop academic competence. In this study, support from experienced colleagues, accessible institutional resources, and efficient administrative procedures helped practitioner-academics maintain a sense of direction. Nevertheless, shifting evaluation standards and institutional priorities still created intensified uncertainty. Therefore, HRD practitioners should create a climate of workplace learning that encourages practitioner-academics to engage in action-first trial and refinement and pedagogical trials, leading to a more comprehensive understanding of academic expectations (Affum-Osei et al., 2020; Billett, 2020).</w:t>
      </w:r>
    </w:p>
    <w:p w14:paraId="4DDA04C0" w14:textId="77777777" w:rsidR="003C0472" w:rsidRPr="008D1C21" w:rsidRDefault="003C0472" w:rsidP="003C0472">
      <w:pPr>
        <w:spacing w:line="480" w:lineRule="auto"/>
        <w:rPr>
          <w:rFonts w:ascii="Times New Roman" w:hAnsi="Times New Roman" w:cs="Times New Roman"/>
          <w:sz w:val="24"/>
          <w:szCs w:val="24"/>
          <w:lang w:val="ms"/>
        </w:rPr>
      </w:pPr>
    </w:p>
    <w:p w14:paraId="3FF5092D"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 xml:space="preserve">Secondly, universities should provide SRL-informed professional development support that helps practitioner-academics regulate learning, workload, and capacity over time. From the perspective of practitioner-academics, this study interpreted career adaptability as a dynamic process shaped by the interplay between internal readiness, institutional expectations, and everyday academic demands. It also offers insights for higher education institutions to better support academic talent development. Professional development should therefore move beyond general training and include support for time planning, task breakdown, self-audit, goal review, emotional regulation, and capacity protection. Practitioner-academics in this study demonstrated a strong willingness to learn, but they also required support for cognitive and emotional regulation as they responded to unclear standards and cumulative work pressure (Wolters, 1998). HRD practitioners might assist practitioner-academics by creating personalized individual development plans that incorporate strategic problem-solving, action-first trial and refinement, and energy reset. This facilitates the transformation of immediate work difficulties into cues for purposeful learning (Akdogan et al., 2021). Additionally, according to previous research, reflection plays a significant role in improving the transfer of learning and identity negotiation (Savickas &amp; Porfeli, 2012). Therefore, HRD practitioners should implement supportive mechanisms within universities that promote reflective self-audit practices, such as periodic development reviews, teaching reflection records, peer feedback sessions, and structured opportunities to review progress. Such support can help practitioner-academics connect everyday work with longer-term academic development instead of treating reflection </w:t>
      </w:r>
      <w:r w:rsidRPr="008D1C21">
        <w:rPr>
          <w:rFonts w:ascii="Times New Roman" w:hAnsi="Times New Roman" w:cs="Times New Roman"/>
          <w:sz w:val="24"/>
          <w:szCs w:val="24"/>
          <w:lang w:val="ms"/>
        </w:rPr>
        <w:lastRenderedPageBreak/>
        <w:t>as an isolated individual task.</w:t>
      </w:r>
    </w:p>
    <w:p w14:paraId="366DCB81" w14:textId="77777777" w:rsidR="003C0472" w:rsidRPr="008D1C21" w:rsidRDefault="003C0472" w:rsidP="003C0472">
      <w:pPr>
        <w:spacing w:line="480" w:lineRule="auto"/>
        <w:rPr>
          <w:rFonts w:ascii="Times New Roman" w:hAnsi="Times New Roman" w:cs="Times New Roman"/>
          <w:sz w:val="24"/>
          <w:szCs w:val="24"/>
          <w:lang w:val="ms"/>
        </w:rPr>
      </w:pPr>
    </w:p>
    <w:p w14:paraId="2D24EAA2"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Thirdly, universities should develop relational and institutional platform-based learning ecologies for practitioner-academics. Career adaptability is often developed through interaction with others, especially when institutional expectations are tacit, ambiguous, or difficult to interpret alone. Interaction with others is crucial for identifying tacit institutional rules (Hadwin et al., 2011). While targeted help-seeking enhances efficiency, there remains a need for formal mentorship programs that pair industry experts with academic insiders (Hlad′ o et al., 2020). Universities should therefore build mentoring networks, peer-learning communities, and cross-departmental support channels that allow practitioner-academics to seek guidance, observe others’ practices, and adapt useful routines to their own academic contexts. At the same time, this study shows that institutional platforms can become practical spaces for experimentation when practitioner-academics actively use them to test and refine teaching and applied academic work. Expert programs, digital teaching systems, research studios, and partnership channels can provide low-risk environments for pedagogical trials and learning-by-doing. Rather than viewing institutional platforms only as administrative arrangements, universities should treat them as developmental spaces through which practitioner-academics can build competence, confidence, and responsiveness to changing academic demands.</w:t>
      </w:r>
    </w:p>
    <w:p w14:paraId="7C4A095D" w14:textId="77777777" w:rsidR="003C0472" w:rsidRPr="008D1C21" w:rsidRDefault="003C0472" w:rsidP="003C0472">
      <w:pPr>
        <w:spacing w:line="480" w:lineRule="auto"/>
        <w:rPr>
          <w:rFonts w:ascii="Times New Roman" w:hAnsi="Times New Roman" w:cs="Times New Roman"/>
          <w:sz w:val="24"/>
          <w:szCs w:val="24"/>
          <w:lang w:val="ms"/>
        </w:rPr>
      </w:pPr>
    </w:p>
    <w:p w14:paraId="39E53FAB" w14:textId="76116469" w:rsidR="0040625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Finally, universities should recognize the importance of selective commitment and </w:t>
      </w:r>
      <w:r w:rsidRPr="008D1C21">
        <w:rPr>
          <w:rFonts w:ascii="Times New Roman" w:hAnsi="Times New Roman" w:cs="Times New Roman"/>
          <w:sz w:val="24"/>
          <w:szCs w:val="24"/>
          <w:lang w:val="ms"/>
        </w:rPr>
        <w:lastRenderedPageBreak/>
        <w:t>capacity protection in sustainable career development. The academic evaluation system influences the behavior of practitioner-academics during the stabilization and regulation of career continuity. Since practitioner-academics enter universities with established professional identities, they need a support system that recognizes their prior expertise while allowing time for academic output. In this study, the ability to selectively commit to core tasks was identified as an important condition for sustaining participation under pressure. This provides insights for organizations to recognize that temporary stepping back from non-essential tasks can function as adaptive boundary-setting rather than a lack of motivation. HRD practitioners should provide practitioner-academics with appropriate autonomy and support their professional agency and motivation, creating conditions for longer-term sustainable career development (Lent &amp; Brown, 2013). The realization of sustainable career development therefore requires joint support from institutional culture, relational learning opportunities, and practitioner-academics’ own self-regulated efforts.</w:t>
      </w:r>
    </w:p>
    <w:p w14:paraId="1B523E00" w14:textId="377B1960" w:rsidR="0037413E" w:rsidRPr="008D1C21" w:rsidRDefault="0037413E" w:rsidP="0037413E">
      <w:pPr>
        <w:pStyle w:val="3"/>
        <w:rPr>
          <w:rFonts w:eastAsiaTheme="minorEastAsia" w:cs="Times New Roman"/>
        </w:rPr>
      </w:pPr>
      <w:bookmarkStart w:id="186" w:name="_Toc233125714"/>
      <w:bookmarkStart w:id="187" w:name="_Toc233751671"/>
      <w:r w:rsidRPr="008D1C21">
        <w:rPr>
          <w:rFonts w:cs="Times New Roman"/>
        </w:rPr>
        <w:t>5.3.3</w:t>
      </w:r>
      <w:r w:rsidR="00D71120" w:rsidRPr="008D1C21">
        <w:rPr>
          <w:rFonts w:eastAsiaTheme="minorEastAsia" w:cs="Times New Roman"/>
        </w:rPr>
        <w:t xml:space="preserve"> Limitations and Implications for Future Research</w:t>
      </w:r>
      <w:bookmarkEnd w:id="186"/>
      <w:bookmarkEnd w:id="187"/>
    </w:p>
    <w:p w14:paraId="18082604" w14:textId="77777777" w:rsidR="003C0472" w:rsidRPr="008D1C21" w:rsidRDefault="003C0472" w:rsidP="003C0472">
      <w:pPr>
        <w:pStyle w:val="af7"/>
        <w:spacing w:line="480" w:lineRule="auto"/>
        <w:rPr>
          <w:rFonts w:ascii="Times New Roman" w:eastAsiaTheme="minorEastAsia" w:hAnsi="Times New Roman" w:cs="Times New Roman"/>
          <w:kern w:val="2"/>
          <w:lang w:val="ms"/>
        </w:rPr>
      </w:pPr>
      <w:r w:rsidRPr="008D1C21">
        <w:rPr>
          <w:rFonts w:ascii="Times New Roman" w:eastAsiaTheme="minorEastAsia" w:hAnsi="Times New Roman" w:cs="Times New Roman"/>
          <w:kern w:val="2"/>
          <w:lang w:val="ms"/>
        </w:rPr>
        <w:t>This study expanded the application of CCT and SRL within the field of higher education and provided a theoretical and analytical framework in the Chinese context for understanding how practitioner-academics navigate career transitions and develop sustainable academic careers. However, several limitations should be acknowledged, and these limitations provide directions for future research.</w:t>
      </w:r>
    </w:p>
    <w:p w14:paraId="0BA72619" w14:textId="77777777" w:rsidR="003C0472" w:rsidRPr="008D1C21" w:rsidRDefault="003C0472" w:rsidP="003C0472">
      <w:pPr>
        <w:pStyle w:val="af7"/>
        <w:spacing w:line="480" w:lineRule="auto"/>
        <w:rPr>
          <w:rFonts w:ascii="Times New Roman" w:eastAsiaTheme="minorEastAsia" w:hAnsi="Times New Roman" w:cs="Times New Roman"/>
          <w:kern w:val="2"/>
          <w:lang w:val="ms"/>
        </w:rPr>
      </w:pPr>
    </w:p>
    <w:p w14:paraId="266D3ADD"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lastRenderedPageBreak/>
        <w:t>Firstly, regarding the research design, this study has certain limitations in data collection and analysis. The participants in this study were primarily practitioner-academics transitioning into specific types of universities in China, which may represent a relatively specific segment of the academic population. Although efforts were made to include participants with diverse industry backgrounds and varying stages of academic seniority, the sample remains focused compared to the vast and diverse landscape of the Chinese higher education system. Therefore, there may be other divergent perspectives regarding the antecedent conditions, adaptive movements, and personal strategies identified in this study across different institutional tiers, such as vocational colleges versus elite research-intensive universities. In future research, scholars may consider examining practitioner-academic populations from other environments, such as those in Western contexts or those working in private versus public institutional frameworks, to provide a more comparative understanding of career adaptability.</w:t>
      </w:r>
    </w:p>
    <w:p w14:paraId="47780973" w14:textId="77777777" w:rsidR="003C0472" w:rsidRPr="008D1C21" w:rsidRDefault="003C0472" w:rsidP="003C0472">
      <w:pPr>
        <w:spacing w:line="480" w:lineRule="auto"/>
        <w:rPr>
          <w:rFonts w:ascii="Times New Roman" w:hAnsi="Times New Roman" w:cs="Times New Roman"/>
          <w:sz w:val="24"/>
          <w:szCs w:val="24"/>
          <w:lang w:val="ms"/>
        </w:rPr>
      </w:pPr>
    </w:p>
    <w:p w14:paraId="630F6075" w14:textId="77777777" w:rsidR="003C047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 xml:space="preserve">Secondly, in terms of research focus, this study explored the antecedent conditions and strategies that facilitate career adaptability and longer-term sustainable academic career development. Further work is needed to investigate the systemic obstacles and structural constraints that practitioner-academics face, such as rigid promotion systems, intensified evaluation requirements, role overload, or industry-academic cultural clashes, and explore the interactive relationships between these impediments and the self-regulatory strategies identified in this study. Additionally, it may be valuable to </w:t>
      </w:r>
      <w:r w:rsidRPr="008D1C21">
        <w:rPr>
          <w:rFonts w:ascii="Times New Roman" w:hAnsi="Times New Roman" w:cs="Times New Roman"/>
          <w:sz w:val="24"/>
          <w:szCs w:val="24"/>
          <w:lang w:val="ms"/>
        </w:rPr>
        <w:lastRenderedPageBreak/>
        <w:t>investigate the long-term psychological impact of selective commitment and capacity protection on professional identity over a more extended longitudinal period. Such research could further clarify how practitioner-academics maintain career continuity when institutional demands, personal capacity, and long-term academic aspirations become difficult to balance.</w:t>
      </w:r>
    </w:p>
    <w:p w14:paraId="5FF466FB" w14:textId="77777777" w:rsidR="003C0472" w:rsidRPr="008D1C21" w:rsidRDefault="003C0472" w:rsidP="003C0472">
      <w:pPr>
        <w:spacing w:line="480" w:lineRule="auto"/>
        <w:rPr>
          <w:rFonts w:ascii="Times New Roman" w:hAnsi="Times New Roman" w:cs="Times New Roman"/>
          <w:sz w:val="24"/>
          <w:szCs w:val="24"/>
          <w:lang w:val="ms"/>
        </w:rPr>
      </w:pPr>
    </w:p>
    <w:p w14:paraId="3F9FB6A2" w14:textId="25147A79" w:rsidR="00406252" w:rsidRPr="008D1C21" w:rsidRDefault="003C0472" w:rsidP="003C0472">
      <w:pPr>
        <w:spacing w:line="480" w:lineRule="auto"/>
        <w:rPr>
          <w:rFonts w:ascii="Times New Roman" w:hAnsi="Times New Roman" w:cs="Times New Roman"/>
          <w:sz w:val="24"/>
          <w:szCs w:val="24"/>
          <w:lang w:val="ms"/>
        </w:rPr>
      </w:pPr>
      <w:r w:rsidRPr="008D1C21">
        <w:rPr>
          <w:rFonts w:ascii="Times New Roman" w:hAnsi="Times New Roman" w:cs="Times New Roman"/>
          <w:sz w:val="24"/>
          <w:szCs w:val="24"/>
          <w:lang w:val="ms"/>
        </w:rPr>
        <w:t>Furthermore, in terms of research methods, future studies might adopt more diverse approaches to data collection, such as combining quantitative surveys to test the relationships between career adaptability resources, self-regulated learning practices, and sustainable career outcomes, or using mixed-method designs to further deepen our understanding of the lived experiences of these scholars. Longitudinal research would also be valuable for tracing how career adaptability develops over time, particularly as practitioner-academics move through different stages of academic work, promotion cycles, and institutional change.</w:t>
      </w:r>
    </w:p>
    <w:p w14:paraId="567C78D3" w14:textId="77777777" w:rsidR="003C0472" w:rsidRPr="008D1C21" w:rsidRDefault="003C0472" w:rsidP="003C0472">
      <w:pPr>
        <w:spacing w:line="480" w:lineRule="auto"/>
        <w:rPr>
          <w:rFonts w:ascii="Times New Roman" w:hAnsi="Times New Roman" w:cs="Times New Roman"/>
          <w:sz w:val="24"/>
          <w:szCs w:val="24"/>
          <w:lang w:val="ms"/>
        </w:rPr>
      </w:pPr>
    </w:p>
    <w:p w14:paraId="1787DB8B" w14:textId="3B48194B" w:rsidR="0037413E" w:rsidRPr="008D1C21" w:rsidRDefault="0037413E" w:rsidP="0037413E">
      <w:pPr>
        <w:pStyle w:val="2"/>
        <w:rPr>
          <w:lang w:val="ms"/>
        </w:rPr>
      </w:pPr>
      <w:bookmarkStart w:id="188" w:name="_Toc233125715"/>
      <w:bookmarkStart w:id="189" w:name="_Toc233751672"/>
      <w:r w:rsidRPr="008D1C21">
        <w:rPr>
          <w:lang w:val="ms"/>
        </w:rPr>
        <w:t>5.4 Chapter Summary</w:t>
      </w:r>
      <w:bookmarkEnd w:id="188"/>
      <w:bookmarkEnd w:id="189"/>
    </w:p>
    <w:p w14:paraId="4B5A00E8" w14:textId="77777777" w:rsidR="00C2253A" w:rsidRPr="008D1C21" w:rsidRDefault="00C2253A" w:rsidP="00C2253A">
      <w:pPr>
        <w:spacing w:line="480" w:lineRule="auto"/>
        <w:rPr>
          <w:rFonts w:ascii="Times New Roman" w:eastAsia="宋体" w:hAnsi="Times New Roman" w:cs="Times New Roman"/>
          <w:kern w:val="0"/>
          <w:sz w:val="24"/>
          <w:szCs w:val="24"/>
        </w:rPr>
      </w:pPr>
      <w:r w:rsidRPr="008D1C21">
        <w:rPr>
          <w:rFonts w:ascii="Times New Roman" w:eastAsia="宋体" w:hAnsi="Times New Roman" w:cs="Times New Roman"/>
          <w:kern w:val="0"/>
          <w:sz w:val="24"/>
          <w:szCs w:val="24"/>
        </w:rPr>
        <w:t xml:space="preserve">This chapter summarized the study’s discussion, conclusions, implications, limitations, and future research directions concerning the career adaptability of practitioner-academics within the context of Chinese universities. Three key findings were highlighted. Firstly, the antecedent conditions shaping career adaptability were categorized into three dimensions: life-course conditions, personal capacity and dispositional readiness, and organizational and professional support conditions. </w:t>
      </w:r>
      <w:r w:rsidRPr="008D1C21">
        <w:rPr>
          <w:rFonts w:ascii="Times New Roman" w:eastAsia="宋体" w:hAnsi="Times New Roman" w:cs="Times New Roman"/>
          <w:kern w:val="0"/>
          <w:sz w:val="24"/>
          <w:szCs w:val="24"/>
        </w:rPr>
        <w:lastRenderedPageBreak/>
        <w:t>Secondly, career adaptability was found to be an ongoing process through which practitioner-academics worked toward sustainable academic career development, progressing through four interrelated movements: repositioning within the academic career system, stabilizing everyday academic work, aligning academic roles and career direction, and regulating career continuity under uncertainty. Thirdly, there were three layers of personal strategies employed by practitioner-academics as self-regulated career practices: self-directed strategies for regulating learning and energy, relational strategies through learning from others, and strategic use of institutional platforms for structured experimentation.</w:t>
      </w:r>
    </w:p>
    <w:p w14:paraId="56E1A1F1" w14:textId="77777777" w:rsidR="00C2253A" w:rsidRPr="008D1C21" w:rsidRDefault="00C2253A" w:rsidP="00C2253A">
      <w:pPr>
        <w:spacing w:line="480" w:lineRule="auto"/>
        <w:rPr>
          <w:rFonts w:ascii="Times New Roman" w:eastAsia="宋体" w:hAnsi="Times New Roman" w:cs="Times New Roman"/>
          <w:kern w:val="0"/>
          <w:sz w:val="24"/>
          <w:szCs w:val="24"/>
        </w:rPr>
      </w:pPr>
    </w:p>
    <w:p w14:paraId="290E7657" w14:textId="77777777" w:rsidR="00C2253A" w:rsidRPr="008D1C21" w:rsidRDefault="00C2253A" w:rsidP="00C2253A">
      <w:pPr>
        <w:spacing w:line="480" w:lineRule="auto"/>
        <w:rPr>
          <w:rFonts w:ascii="Times New Roman" w:eastAsia="宋体" w:hAnsi="Times New Roman" w:cs="Times New Roman"/>
          <w:kern w:val="0"/>
          <w:sz w:val="24"/>
          <w:szCs w:val="24"/>
        </w:rPr>
      </w:pPr>
      <w:r w:rsidRPr="008D1C21">
        <w:rPr>
          <w:rFonts w:ascii="Times New Roman" w:eastAsia="宋体" w:hAnsi="Times New Roman" w:cs="Times New Roman"/>
          <w:kern w:val="0"/>
          <w:sz w:val="24"/>
          <w:szCs w:val="24"/>
        </w:rPr>
        <w:t xml:space="preserve">Based on these three research findings, this study drew three conclusions. First, practitioner-academics’ career adaptability exhibited context-specific and institutionalized characteristics. Their adaptive activities were conducted within the framework of specific institutional signals and performance expectations, and were shaped by university evaluation systems, professional norms, and the wider Chinese higher education environment. Second, this study supports and extends the understanding of career adaptability as a transactional and dynamic process (Savickas &amp; </w:t>
      </w:r>
      <w:proofErr w:type="spellStart"/>
      <w:r w:rsidRPr="008D1C21">
        <w:rPr>
          <w:rFonts w:ascii="Times New Roman" w:eastAsia="宋体" w:hAnsi="Times New Roman" w:cs="Times New Roman"/>
          <w:kern w:val="0"/>
          <w:sz w:val="24"/>
          <w:szCs w:val="24"/>
        </w:rPr>
        <w:t>Porfeli</w:t>
      </w:r>
      <w:proofErr w:type="spellEnd"/>
      <w:r w:rsidRPr="008D1C21">
        <w:rPr>
          <w:rFonts w:ascii="Times New Roman" w:eastAsia="宋体" w:hAnsi="Times New Roman" w:cs="Times New Roman"/>
          <w:kern w:val="0"/>
          <w:sz w:val="24"/>
          <w:szCs w:val="24"/>
        </w:rPr>
        <w:t xml:space="preserve">, 2012). By integrating the self-regulated learning perspective, this research further refined the mechanism of adapting responses in this process, showing how adaptability resources were translated into context-sensitive actions through meaning-making, learning, monitoring, and regulation. The third conclusion was that career adaptability functioned as a central process through which practitioner-academics </w:t>
      </w:r>
      <w:r w:rsidRPr="008D1C21">
        <w:rPr>
          <w:rFonts w:ascii="Times New Roman" w:eastAsia="宋体" w:hAnsi="Times New Roman" w:cs="Times New Roman"/>
          <w:kern w:val="0"/>
          <w:sz w:val="24"/>
          <w:szCs w:val="24"/>
        </w:rPr>
        <w:lastRenderedPageBreak/>
        <w:t>worked toward sustainable academic career development. Practitioner-academics’ adaptive practices, such as reflective self-audit, selective commitment, capacity protection, relational learning, and strategic use of institutional platforms, evolved alongside the development of their academic roles and the consolidation of their professional identities.</w:t>
      </w:r>
    </w:p>
    <w:p w14:paraId="2ADEAEA4" w14:textId="77777777" w:rsidR="00C2253A" w:rsidRPr="008D1C21" w:rsidRDefault="00C2253A" w:rsidP="00C2253A">
      <w:pPr>
        <w:spacing w:line="480" w:lineRule="auto"/>
        <w:rPr>
          <w:rFonts w:ascii="Times New Roman" w:eastAsia="宋体" w:hAnsi="Times New Roman" w:cs="Times New Roman"/>
          <w:kern w:val="0"/>
          <w:sz w:val="24"/>
          <w:szCs w:val="24"/>
        </w:rPr>
      </w:pPr>
    </w:p>
    <w:p w14:paraId="70F00516" w14:textId="3BDE848C" w:rsidR="002112E3" w:rsidRPr="008D1C21" w:rsidRDefault="00C2253A" w:rsidP="00C2253A">
      <w:pPr>
        <w:spacing w:line="480" w:lineRule="auto"/>
        <w:rPr>
          <w:rFonts w:ascii="Times New Roman" w:hAnsi="Times New Roman" w:cs="Times New Roman"/>
        </w:rPr>
      </w:pPr>
      <w:r w:rsidRPr="008D1C21">
        <w:rPr>
          <w:rFonts w:ascii="Times New Roman" w:eastAsia="宋体" w:hAnsi="Times New Roman" w:cs="Times New Roman"/>
          <w:kern w:val="0"/>
          <w:sz w:val="24"/>
          <w:szCs w:val="24"/>
        </w:rPr>
        <w:t>Following the research conclusions, this chapter concluded with a summary of theoretical and practical implications, limitations, and future research directions.</w:t>
      </w:r>
    </w:p>
    <w:p w14:paraId="7730501D" w14:textId="77777777" w:rsidR="002112E3" w:rsidRPr="008D1C21" w:rsidRDefault="002112E3" w:rsidP="00503C68">
      <w:pPr>
        <w:spacing w:line="480" w:lineRule="auto"/>
        <w:rPr>
          <w:rFonts w:ascii="Times New Roman" w:hAnsi="Times New Roman" w:cs="Times New Roman"/>
          <w:lang w:val="ms"/>
        </w:rPr>
      </w:pPr>
    </w:p>
    <w:p w14:paraId="72BE9567" w14:textId="77777777" w:rsidR="002112E3" w:rsidRPr="008D1C21" w:rsidRDefault="002112E3" w:rsidP="00503C68">
      <w:pPr>
        <w:spacing w:line="480" w:lineRule="auto"/>
        <w:rPr>
          <w:rFonts w:ascii="Times New Roman" w:hAnsi="Times New Roman" w:cs="Times New Roman"/>
          <w:lang w:val="ms"/>
        </w:rPr>
      </w:pPr>
    </w:p>
    <w:p w14:paraId="6692ECBE" w14:textId="77777777" w:rsidR="006A2880" w:rsidRPr="008D1C21" w:rsidRDefault="006A2880" w:rsidP="00503C68">
      <w:pPr>
        <w:spacing w:line="480" w:lineRule="auto"/>
        <w:rPr>
          <w:rFonts w:ascii="Times New Roman" w:hAnsi="Times New Roman" w:cs="Times New Roman"/>
          <w:lang w:val="ms"/>
        </w:rPr>
      </w:pPr>
    </w:p>
    <w:p w14:paraId="5A16B9C5" w14:textId="77777777" w:rsidR="006A2880" w:rsidRPr="008D1C21" w:rsidRDefault="006A2880" w:rsidP="00503C68">
      <w:pPr>
        <w:spacing w:line="480" w:lineRule="auto"/>
        <w:rPr>
          <w:rFonts w:ascii="Times New Roman" w:hAnsi="Times New Roman" w:cs="Times New Roman"/>
          <w:lang w:val="ms"/>
        </w:rPr>
      </w:pPr>
    </w:p>
    <w:p w14:paraId="3AE393FA" w14:textId="77777777" w:rsidR="00503C68" w:rsidRDefault="00503C68" w:rsidP="00503C68">
      <w:pPr>
        <w:spacing w:line="480" w:lineRule="auto"/>
        <w:rPr>
          <w:rFonts w:ascii="Times New Roman" w:hAnsi="Times New Roman" w:cs="Times New Roman"/>
          <w:lang w:val="ms"/>
        </w:rPr>
      </w:pPr>
    </w:p>
    <w:p w14:paraId="340600DA" w14:textId="77777777" w:rsidR="00F95BA8" w:rsidRDefault="00F95BA8" w:rsidP="00503C68">
      <w:pPr>
        <w:spacing w:line="480" w:lineRule="auto"/>
        <w:rPr>
          <w:rFonts w:ascii="Times New Roman" w:hAnsi="Times New Roman" w:cs="Times New Roman"/>
          <w:lang w:val="ms"/>
        </w:rPr>
      </w:pPr>
    </w:p>
    <w:p w14:paraId="012B718B" w14:textId="77777777" w:rsidR="00F95BA8" w:rsidRDefault="00F95BA8" w:rsidP="00503C68">
      <w:pPr>
        <w:spacing w:line="480" w:lineRule="auto"/>
        <w:rPr>
          <w:rFonts w:ascii="Times New Roman" w:hAnsi="Times New Roman" w:cs="Times New Roman"/>
          <w:lang w:val="ms"/>
        </w:rPr>
      </w:pPr>
    </w:p>
    <w:p w14:paraId="2C7A0FD3" w14:textId="77777777" w:rsidR="00F95BA8" w:rsidRDefault="00F95BA8" w:rsidP="00503C68">
      <w:pPr>
        <w:spacing w:line="480" w:lineRule="auto"/>
        <w:rPr>
          <w:rFonts w:ascii="Times New Roman" w:hAnsi="Times New Roman" w:cs="Times New Roman"/>
          <w:lang w:val="ms"/>
        </w:rPr>
      </w:pPr>
    </w:p>
    <w:p w14:paraId="5653D5BD" w14:textId="77777777" w:rsidR="00F95BA8" w:rsidRDefault="00F95BA8" w:rsidP="00503C68">
      <w:pPr>
        <w:spacing w:line="480" w:lineRule="auto"/>
        <w:rPr>
          <w:rFonts w:ascii="Times New Roman" w:hAnsi="Times New Roman" w:cs="Times New Roman"/>
          <w:lang w:val="ms"/>
        </w:rPr>
      </w:pPr>
    </w:p>
    <w:p w14:paraId="39C8B59A" w14:textId="77777777" w:rsidR="00F95BA8" w:rsidRDefault="00F95BA8" w:rsidP="00503C68">
      <w:pPr>
        <w:spacing w:line="480" w:lineRule="auto"/>
        <w:rPr>
          <w:rFonts w:ascii="Times New Roman" w:hAnsi="Times New Roman" w:cs="Times New Roman"/>
          <w:lang w:val="ms"/>
        </w:rPr>
      </w:pPr>
    </w:p>
    <w:p w14:paraId="146BD4FB" w14:textId="77777777" w:rsidR="00F95BA8" w:rsidRDefault="00F95BA8" w:rsidP="00503C68">
      <w:pPr>
        <w:spacing w:line="480" w:lineRule="auto"/>
        <w:rPr>
          <w:rFonts w:ascii="Times New Roman" w:hAnsi="Times New Roman" w:cs="Times New Roman"/>
          <w:lang w:val="ms"/>
        </w:rPr>
      </w:pPr>
    </w:p>
    <w:p w14:paraId="316D3E03" w14:textId="77777777" w:rsidR="00F95BA8" w:rsidRDefault="00F95BA8" w:rsidP="00503C68">
      <w:pPr>
        <w:spacing w:line="480" w:lineRule="auto"/>
        <w:rPr>
          <w:rFonts w:ascii="Times New Roman" w:hAnsi="Times New Roman" w:cs="Times New Roman"/>
          <w:lang w:val="ms"/>
        </w:rPr>
      </w:pPr>
    </w:p>
    <w:p w14:paraId="19908816" w14:textId="77777777" w:rsidR="00F95BA8" w:rsidRDefault="00F95BA8" w:rsidP="00503C68">
      <w:pPr>
        <w:spacing w:line="480" w:lineRule="auto"/>
        <w:rPr>
          <w:rFonts w:ascii="Times New Roman" w:hAnsi="Times New Roman" w:cs="Times New Roman"/>
          <w:lang w:val="ms"/>
        </w:rPr>
      </w:pPr>
    </w:p>
    <w:p w14:paraId="45106638" w14:textId="77777777" w:rsidR="00F95BA8" w:rsidRDefault="00F95BA8" w:rsidP="00503C68">
      <w:pPr>
        <w:spacing w:line="480" w:lineRule="auto"/>
        <w:rPr>
          <w:rFonts w:ascii="Times New Roman" w:hAnsi="Times New Roman" w:cs="Times New Roman"/>
          <w:lang w:val="ms"/>
        </w:rPr>
      </w:pPr>
    </w:p>
    <w:p w14:paraId="3597581A" w14:textId="77777777" w:rsidR="00F95BA8" w:rsidRDefault="00F95BA8" w:rsidP="00503C68">
      <w:pPr>
        <w:spacing w:line="480" w:lineRule="auto"/>
        <w:rPr>
          <w:rFonts w:ascii="Times New Roman" w:hAnsi="Times New Roman" w:cs="Times New Roman"/>
          <w:lang w:val="ms"/>
        </w:rPr>
      </w:pPr>
    </w:p>
    <w:p w14:paraId="0B84DDB8" w14:textId="77777777" w:rsidR="00F95BA8" w:rsidRPr="008D1C21" w:rsidRDefault="00F95BA8" w:rsidP="00503C68">
      <w:pPr>
        <w:spacing w:line="480" w:lineRule="auto"/>
        <w:rPr>
          <w:rFonts w:ascii="Times New Roman" w:hAnsi="Times New Roman" w:cs="Times New Roman"/>
          <w:lang w:val="ms"/>
        </w:rPr>
      </w:pPr>
    </w:p>
    <w:p w14:paraId="7FB55901" w14:textId="77777777" w:rsidR="00456230" w:rsidRPr="008D1C21" w:rsidRDefault="00456230" w:rsidP="00456230">
      <w:pPr>
        <w:pStyle w:val="1"/>
        <w:spacing w:afterLines="100" w:after="312" w:line="480" w:lineRule="auto"/>
        <w:rPr>
          <w:lang w:val="ms"/>
        </w:rPr>
      </w:pPr>
      <w:bookmarkStart w:id="190" w:name="_Toc233125716"/>
      <w:bookmarkStart w:id="191" w:name="_Toc233751673"/>
      <w:r w:rsidRPr="008D1C21">
        <w:rPr>
          <w:lang w:val="ms"/>
        </w:rPr>
        <w:t>REFERENCES</w:t>
      </w:r>
      <w:bookmarkEnd w:id="190"/>
      <w:bookmarkEnd w:id="191"/>
    </w:p>
    <w:p w14:paraId="6EBA0088" w14:textId="77777777" w:rsidR="001D59A7" w:rsidRPr="001D59A7" w:rsidRDefault="00456230" w:rsidP="001D59A7">
      <w:pPr>
        <w:pStyle w:val="EndNoteBibliography"/>
        <w:ind w:left="720" w:hanging="720"/>
        <w:rPr>
          <w:rFonts w:hint="eastAsia"/>
        </w:rPr>
      </w:pPr>
      <w:r w:rsidRPr="00F95BA8">
        <w:rPr>
          <w:rFonts w:ascii="Times New Roman" w:hAnsi="Times New Roman" w:cs="Times New Roman"/>
          <w:sz w:val="24"/>
          <w:szCs w:val="24"/>
        </w:rPr>
        <w:fldChar w:fldCharType="begin"/>
      </w:r>
      <w:r w:rsidRPr="00F95BA8">
        <w:rPr>
          <w:rFonts w:ascii="Times New Roman" w:hAnsi="Times New Roman" w:cs="Times New Roman"/>
          <w:sz w:val="24"/>
          <w:szCs w:val="24"/>
        </w:rPr>
        <w:instrText xml:space="preserve"> ADDIN EN.REFLIST </w:instrText>
      </w:r>
      <w:r w:rsidRPr="00F95BA8">
        <w:rPr>
          <w:rFonts w:ascii="Times New Roman" w:hAnsi="Times New Roman" w:cs="Times New Roman"/>
          <w:sz w:val="24"/>
          <w:szCs w:val="24"/>
        </w:rPr>
        <w:fldChar w:fldCharType="separate"/>
      </w:r>
      <w:r w:rsidR="001D59A7" w:rsidRPr="001D59A7">
        <w:t xml:space="preserve">Abbasi, B. N., Wu, Y., &amp; Luo, Z. (2025). Exploring the impact of artificial intelligence on curriculum development in global higher education institutions. </w:t>
      </w:r>
      <w:r w:rsidR="001D59A7" w:rsidRPr="001D59A7">
        <w:rPr>
          <w:i/>
        </w:rPr>
        <w:t>Education and Information Technologies</w:t>
      </w:r>
      <w:r w:rsidR="001D59A7" w:rsidRPr="001D59A7">
        <w:t>,</w:t>
      </w:r>
      <w:r w:rsidR="001D59A7" w:rsidRPr="001D59A7">
        <w:rPr>
          <w:i/>
        </w:rPr>
        <w:t xml:space="preserve"> 30</w:t>
      </w:r>
      <w:r w:rsidR="001D59A7" w:rsidRPr="001D59A7">
        <w:t xml:space="preserve">(1), 547-581. </w:t>
      </w:r>
    </w:p>
    <w:p w14:paraId="5A3CE3DD" w14:textId="77777777" w:rsidR="001D59A7" w:rsidRPr="001D59A7" w:rsidRDefault="001D59A7" w:rsidP="001D59A7">
      <w:pPr>
        <w:pStyle w:val="EndNoteBibliography"/>
        <w:ind w:left="720" w:hanging="720"/>
        <w:rPr>
          <w:rFonts w:hint="eastAsia"/>
        </w:rPr>
      </w:pPr>
      <w:r w:rsidRPr="001D59A7">
        <w:t xml:space="preserve">Alharahsheh, H. H., &amp; Pius, A. (2020). A review of key paradigms: Positivism VS interpretivism. </w:t>
      </w:r>
      <w:r w:rsidRPr="001D59A7">
        <w:rPr>
          <w:i/>
        </w:rPr>
        <w:t>Global Academic Journal of Humanities and Social Sciences</w:t>
      </w:r>
      <w:r w:rsidRPr="001D59A7">
        <w:t>,</w:t>
      </w:r>
      <w:r w:rsidRPr="001D59A7">
        <w:rPr>
          <w:i/>
        </w:rPr>
        <w:t xml:space="preserve"> 2</w:t>
      </w:r>
      <w:r w:rsidRPr="001D59A7">
        <w:t xml:space="preserve">(3), 39-43. </w:t>
      </w:r>
    </w:p>
    <w:p w14:paraId="0EAA15B4" w14:textId="76E2951E" w:rsidR="001D59A7" w:rsidRPr="001D59A7" w:rsidRDefault="001D59A7" w:rsidP="001D59A7">
      <w:pPr>
        <w:pStyle w:val="EndNoteBibliography"/>
        <w:ind w:left="720" w:hanging="720"/>
        <w:rPr>
          <w:rFonts w:hint="eastAsia"/>
        </w:rPr>
      </w:pPr>
      <w:r w:rsidRPr="001D59A7">
        <w:t xml:space="preserve">Alhazmi, A. A., &amp; Kaufmann, A. (2022). Phenomenological Qualitative Methods Applied to the Analysis of Cross-Cultural Experience in Novel Educational Social Contexts [Conceptual Analysis]. </w:t>
      </w:r>
      <w:r w:rsidRPr="001D59A7">
        <w:rPr>
          <w:i/>
        </w:rPr>
        <w:t>Frontiers in Psychology</w:t>
      </w:r>
      <w:r w:rsidRPr="001D59A7">
        <w:t>,</w:t>
      </w:r>
      <w:r w:rsidRPr="001D59A7">
        <w:rPr>
          <w:i/>
        </w:rPr>
        <w:t xml:space="preserve"> Volume 13 - 2022</w:t>
      </w:r>
      <w:r w:rsidRPr="001D59A7">
        <w:t xml:space="preserve">. </w:t>
      </w:r>
      <w:hyperlink r:id="rId19" w:history="1">
        <w:r w:rsidRPr="001D59A7">
          <w:rPr>
            <w:rStyle w:val="ac"/>
          </w:rPr>
          <w:t>https://doi.org/10.3389/fpsyg.2022.785134</w:t>
        </w:r>
      </w:hyperlink>
      <w:r w:rsidRPr="001D59A7">
        <w:t xml:space="preserve"> </w:t>
      </w:r>
    </w:p>
    <w:p w14:paraId="159D85E6" w14:textId="37E1EE9B" w:rsidR="001D59A7" w:rsidRPr="001D59A7" w:rsidRDefault="001D59A7" w:rsidP="001D59A7">
      <w:pPr>
        <w:pStyle w:val="EndNoteBibliography"/>
        <w:ind w:left="720" w:hanging="720"/>
        <w:rPr>
          <w:rFonts w:hint="eastAsia"/>
        </w:rPr>
      </w:pPr>
      <w:r w:rsidRPr="001D59A7">
        <w:t xml:space="preserve">Andrews, N. (2018). How Cognitive Frames About Nature May Affect Felt Sense of Nature Connectedness. </w:t>
      </w:r>
      <w:r w:rsidRPr="001D59A7">
        <w:rPr>
          <w:i/>
        </w:rPr>
        <w:t>Ecopsychology</w:t>
      </w:r>
      <w:r w:rsidRPr="001D59A7">
        <w:t xml:space="preserve">. </w:t>
      </w:r>
      <w:hyperlink r:id="rId20" w:history="1">
        <w:r w:rsidRPr="001D59A7">
          <w:rPr>
            <w:rStyle w:val="ac"/>
          </w:rPr>
          <w:t>https://doi.org/10.1089/eco.2017.0014</w:t>
        </w:r>
      </w:hyperlink>
      <w:r w:rsidRPr="001D59A7">
        <w:t xml:space="preserve"> </w:t>
      </w:r>
    </w:p>
    <w:p w14:paraId="6C0530B5" w14:textId="46F92402" w:rsidR="001D59A7" w:rsidRPr="001D59A7" w:rsidRDefault="001D59A7" w:rsidP="001D59A7">
      <w:pPr>
        <w:pStyle w:val="EndNoteBibliography"/>
        <w:ind w:left="720" w:hanging="720"/>
        <w:rPr>
          <w:rFonts w:hint="eastAsia"/>
        </w:rPr>
      </w:pPr>
      <w:r w:rsidRPr="001D59A7">
        <w:t xml:space="preserve">Anyanwu, K. (2015). Teachers Perception in a Technology Integration Workshop: Implications for Professional Development in the Digital Age. </w:t>
      </w:r>
      <w:r w:rsidRPr="001D59A7">
        <w:rPr>
          <w:i/>
        </w:rPr>
        <w:t>Issues and Trends in Educational Technology</w:t>
      </w:r>
      <w:r w:rsidRPr="001D59A7">
        <w:t xml:space="preserve">. </w:t>
      </w:r>
      <w:hyperlink r:id="rId21" w:history="1">
        <w:r w:rsidRPr="001D59A7">
          <w:rPr>
            <w:rStyle w:val="ac"/>
          </w:rPr>
          <w:t>https://doi.org/10.2458/azu_itet_v3i1_anyanwu</w:t>
        </w:r>
      </w:hyperlink>
      <w:r w:rsidRPr="001D59A7">
        <w:t xml:space="preserve"> </w:t>
      </w:r>
    </w:p>
    <w:p w14:paraId="5F241B4E" w14:textId="77777777" w:rsidR="001D59A7" w:rsidRPr="001D59A7" w:rsidRDefault="001D59A7" w:rsidP="001D59A7">
      <w:pPr>
        <w:pStyle w:val="EndNoteBibliography"/>
        <w:ind w:left="720" w:hanging="720"/>
        <w:rPr>
          <w:rFonts w:hint="eastAsia"/>
        </w:rPr>
      </w:pPr>
      <w:r w:rsidRPr="001D59A7">
        <w:t>Arthur, M. B. (1996). The boundaryless career: A new employment principle for a new organizational era. In: Oxford University Press.</w:t>
      </w:r>
    </w:p>
    <w:p w14:paraId="041E72E4" w14:textId="39F16DCC" w:rsidR="001D59A7" w:rsidRPr="001D59A7" w:rsidRDefault="001D59A7" w:rsidP="001D59A7">
      <w:pPr>
        <w:pStyle w:val="EndNoteBibliography"/>
        <w:ind w:left="720" w:hanging="720"/>
        <w:rPr>
          <w:rFonts w:hint="eastAsia"/>
        </w:rPr>
      </w:pPr>
      <w:r w:rsidRPr="001D59A7">
        <w:t xml:space="preserve">Asikainen, E., &amp; Tapani, A. (2021). Exploring the Connections of Education for Sustainable Development and Entrepreneurial Education—A Case Study of Vocational Teacher Education in Finland. </w:t>
      </w:r>
      <w:r w:rsidRPr="001D59A7">
        <w:rPr>
          <w:i/>
        </w:rPr>
        <w:t>Sustainability</w:t>
      </w:r>
      <w:r w:rsidRPr="001D59A7">
        <w:t xml:space="preserve">. </w:t>
      </w:r>
      <w:hyperlink r:id="rId22" w:history="1">
        <w:r w:rsidRPr="001D59A7">
          <w:rPr>
            <w:rStyle w:val="ac"/>
          </w:rPr>
          <w:t>https://doi.org/10.3390/su132111887</w:t>
        </w:r>
      </w:hyperlink>
      <w:r w:rsidRPr="001D59A7">
        <w:t xml:space="preserve"> </w:t>
      </w:r>
    </w:p>
    <w:p w14:paraId="1D7E866C" w14:textId="77777777" w:rsidR="001D59A7" w:rsidRPr="001D59A7" w:rsidRDefault="001D59A7" w:rsidP="001D59A7">
      <w:pPr>
        <w:pStyle w:val="EndNoteBibliography"/>
        <w:ind w:left="720" w:hanging="720"/>
        <w:rPr>
          <w:rFonts w:hint="eastAsia"/>
        </w:rPr>
      </w:pPr>
      <w:r w:rsidRPr="001D59A7">
        <w:t xml:space="preserve">Atli, A. (2017). Five-factor personality traits as predictor of career maturity. </w:t>
      </w:r>
      <w:r w:rsidRPr="001D59A7">
        <w:rPr>
          <w:i/>
        </w:rPr>
        <w:t>Eurasian journal of educational research</w:t>
      </w:r>
      <w:r w:rsidRPr="001D59A7">
        <w:t>,</w:t>
      </w:r>
      <w:r w:rsidRPr="001D59A7">
        <w:rPr>
          <w:i/>
        </w:rPr>
        <w:t xml:space="preserve"> 17</w:t>
      </w:r>
      <w:r w:rsidRPr="001D59A7">
        <w:t xml:space="preserve">(68), 151-165. </w:t>
      </w:r>
    </w:p>
    <w:p w14:paraId="4D85191A" w14:textId="77777777" w:rsidR="001D59A7" w:rsidRPr="001D59A7" w:rsidRDefault="001D59A7" w:rsidP="001D59A7">
      <w:pPr>
        <w:pStyle w:val="EndNoteBibliography"/>
        <w:ind w:left="720" w:hanging="720"/>
        <w:rPr>
          <w:rFonts w:hint="eastAsia"/>
        </w:rPr>
      </w:pPr>
      <w:r w:rsidRPr="001D59A7">
        <w:t xml:space="preserve">Bae, S.-M. (2017). An analysis of career maturity among Korean youths using latent growth modeling. </w:t>
      </w:r>
      <w:r w:rsidRPr="001D59A7">
        <w:rPr>
          <w:i/>
        </w:rPr>
        <w:t>School Psychology International</w:t>
      </w:r>
      <w:r w:rsidRPr="001D59A7">
        <w:t>,</w:t>
      </w:r>
      <w:r w:rsidRPr="001D59A7">
        <w:rPr>
          <w:i/>
        </w:rPr>
        <w:t xml:space="preserve"> 38</w:t>
      </w:r>
      <w:r w:rsidRPr="001D59A7">
        <w:t xml:space="preserve">(4), 434-449. </w:t>
      </w:r>
    </w:p>
    <w:p w14:paraId="493A617E" w14:textId="77777777" w:rsidR="001D59A7" w:rsidRPr="001D59A7" w:rsidRDefault="001D59A7" w:rsidP="001D59A7">
      <w:pPr>
        <w:pStyle w:val="EndNoteBibliography"/>
        <w:ind w:left="720" w:hanging="720"/>
        <w:rPr>
          <w:rFonts w:hint="eastAsia"/>
        </w:rPr>
      </w:pPr>
      <w:r w:rsidRPr="001D59A7">
        <w:t xml:space="preserve">Bandura, A. (1986). Social foundations of thought and action. </w:t>
      </w:r>
      <w:r w:rsidRPr="001D59A7">
        <w:rPr>
          <w:i/>
        </w:rPr>
        <w:t>Englewood Cliffs, NJ</w:t>
      </w:r>
      <w:r w:rsidRPr="001D59A7">
        <w:t>,</w:t>
      </w:r>
      <w:r w:rsidRPr="001D59A7">
        <w:rPr>
          <w:i/>
        </w:rPr>
        <w:t xml:space="preserve"> 1986</w:t>
      </w:r>
      <w:r w:rsidRPr="001D59A7">
        <w:t xml:space="preserve">(23-28), 2. </w:t>
      </w:r>
    </w:p>
    <w:p w14:paraId="216501C8" w14:textId="77777777" w:rsidR="001D59A7" w:rsidRPr="001D59A7" w:rsidRDefault="001D59A7" w:rsidP="001D59A7">
      <w:pPr>
        <w:pStyle w:val="EndNoteBibliography"/>
        <w:ind w:left="720" w:hanging="720"/>
        <w:rPr>
          <w:rFonts w:hint="eastAsia"/>
        </w:rPr>
      </w:pPr>
      <w:r w:rsidRPr="001D59A7">
        <w:t xml:space="preserve">Bandura, A. (1991). Social cognitive theory of self-regulation. </w:t>
      </w:r>
      <w:r w:rsidRPr="001D59A7">
        <w:rPr>
          <w:i/>
        </w:rPr>
        <w:t>Organizational behavior and human decision processes</w:t>
      </w:r>
      <w:r w:rsidRPr="001D59A7">
        <w:t>,</w:t>
      </w:r>
      <w:r w:rsidRPr="001D59A7">
        <w:rPr>
          <w:i/>
        </w:rPr>
        <w:t xml:space="preserve"> 50</w:t>
      </w:r>
      <w:r w:rsidRPr="001D59A7">
        <w:t xml:space="preserve">(2), 248-287. </w:t>
      </w:r>
    </w:p>
    <w:p w14:paraId="591C63E6" w14:textId="77777777" w:rsidR="001D59A7" w:rsidRPr="001D59A7" w:rsidRDefault="001D59A7" w:rsidP="001D59A7">
      <w:pPr>
        <w:pStyle w:val="EndNoteBibliography"/>
        <w:ind w:left="720" w:hanging="720"/>
        <w:rPr>
          <w:rFonts w:hint="eastAsia"/>
        </w:rPr>
      </w:pPr>
      <w:r w:rsidRPr="001D59A7">
        <w:t xml:space="preserve">Barbour, R. S. (2018). Doing focus groups. </w:t>
      </w:r>
    </w:p>
    <w:p w14:paraId="3DF2CB31" w14:textId="77777777" w:rsidR="001D59A7" w:rsidRPr="001D59A7" w:rsidRDefault="001D59A7" w:rsidP="001D59A7">
      <w:pPr>
        <w:pStyle w:val="EndNoteBibliography"/>
        <w:ind w:left="720" w:hanging="720"/>
        <w:rPr>
          <w:rFonts w:hint="eastAsia"/>
        </w:rPr>
      </w:pPr>
      <w:r w:rsidRPr="001D59A7">
        <w:t xml:space="preserve">Bednall, J. (2006). Epoche and bracketing within the phenomenological paradigm. </w:t>
      </w:r>
      <w:r w:rsidRPr="001D59A7">
        <w:rPr>
          <w:i/>
        </w:rPr>
        <w:t>Issues in Educational Research</w:t>
      </w:r>
      <w:r w:rsidRPr="001D59A7">
        <w:t>,</w:t>
      </w:r>
      <w:r w:rsidRPr="001D59A7">
        <w:rPr>
          <w:i/>
        </w:rPr>
        <w:t xml:space="preserve"> 16</w:t>
      </w:r>
      <w:r w:rsidRPr="001D59A7">
        <w:t xml:space="preserve">(2), 123-138. </w:t>
      </w:r>
    </w:p>
    <w:p w14:paraId="461419D9" w14:textId="77777777" w:rsidR="001D59A7" w:rsidRPr="001D59A7" w:rsidRDefault="001D59A7" w:rsidP="001D59A7">
      <w:pPr>
        <w:pStyle w:val="EndNoteBibliography"/>
        <w:ind w:left="720" w:hanging="720"/>
        <w:rPr>
          <w:rFonts w:hint="eastAsia"/>
        </w:rPr>
      </w:pPr>
      <w:r w:rsidRPr="001D59A7">
        <w:t xml:space="preserve">Beijaard, D., Meijer, P. C., &amp; Verloop, N. (2004). Reconsidering research on teachers’ professional identity. </w:t>
      </w:r>
      <w:r w:rsidRPr="001D59A7">
        <w:rPr>
          <w:i/>
        </w:rPr>
        <w:t>Teaching and Teacher Education</w:t>
      </w:r>
      <w:r w:rsidRPr="001D59A7">
        <w:t>,</w:t>
      </w:r>
      <w:r w:rsidRPr="001D59A7">
        <w:rPr>
          <w:i/>
        </w:rPr>
        <w:t xml:space="preserve"> 20</w:t>
      </w:r>
      <w:r w:rsidRPr="001D59A7">
        <w:t xml:space="preserve">(2), 107-128. </w:t>
      </w:r>
    </w:p>
    <w:p w14:paraId="0F55AB2A" w14:textId="77777777" w:rsidR="001D59A7" w:rsidRPr="001D59A7" w:rsidRDefault="001D59A7" w:rsidP="001D59A7">
      <w:pPr>
        <w:pStyle w:val="EndNoteBibliography"/>
        <w:ind w:left="720" w:hanging="720"/>
        <w:rPr>
          <w:rFonts w:hint="eastAsia"/>
        </w:rPr>
      </w:pPr>
      <w:r w:rsidRPr="001D59A7">
        <w:t xml:space="preserve">Bembenutty, H. (2011). </w:t>
      </w:r>
      <w:r w:rsidRPr="001D59A7">
        <w:rPr>
          <w:i/>
        </w:rPr>
        <w:t>Self-Regulated Learning: New Directions for Teaching and Learning, Number 126</w:t>
      </w:r>
      <w:r w:rsidRPr="001D59A7">
        <w:t xml:space="preserve"> (Vol. 128). John Wiley &amp; Sons. </w:t>
      </w:r>
    </w:p>
    <w:p w14:paraId="4D8F5D9F" w14:textId="276956FE" w:rsidR="001D59A7" w:rsidRPr="001D59A7" w:rsidRDefault="001D59A7" w:rsidP="001D59A7">
      <w:pPr>
        <w:pStyle w:val="EndNoteBibliography"/>
        <w:ind w:left="720" w:hanging="720"/>
        <w:rPr>
          <w:rFonts w:hint="eastAsia"/>
        </w:rPr>
      </w:pPr>
      <w:r w:rsidRPr="001D59A7">
        <w:t xml:space="preserve">Bembenutty, H. (2023). Self‐regulated Learning With Computer‐based Learning Environments. </w:t>
      </w:r>
      <w:r w:rsidRPr="001D59A7">
        <w:rPr>
          <w:i/>
        </w:rPr>
        <w:t>New Directions for Teaching and Learning</w:t>
      </w:r>
      <w:r w:rsidRPr="001D59A7">
        <w:t xml:space="preserve">. </w:t>
      </w:r>
      <w:hyperlink r:id="rId23" w:history="1">
        <w:r w:rsidRPr="001D59A7">
          <w:rPr>
            <w:rStyle w:val="ac"/>
          </w:rPr>
          <w:t>https://doi.org/10.1002/tl.20543</w:t>
        </w:r>
      </w:hyperlink>
      <w:r w:rsidRPr="001D59A7">
        <w:t xml:space="preserve"> </w:t>
      </w:r>
    </w:p>
    <w:p w14:paraId="08CB2A37" w14:textId="77777777" w:rsidR="001D59A7" w:rsidRPr="001D59A7" w:rsidRDefault="001D59A7" w:rsidP="001D59A7">
      <w:pPr>
        <w:pStyle w:val="EndNoteBibliography"/>
        <w:ind w:left="720" w:hanging="720"/>
        <w:rPr>
          <w:rFonts w:hint="eastAsia"/>
        </w:rPr>
      </w:pPr>
      <w:r w:rsidRPr="001D59A7">
        <w:t xml:space="preserve">Berg, J. M., Wrzesniewski, A., &amp; Dutton, J. E. (2010). Perceiving and responding to challenges in job </w:t>
      </w:r>
      <w:r w:rsidRPr="001D59A7">
        <w:lastRenderedPageBreak/>
        <w:t xml:space="preserve">crafting at different ranks: When proactivity requires adaptivity. </w:t>
      </w:r>
      <w:r w:rsidRPr="001D59A7">
        <w:rPr>
          <w:i/>
        </w:rPr>
        <w:t>Journal of organizational behavior</w:t>
      </w:r>
      <w:r w:rsidRPr="001D59A7">
        <w:t>,</w:t>
      </w:r>
      <w:r w:rsidRPr="001D59A7">
        <w:rPr>
          <w:i/>
        </w:rPr>
        <w:t xml:space="preserve"> 31</w:t>
      </w:r>
      <w:r w:rsidRPr="001D59A7">
        <w:t xml:space="preserve">(2‐3), 158-186. </w:t>
      </w:r>
    </w:p>
    <w:p w14:paraId="755930AD" w14:textId="77777777" w:rsidR="001D59A7" w:rsidRPr="001D59A7" w:rsidRDefault="001D59A7" w:rsidP="001D59A7">
      <w:pPr>
        <w:pStyle w:val="EndNoteBibliography"/>
        <w:ind w:left="720" w:hanging="720"/>
        <w:rPr>
          <w:rFonts w:hint="eastAsia"/>
        </w:rPr>
      </w:pPr>
      <w:r w:rsidRPr="001D59A7">
        <w:t xml:space="preserve">Berger, R. (2015). Now I see it, now I don’t: Researcher’s position and reflexivity in qualitative research. </w:t>
      </w:r>
      <w:r w:rsidRPr="001D59A7">
        <w:rPr>
          <w:i/>
        </w:rPr>
        <w:t>Qualitative Research</w:t>
      </w:r>
      <w:r w:rsidRPr="001D59A7">
        <w:t>,</w:t>
      </w:r>
      <w:r w:rsidRPr="001D59A7">
        <w:rPr>
          <w:i/>
        </w:rPr>
        <w:t xml:space="preserve"> 15</w:t>
      </w:r>
      <w:r w:rsidRPr="001D59A7">
        <w:t xml:space="preserve">(2), 219-234. </w:t>
      </w:r>
    </w:p>
    <w:p w14:paraId="7E534B3C" w14:textId="59EAB3DF" w:rsidR="001D59A7" w:rsidRPr="001D59A7" w:rsidRDefault="001D59A7" w:rsidP="001D59A7">
      <w:pPr>
        <w:pStyle w:val="EndNoteBibliography"/>
        <w:ind w:left="720" w:hanging="720"/>
        <w:rPr>
          <w:rFonts w:hint="eastAsia"/>
        </w:rPr>
      </w:pPr>
      <w:r w:rsidRPr="001D59A7">
        <w:t xml:space="preserve">Bimrose, J., Brown, A., Mulvey, R., Kieslinger, B., Fabian, C. M., Schaefer, T., Kinkel, S., Kopp, T., &amp; Dewanti, R. T. (2019). Transforming identities and co-constructing careers of career counselors. </w:t>
      </w:r>
      <w:r w:rsidRPr="001D59A7">
        <w:rPr>
          <w:i/>
        </w:rPr>
        <w:t>Journal of vocational behavior</w:t>
      </w:r>
      <w:r w:rsidRPr="001D59A7">
        <w:t>,</w:t>
      </w:r>
      <w:r w:rsidRPr="001D59A7">
        <w:rPr>
          <w:i/>
        </w:rPr>
        <w:t xml:space="preserve"> 111</w:t>
      </w:r>
      <w:r w:rsidRPr="001D59A7">
        <w:t xml:space="preserve">, 7-23. </w:t>
      </w:r>
      <w:hyperlink r:id="rId24" w:history="1">
        <w:r w:rsidRPr="001D59A7">
          <w:rPr>
            <w:rStyle w:val="ac"/>
          </w:rPr>
          <w:t>https://doi.org/https://doi.org/10.1016/j.jvb.2018.07.008</w:t>
        </w:r>
      </w:hyperlink>
      <w:r w:rsidRPr="001D59A7">
        <w:t xml:space="preserve"> </w:t>
      </w:r>
    </w:p>
    <w:p w14:paraId="35E332C9" w14:textId="77777777" w:rsidR="001D59A7" w:rsidRPr="001D59A7" w:rsidRDefault="001D59A7" w:rsidP="001D59A7">
      <w:pPr>
        <w:pStyle w:val="EndNoteBibliography"/>
        <w:ind w:left="720" w:hanging="720"/>
        <w:rPr>
          <w:rFonts w:hint="eastAsia"/>
        </w:rPr>
      </w:pPr>
      <w:r w:rsidRPr="001D59A7">
        <w:t xml:space="preserve">Bimrose, J., &amp; Hearne, L. (2012). Resilience and career adaptability: Qualitative studies of adult career counseling. </w:t>
      </w:r>
      <w:r w:rsidRPr="001D59A7">
        <w:rPr>
          <w:i/>
        </w:rPr>
        <w:t>Journal of vocational behavior</w:t>
      </w:r>
      <w:r w:rsidRPr="001D59A7">
        <w:t>,</w:t>
      </w:r>
      <w:r w:rsidRPr="001D59A7">
        <w:rPr>
          <w:i/>
        </w:rPr>
        <w:t xml:space="preserve"> 81</w:t>
      </w:r>
      <w:r w:rsidRPr="001D59A7">
        <w:t xml:space="preserve">(3), 338-344. </w:t>
      </w:r>
    </w:p>
    <w:p w14:paraId="350B5667" w14:textId="77777777" w:rsidR="001D59A7" w:rsidRPr="001D59A7" w:rsidRDefault="001D59A7" w:rsidP="001D59A7">
      <w:pPr>
        <w:pStyle w:val="EndNoteBibliography"/>
        <w:ind w:left="720" w:hanging="720"/>
        <w:rPr>
          <w:rFonts w:hint="eastAsia"/>
        </w:rPr>
      </w:pPr>
      <w:r w:rsidRPr="001D59A7">
        <w:t xml:space="preserve">Bleiklie, I. (2025). Norwegian higher education futures. </w:t>
      </w:r>
      <w:r w:rsidRPr="001D59A7">
        <w:rPr>
          <w:i/>
        </w:rPr>
        <w:t>Higher Education</w:t>
      </w:r>
      <w:r w:rsidRPr="001D59A7">
        <w:t>,</w:t>
      </w:r>
      <w:r w:rsidRPr="001D59A7">
        <w:rPr>
          <w:i/>
        </w:rPr>
        <w:t xml:space="preserve"> 89</w:t>
      </w:r>
      <w:r w:rsidRPr="001D59A7">
        <w:t xml:space="preserve">(2), 311-330. </w:t>
      </w:r>
    </w:p>
    <w:p w14:paraId="1E2D17F2" w14:textId="77777777" w:rsidR="001D59A7" w:rsidRPr="001D59A7" w:rsidRDefault="001D59A7" w:rsidP="001D59A7">
      <w:pPr>
        <w:pStyle w:val="EndNoteBibliography"/>
        <w:ind w:left="720" w:hanging="720"/>
        <w:rPr>
          <w:rFonts w:hint="eastAsia"/>
        </w:rPr>
      </w:pPr>
      <w:r w:rsidRPr="001D59A7">
        <w:t xml:space="preserve">Boeren, E. (2019). Understanding Sustainable Development Goal (SDG) 4 on “quality education” from micro, meso and macro perspectives. </w:t>
      </w:r>
      <w:r w:rsidRPr="001D59A7">
        <w:rPr>
          <w:i/>
        </w:rPr>
        <w:t>International review of education</w:t>
      </w:r>
      <w:r w:rsidRPr="001D59A7">
        <w:t>,</w:t>
      </w:r>
      <w:r w:rsidRPr="001D59A7">
        <w:rPr>
          <w:i/>
        </w:rPr>
        <w:t xml:space="preserve"> 65</w:t>
      </w:r>
      <w:r w:rsidRPr="001D59A7">
        <w:t xml:space="preserve">(2), 277-294. </w:t>
      </w:r>
    </w:p>
    <w:p w14:paraId="69D9BF7B" w14:textId="77777777" w:rsidR="001D59A7" w:rsidRPr="001D59A7" w:rsidRDefault="001D59A7" w:rsidP="001D59A7">
      <w:pPr>
        <w:pStyle w:val="EndNoteBibliography"/>
        <w:ind w:left="720" w:hanging="720"/>
        <w:rPr>
          <w:rFonts w:hint="eastAsia"/>
        </w:rPr>
      </w:pPr>
      <w:r w:rsidRPr="001D59A7">
        <w:t xml:space="preserve">Bogdan, R., &amp; Biklen, S. K. (1997). </w:t>
      </w:r>
      <w:r w:rsidRPr="001D59A7">
        <w:rPr>
          <w:i/>
        </w:rPr>
        <w:t>Qualitative research for education</w:t>
      </w:r>
      <w:r w:rsidRPr="001D59A7">
        <w:t xml:space="preserve">. Allyn &amp; Bacon Boston, MA. </w:t>
      </w:r>
    </w:p>
    <w:p w14:paraId="04897298" w14:textId="77777777" w:rsidR="001D59A7" w:rsidRPr="001D59A7" w:rsidRDefault="001D59A7" w:rsidP="001D59A7">
      <w:pPr>
        <w:pStyle w:val="EndNoteBibliography"/>
        <w:ind w:left="720" w:hanging="720"/>
        <w:rPr>
          <w:rFonts w:hint="eastAsia"/>
        </w:rPr>
      </w:pPr>
      <w:r w:rsidRPr="001D59A7">
        <w:t xml:space="preserve">Bowen, G. A. (2009). Document analysis as a qualitative research method. </w:t>
      </w:r>
      <w:r w:rsidRPr="001D59A7">
        <w:rPr>
          <w:i/>
        </w:rPr>
        <w:t>Qualitative research journal</w:t>
      </w:r>
      <w:r w:rsidRPr="001D59A7">
        <w:t>,</w:t>
      </w:r>
      <w:r w:rsidRPr="001D59A7">
        <w:rPr>
          <w:i/>
        </w:rPr>
        <w:t xml:space="preserve"> 9</w:t>
      </w:r>
      <w:r w:rsidRPr="001D59A7">
        <w:t xml:space="preserve">(2), 27-40. </w:t>
      </w:r>
    </w:p>
    <w:p w14:paraId="51C85782" w14:textId="77777777" w:rsidR="001D59A7" w:rsidRPr="001D59A7" w:rsidRDefault="001D59A7" w:rsidP="001D59A7">
      <w:pPr>
        <w:pStyle w:val="EndNoteBibliography"/>
        <w:ind w:left="720" w:hanging="720"/>
        <w:rPr>
          <w:rFonts w:hint="eastAsia"/>
        </w:rPr>
      </w:pPr>
      <w:r w:rsidRPr="001D59A7">
        <w:t xml:space="preserve">Braun, V., &amp; Clarke, V. (2006). Using thematic analysis in psychology. </w:t>
      </w:r>
      <w:r w:rsidRPr="001D59A7">
        <w:rPr>
          <w:i/>
        </w:rPr>
        <w:t>Qualitative research in psychology</w:t>
      </w:r>
      <w:r w:rsidRPr="001D59A7">
        <w:t>,</w:t>
      </w:r>
      <w:r w:rsidRPr="001D59A7">
        <w:rPr>
          <w:i/>
        </w:rPr>
        <w:t xml:space="preserve"> 3</w:t>
      </w:r>
      <w:r w:rsidRPr="001D59A7">
        <w:t xml:space="preserve">(2), 77-101. </w:t>
      </w:r>
    </w:p>
    <w:p w14:paraId="03BDFB43" w14:textId="77777777" w:rsidR="001D59A7" w:rsidRPr="001D59A7" w:rsidRDefault="001D59A7" w:rsidP="001D59A7">
      <w:pPr>
        <w:pStyle w:val="EndNoteBibliography"/>
        <w:ind w:left="720" w:hanging="720"/>
        <w:rPr>
          <w:rFonts w:hint="eastAsia"/>
        </w:rPr>
      </w:pPr>
      <w:r w:rsidRPr="001D59A7">
        <w:t xml:space="preserve">Braun, V., &amp; Clarke, V. (2013). Successful qualitative research: A practical guide for beginners. </w:t>
      </w:r>
    </w:p>
    <w:p w14:paraId="4AAAF773" w14:textId="77777777" w:rsidR="001D59A7" w:rsidRPr="001D59A7" w:rsidRDefault="001D59A7" w:rsidP="001D59A7">
      <w:pPr>
        <w:pStyle w:val="EndNoteBibliography"/>
        <w:ind w:left="720" w:hanging="720"/>
        <w:rPr>
          <w:rFonts w:hint="eastAsia"/>
        </w:rPr>
      </w:pPr>
      <w:r w:rsidRPr="001D59A7">
        <w:t xml:space="preserve">Braun, V., &amp; Clarke, V. (2019). Reflecting on reflexive thematic analysis. </w:t>
      </w:r>
      <w:r w:rsidRPr="001D59A7">
        <w:rPr>
          <w:i/>
        </w:rPr>
        <w:t>Qualitative research in sport, exercise and health</w:t>
      </w:r>
      <w:r w:rsidRPr="001D59A7">
        <w:t>,</w:t>
      </w:r>
      <w:r w:rsidRPr="001D59A7">
        <w:rPr>
          <w:i/>
        </w:rPr>
        <w:t xml:space="preserve"> 11</w:t>
      </w:r>
      <w:r w:rsidRPr="001D59A7">
        <w:t xml:space="preserve">(4), 589-597. </w:t>
      </w:r>
    </w:p>
    <w:p w14:paraId="55AEBC93" w14:textId="77777777" w:rsidR="001D59A7" w:rsidRPr="001D59A7" w:rsidRDefault="001D59A7" w:rsidP="001D59A7">
      <w:pPr>
        <w:pStyle w:val="EndNoteBibliography"/>
        <w:ind w:left="720" w:hanging="720"/>
        <w:rPr>
          <w:rFonts w:hint="eastAsia"/>
        </w:rPr>
      </w:pPr>
      <w:r w:rsidRPr="001D59A7">
        <w:t xml:space="preserve">Braun, V., &amp; Clarke, V. (2021). One size fits all? What counts as quality practice in (reflexive) thematic analysis? </w:t>
      </w:r>
      <w:r w:rsidRPr="001D59A7">
        <w:rPr>
          <w:i/>
        </w:rPr>
        <w:t>Qualitative research in psychology</w:t>
      </w:r>
      <w:r w:rsidRPr="001D59A7">
        <w:t>,</w:t>
      </w:r>
      <w:r w:rsidRPr="001D59A7">
        <w:rPr>
          <w:i/>
        </w:rPr>
        <w:t xml:space="preserve"> 18</w:t>
      </w:r>
      <w:r w:rsidRPr="001D59A7">
        <w:t xml:space="preserve">(3), 328-352. </w:t>
      </w:r>
    </w:p>
    <w:p w14:paraId="5AFFA7B4" w14:textId="75258FCC" w:rsidR="001D59A7" w:rsidRPr="001D59A7" w:rsidRDefault="001D59A7" w:rsidP="001D59A7">
      <w:pPr>
        <w:pStyle w:val="EndNoteBibliography"/>
        <w:ind w:left="720" w:hanging="720"/>
        <w:rPr>
          <w:rFonts w:hint="eastAsia"/>
        </w:rPr>
      </w:pPr>
      <w:r w:rsidRPr="001D59A7">
        <w:t xml:space="preserve">Braun, V., Clarke, V., Hayfield, N., Davey, L., &amp; Jenkinson, E. (2022). Doing Reflexive Thematic Analysis. In S. Bager-Charleson &amp; A. McBeath (Eds.), </w:t>
      </w:r>
      <w:r w:rsidRPr="001D59A7">
        <w:rPr>
          <w:i/>
        </w:rPr>
        <w:t>Supporting Research in Counselling and Psychotherapy : Qualitative, Quantitative, and Mixed Methods Research</w:t>
      </w:r>
      <w:r w:rsidRPr="001D59A7">
        <w:t xml:space="preserve"> (pp. 19-38). Springer International Publishing. </w:t>
      </w:r>
      <w:hyperlink r:id="rId25" w:history="1">
        <w:r w:rsidRPr="001D59A7">
          <w:rPr>
            <w:rStyle w:val="ac"/>
          </w:rPr>
          <w:t>https://doi.org/10.1007/978-3-031-13942-0_2</w:t>
        </w:r>
      </w:hyperlink>
      <w:r w:rsidRPr="001D59A7">
        <w:t xml:space="preserve"> </w:t>
      </w:r>
    </w:p>
    <w:p w14:paraId="1A45B6F3" w14:textId="225AB705" w:rsidR="001D59A7" w:rsidRPr="001D59A7" w:rsidRDefault="001D59A7" w:rsidP="001D59A7">
      <w:pPr>
        <w:pStyle w:val="EndNoteBibliography"/>
        <w:ind w:left="720" w:hanging="720"/>
        <w:rPr>
          <w:rFonts w:hint="eastAsia"/>
        </w:rPr>
      </w:pPr>
      <w:r w:rsidRPr="001D59A7">
        <w:t xml:space="preserve">Briede, L., &amp; Drelinga, E. (2020). Personal Sustainability and Sustainable Employability: Perspective of Vocational Education Students. </w:t>
      </w:r>
      <w:r w:rsidRPr="001D59A7">
        <w:rPr>
          <w:i/>
        </w:rPr>
        <w:t>Journal of Teacher Education for Sustainability</w:t>
      </w:r>
      <w:r w:rsidRPr="001D59A7">
        <w:t xml:space="preserve">. </w:t>
      </w:r>
      <w:hyperlink r:id="rId26" w:history="1">
        <w:r w:rsidRPr="001D59A7">
          <w:rPr>
            <w:rStyle w:val="ac"/>
          </w:rPr>
          <w:t>https://doi.org/10.2478/jtes-2020-0015</w:t>
        </w:r>
      </w:hyperlink>
      <w:r w:rsidRPr="001D59A7">
        <w:t xml:space="preserve"> </w:t>
      </w:r>
    </w:p>
    <w:p w14:paraId="3282F930" w14:textId="77777777" w:rsidR="001D59A7" w:rsidRPr="001D59A7" w:rsidRDefault="001D59A7" w:rsidP="001D59A7">
      <w:pPr>
        <w:pStyle w:val="EndNoteBibliography"/>
        <w:ind w:left="720" w:hanging="720"/>
        <w:rPr>
          <w:rFonts w:hint="eastAsia"/>
        </w:rPr>
      </w:pPr>
      <w:r w:rsidRPr="001D59A7">
        <w:t xml:space="preserve">Brown, A., Bimrose, J., Barnes, S.-A., &amp; Hughes, D. (2012). The role of career adaptabilities for mid-career changers. </w:t>
      </w:r>
      <w:r w:rsidRPr="001D59A7">
        <w:rPr>
          <w:i/>
        </w:rPr>
        <w:t>Journal of vocational behavior</w:t>
      </w:r>
      <w:r w:rsidRPr="001D59A7">
        <w:t>,</w:t>
      </w:r>
      <w:r w:rsidRPr="001D59A7">
        <w:rPr>
          <w:i/>
        </w:rPr>
        <w:t xml:space="preserve"> 80</w:t>
      </w:r>
      <w:r w:rsidRPr="001D59A7">
        <w:t xml:space="preserve">(3), 754-761. </w:t>
      </w:r>
    </w:p>
    <w:p w14:paraId="08AED15C" w14:textId="77777777" w:rsidR="001D59A7" w:rsidRPr="001D59A7" w:rsidRDefault="001D59A7" w:rsidP="001D59A7">
      <w:pPr>
        <w:pStyle w:val="EndNoteBibliography"/>
        <w:ind w:left="720" w:hanging="720"/>
        <w:rPr>
          <w:rFonts w:hint="eastAsia"/>
        </w:rPr>
      </w:pPr>
      <w:r w:rsidRPr="001D59A7">
        <w:t xml:space="preserve">Brundiers, K., Barth, M., Cebrián, G., Cohen, M., Diaz, L., Doucette-Remington, S., Dripps, W., Habron, G., Harré, N., &amp; Jarchow, M. (2021). Key competencies in sustainability in higher education—toward an agreed-upon reference framework. </w:t>
      </w:r>
      <w:r w:rsidRPr="001D59A7">
        <w:rPr>
          <w:i/>
        </w:rPr>
        <w:t>Sustainability science</w:t>
      </w:r>
      <w:r w:rsidRPr="001D59A7">
        <w:t>,</w:t>
      </w:r>
      <w:r w:rsidRPr="001D59A7">
        <w:rPr>
          <w:i/>
        </w:rPr>
        <w:t xml:space="preserve"> 16</w:t>
      </w:r>
      <w:r w:rsidRPr="001D59A7">
        <w:t xml:space="preserve">(1), 13-29. </w:t>
      </w:r>
    </w:p>
    <w:p w14:paraId="3338690E" w14:textId="77777777" w:rsidR="001D59A7" w:rsidRPr="001D59A7" w:rsidRDefault="001D59A7" w:rsidP="001D59A7">
      <w:pPr>
        <w:pStyle w:val="EndNoteBibliography"/>
        <w:ind w:left="720" w:hanging="720"/>
        <w:rPr>
          <w:rFonts w:hint="eastAsia"/>
        </w:rPr>
      </w:pPr>
      <w:r w:rsidRPr="001D59A7">
        <w:t xml:space="preserve">Bruner, J. (2004). Why stories matter in psychotherapy. </w:t>
      </w:r>
      <w:r w:rsidRPr="001D59A7">
        <w:rPr>
          <w:i/>
        </w:rPr>
        <w:t>The handbook of therapy &amp; psychotherapy: Practice, theory, and research</w:t>
      </w:r>
      <w:r w:rsidRPr="001D59A7">
        <w:t xml:space="preserve">, 3-14. </w:t>
      </w:r>
    </w:p>
    <w:p w14:paraId="0B69F43C" w14:textId="77777777" w:rsidR="001D59A7" w:rsidRPr="001D59A7" w:rsidRDefault="001D59A7" w:rsidP="001D59A7">
      <w:pPr>
        <w:pStyle w:val="EndNoteBibliography"/>
        <w:ind w:left="720" w:hanging="720"/>
        <w:rPr>
          <w:rFonts w:hint="eastAsia"/>
        </w:rPr>
      </w:pPr>
      <w:r w:rsidRPr="001D59A7">
        <w:t xml:space="preserve">Busacca, L. A. (2007). CAREER CONSTRUCTION THEORY: A Practitioner's Primer. </w:t>
      </w:r>
      <w:r w:rsidRPr="001D59A7">
        <w:rPr>
          <w:i/>
        </w:rPr>
        <w:t>Career Planning &amp; Adult Development Journal</w:t>
      </w:r>
      <w:r w:rsidRPr="001D59A7">
        <w:t>,</w:t>
      </w:r>
      <w:r w:rsidRPr="001D59A7">
        <w:rPr>
          <w:i/>
        </w:rPr>
        <w:t xml:space="preserve"> 23</w:t>
      </w:r>
      <w:r w:rsidRPr="001D59A7">
        <w:t xml:space="preserve">(1). </w:t>
      </w:r>
    </w:p>
    <w:p w14:paraId="6263DC45" w14:textId="77777777" w:rsidR="001D59A7" w:rsidRPr="001D59A7" w:rsidRDefault="001D59A7" w:rsidP="001D59A7">
      <w:pPr>
        <w:pStyle w:val="EndNoteBibliography"/>
        <w:ind w:left="720" w:hanging="720"/>
        <w:rPr>
          <w:rFonts w:hint="eastAsia"/>
        </w:rPr>
      </w:pPr>
      <w:r w:rsidRPr="001D59A7">
        <w:t xml:space="preserve">Buyukgoze‐Kavas, A. (2016). Predicting career adaptability from positive psychological traits. </w:t>
      </w:r>
      <w:r w:rsidRPr="001D59A7">
        <w:rPr>
          <w:i/>
        </w:rPr>
        <w:t>The Career Development Quarterly</w:t>
      </w:r>
      <w:r w:rsidRPr="001D59A7">
        <w:t>,</w:t>
      </w:r>
      <w:r w:rsidRPr="001D59A7">
        <w:rPr>
          <w:i/>
        </w:rPr>
        <w:t xml:space="preserve"> 64</w:t>
      </w:r>
      <w:r w:rsidRPr="001D59A7">
        <w:t xml:space="preserve">(2), 114-125. </w:t>
      </w:r>
    </w:p>
    <w:p w14:paraId="054CF6E4" w14:textId="77777777" w:rsidR="001D59A7" w:rsidRPr="001D59A7" w:rsidRDefault="001D59A7" w:rsidP="001D59A7">
      <w:pPr>
        <w:pStyle w:val="EndNoteBibliography"/>
        <w:ind w:left="720" w:hanging="720"/>
        <w:rPr>
          <w:rFonts w:hint="eastAsia"/>
        </w:rPr>
      </w:pPr>
      <w:r w:rsidRPr="001D59A7">
        <w:t xml:space="preserve">Cabras, C., &amp; Mondo, M. (2018). Future orientation as a mediator between career adaptability and </w:t>
      </w:r>
      <w:r w:rsidRPr="001D59A7">
        <w:lastRenderedPageBreak/>
        <w:t xml:space="preserve">life satisfaction in university students. </w:t>
      </w:r>
      <w:r w:rsidRPr="001D59A7">
        <w:rPr>
          <w:i/>
        </w:rPr>
        <w:t>Journal of Career Development</w:t>
      </w:r>
      <w:r w:rsidRPr="001D59A7">
        <w:t>,</w:t>
      </w:r>
      <w:r w:rsidRPr="001D59A7">
        <w:rPr>
          <w:i/>
        </w:rPr>
        <w:t xml:space="preserve"> 45</w:t>
      </w:r>
      <w:r w:rsidRPr="001D59A7">
        <w:t xml:space="preserve">(6), 597-609. </w:t>
      </w:r>
    </w:p>
    <w:p w14:paraId="772B660D" w14:textId="79DA0350" w:rsidR="001D59A7" w:rsidRPr="001D59A7" w:rsidRDefault="001D59A7" w:rsidP="001D59A7">
      <w:pPr>
        <w:pStyle w:val="EndNoteBibliography"/>
        <w:ind w:left="720" w:hanging="720"/>
        <w:rPr>
          <w:rFonts w:hint="eastAsia"/>
        </w:rPr>
      </w:pPr>
      <w:r w:rsidRPr="001D59A7">
        <w:t xml:space="preserve">Cassidy, S. (2011). Self-Regulated Learning in Higher Education: Identifying Key Component Processes. </w:t>
      </w:r>
      <w:r w:rsidRPr="001D59A7">
        <w:rPr>
          <w:i/>
        </w:rPr>
        <w:t>Studies in Higher Education</w:t>
      </w:r>
      <w:r w:rsidRPr="001D59A7">
        <w:t xml:space="preserve">. </w:t>
      </w:r>
      <w:hyperlink r:id="rId27" w:history="1">
        <w:r w:rsidRPr="001D59A7">
          <w:rPr>
            <w:rStyle w:val="ac"/>
          </w:rPr>
          <w:t>https://doi.org/10.1080/03075079.2010.503269</w:t>
        </w:r>
      </w:hyperlink>
      <w:r w:rsidRPr="001D59A7">
        <w:t xml:space="preserve"> </w:t>
      </w:r>
    </w:p>
    <w:p w14:paraId="0A55ADCC" w14:textId="77777777" w:rsidR="001D59A7" w:rsidRPr="001D59A7" w:rsidRDefault="001D59A7" w:rsidP="001D59A7">
      <w:pPr>
        <w:pStyle w:val="EndNoteBibliography"/>
        <w:ind w:left="720" w:hanging="720"/>
        <w:rPr>
          <w:rFonts w:hint="eastAsia"/>
        </w:rPr>
      </w:pPr>
      <w:r w:rsidRPr="001D59A7">
        <w:t xml:space="preserve">Chan, S. H. J., &amp; Mai, X. (2015). The relation of career adaptability to satisfaction and turnover intentions. </w:t>
      </w:r>
      <w:r w:rsidRPr="001D59A7">
        <w:rPr>
          <w:i/>
        </w:rPr>
        <w:t>Journal of vocational behavior</w:t>
      </w:r>
      <w:r w:rsidRPr="001D59A7">
        <w:t>,</w:t>
      </w:r>
      <w:r w:rsidRPr="001D59A7">
        <w:rPr>
          <w:i/>
        </w:rPr>
        <w:t xml:space="preserve"> 89</w:t>
      </w:r>
      <w:r w:rsidRPr="001D59A7">
        <w:t xml:space="preserve">, 130-139. </w:t>
      </w:r>
    </w:p>
    <w:p w14:paraId="597896BF" w14:textId="10A33C33" w:rsidR="001D59A7" w:rsidRPr="001D59A7" w:rsidRDefault="001D59A7" w:rsidP="001D59A7">
      <w:pPr>
        <w:pStyle w:val="EndNoteBibliography"/>
        <w:ind w:left="720" w:hanging="720"/>
        <w:rPr>
          <w:rFonts w:hint="eastAsia"/>
        </w:rPr>
      </w:pPr>
      <w:r w:rsidRPr="001D59A7">
        <w:t xml:space="preserve">Chan, Z. C., Fung, Y.-l., &amp; Chien, W. T. (2015). Bracketing in Phenomenology: Only Undertaken in the Data Collection and Analysis Process. </w:t>
      </w:r>
      <w:r w:rsidRPr="001D59A7">
        <w:rPr>
          <w:i/>
        </w:rPr>
        <w:t>The Qualitative Report</w:t>
      </w:r>
      <w:r w:rsidRPr="001D59A7">
        <w:t xml:space="preserve">. </w:t>
      </w:r>
      <w:hyperlink r:id="rId28" w:history="1">
        <w:r w:rsidRPr="001D59A7">
          <w:rPr>
            <w:rStyle w:val="ac"/>
          </w:rPr>
          <w:t>https://doi.org/10.46743/2160-3715/2013.1486</w:t>
        </w:r>
      </w:hyperlink>
      <w:r w:rsidRPr="001D59A7">
        <w:t xml:space="preserve"> </w:t>
      </w:r>
    </w:p>
    <w:p w14:paraId="54F6FB63" w14:textId="77777777" w:rsidR="001D59A7" w:rsidRPr="001D59A7" w:rsidRDefault="001D59A7" w:rsidP="001D59A7">
      <w:pPr>
        <w:pStyle w:val="EndNoteBibliography"/>
        <w:ind w:left="720" w:hanging="720"/>
        <w:rPr>
          <w:rFonts w:hint="eastAsia"/>
        </w:rPr>
      </w:pPr>
      <w:r w:rsidRPr="001D59A7">
        <w:t xml:space="preserve">Chein, I. (1981). Appendix: An introduction to sampling. </w:t>
      </w:r>
      <w:r w:rsidRPr="001D59A7">
        <w:rPr>
          <w:i/>
        </w:rPr>
        <w:t>Selltiz, Wrightsman &amp; Cook’s research methods in social relations</w:t>
      </w:r>
      <w:r w:rsidRPr="001D59A7">
        <w:t>,</w:t>
      </w:r>
      <w:r w:rsidRPr="001D59A7">
        <w:rPr>
          <w:i/>
        </w:rPr>
        <w:t xml:space="preserve"> 4</w:t>
      </w:r>
      <w:r w:rsidRPr="001D59A7">
        <w:t xml:space="preserve">, 418-441. </w:t>
      </w:r>
    </w:p>
    <w:p w14:paraId="163C29D8" w14:textId="13AF3078" w:rsidR="001D59A7" w:rsidRPr="001D59A7" w:rsidRDefault="001D59A7" w:rsidP="001D59A7">
      <w:pPr>
        <w:pStyle w:val="EndNoteBibliography"/>
        <w:ind w:left="720" w:hanging="720"/>
        <w:rPr>
          <w:rFonts w:hint="eastAsia"/>
        </w:rPr>
      </w:pPr>
      <w:r w:rsidRPr="001D59A7">
        <w:t xml:space="preserve">Chen, H., Fang, T., Fan, L., Pang, L., Wen, Y., Chen, S., &amp; Gu, X. (2020). Career Adaptability Research: A Literature Review With Scientific Knowledge Mapping in Web of Science. </w:t>
      </w:r>
      <w:r w:rsidRPr="001D59A7">
        <w:rPr>
          <w:i/>
        </w:rPr>
        <w:t>International Journal of Environmental Research and Public Health</w:t>
      </w:r>
      <w:r w:rsidRPr="001D59A7">
        <w:t xml:space="preserve">. </w:t>
      </w:r>
      <w:hyperlink r:id="rId29" w:history="1">
        <w:r w:rsidRPr="001D59A7">
          <w:rPr>
            <w:rStyle w:val="ac"/>
          </w:rPr>
          <w:t>https://doi.org/10.3390/ijerph17165986</w:t>
        </w:r>
      </w:hyperlink>
      <w:r w:rsidRPr="001D59A7">
        <w:t xml:space="preserve"> </w:t>
      </w:r>
    </w:p>
    <w:p w14:paraId="321129F1" w14:textId="67264191" w:rsidR="001D59A7" w:rsidRPr="001D59A7" w:rsidRDefault="001D59A7" w:rsidP="001D59A7">
      <w:pPr>
        <w:pStyle w:val="EndNoteBibliography"/>
        <w:ind w:left="720" w:hanging="720"/>
        <w:rPr>
          <w:rFonts w:hint="eastAsia"/>
        </w:rPr>
      </w:pPr>
      <w:r w:rsidRPr="001D59A7">
        <w:t xml:space="preserve">Cheng, Q., Zhao, L., &amp; Li, W. (2025). The Internal Structure and Influence Mechanism of Double Qualified-Teachers’ Quality and Competence. </w:t>
      </w:r>
      <w:r w:rsidRPr="001D59A7">
        <w:rPr>
          <w:i/>
        </w:rPr>
        <w:t>Education and Urban Society</w:t>
      </w:r>
      <w:r w:rsidRPr="001D59A7">
        <w:t>,</w:t>
      </w:r>
      <w:r w:rsidRPr="001D59A7">
        <w:rPr>
          <w:i/>
        </w:rPr>
        <w:t xml:space="preserve"> 57</w:t>
      </w:r>
      <w:r w:rsidRPr="001D59A7">
        <w:t xml:space="preserve">(1), 13-39. </w:t>
      </w:r>
      <w:hyperlink r:id="rId30" w:history="1">
        <w:r w:rsidRPr="001D59A7">
          <w:rPr>
            <w:rStyle w:val="ac"/>
          </w:rPr>
          <w:t>https://doi.org/10.1177/00131245241261085</w:t>
        </w:r>
      </w:hyperlink>
      <w:r w:rsidRPr="001D59A7">
        <w:t xml:space="preserve"> </w:t>
      </w:r>
    </w:p>
    <w:p w14:paraId="26FB4191" w14:textId="77777777" w:rsidR="001D59A7" w:rsidRPr="001D59A7" w:rsidRDefault="001D59A7" w:rsidP="001D59A7">
      <w:pPr>
        <w:pStyle w:val="EndNoteBibliography"/>
        <w:ind w:left="720" w:hanging="720"/>
        <w:rPr>
          <w:rFonts w:hint="eastAsia"/>
        </w:rPr>
      </w:pPr>
      <w:r w:rsidRPr="001D59A7">
        <w:t xml:space="preserve">Cleary, T. J., &amp; Callan, G. L. (2017). Assessing self-regulated learning using microanalytic methods. In </w:t>
      </w:r>
      <w:r w:rsidRPr="001D59A7">
        <w:rPr>
          <w:i/>
        </w:rPr>
        <w:t>Handbook of self-regulation of learning and performance</w:t>
      </w:r>
      <w:r w:rsidRPr="001D59A7">
        <w:t xml:space="preserve"> (pp. 338-351). Routledge. </w:t>
      </w:r>
    </w:p>
    <w:p w14:paraId="1D134B68" w14:textId="77777777" w:rsidR="001D59A7" w:rsidRPr="001D59A7" w:rsidRDefault="001D59A7" w:rsidP="001D59A7">
      <w:pPr>
        <w:pStyle w:val="EndNoteBibliography"/>
        <w:ind w:left="720" w:hanging="720"/>
        <w:rPr>
          <w:rFonts w:hint="eastAsia"/>
        </w:rPr>
      </w:pPr>
      <w:r w:rsidRPr="001D59A7">
        <w:t xml:space="preserve">Cleary, T. J., &amp; Zimmerman, B. J. (2012). A cyclical self-regulatory account of student engagement: Theoretical foundations and applications. In </w:t>
      </w:r>
      <w:r w:rsidRPr="001D59A7">
        <w:rPr>
          <w:i/>
        </w:rPr>
        <w:t>Handbook of research on student engagement</w:t>
      </w:r>
      <w:r w:rsidRPr="001D59A7">
        <w:t xml:space="preserve"> (pp. 237-257). Springer. </w:t>
      </w:r>
    </w:p>
    <w:p w14:paraId="32C8AED5" w14:textId="77777777" w:rsidR="001D59A7" w:rsidRPr="001D59A7" w:rsidRDefault="001D59A7" w:rsidP="001D59A7">
      <w:pPr>
        <w:pStyle w:val="EndNoteBibliography"/>
        <w:ind w:left="720" w:hanging="720"/>
        <w:rPr>
          <w:rFonts w:hint="eastAsia"/>
        </w:rPr>
      </w:pPr>
      <w:r w:rsidRPr="001D59A7">
        <w:t xml:space="preserve">Cleland, J. A. (2017). The qualitative orientation in medical education research. </w:t>
      </w:r>
      <w:r w:rsidRPr="001D59A7">
        <w:rPr>
          <w:i/>
        </w:rPr>
        <w:t>Korean journal of medical education</w:t>
      </w:r>
      <w:r w:rsidRPr="001D59A7">
        <w:t>,</w:t>
      </w:r>
      <w:r w:rsidRPr="001D59A7">
        <w:rPr>
          <w:i/>
        </w:rPr>
        <w:t xml:space="preserve"> 29</w:t>
      </w:r>
      <w:r w:rsidRPr="001D59A7">
        <w:t xml:space="preserve">(2), 61. </w:t>
      </w:r>
    </w:p>
    <w:p w14:paraId="0C86A629" w14:textId="77777777" w:rsidR="001D59A7" w:rsidRPr="001D59A7" w:rsidRDefault="001D59A7" w:rsidP="001D59A7">
      <w:pPr>
        <w:pStyle w:val="EndNoteBibliography"/>
        <w:ind w:left="720" w:hanging="720"/>
        <w:rPr>
          <w:rFonts w:hint="eastAsia"/>
        </w:rPr>
      </w:pPr>
      <w:r w:rsidRPr="001D59A7">
        <w:t xml:space="preserve">Coertse, S., &amp; Schepers, J. (2004). Some personality and cognitive correlates of career maturity. </w:t>
      </w:r>
      <w:r w:rsidRPr="001D59A7">
        <w:rPr>
          <w:i/>
        </w:rPr>
        <w:t>SA Journal of Industrial Psychology</w:t>
      </w:r>
      <w:r w:rsidRPr="001D59A7">
        <w:t>,</w:t>
      </w:r>
      <w:r w:rsidRPr="001D59A7">
        <w:rPr>
          <w:i/>
        </w:rPr>
        <w:t xml:space="preserve"> 30</w:t>
      </w:r>
      <w:r w:rsidRPr="001D59A7">
        <w:t xml:space="preserve">(2), 56-73. </w:t>
      </w:r>
    </w:p>
    <w:p w14:paraId="36B8A8E0" w14:textId="60606082" w:rsidR="001D59A7" w:rsidRPr="001D59A7" w:rsidRDefault="001D59A7" w:rsidP="001D59A7">
      <w:pPr>
        <w:pStyle w:val="EndNoteBibliography"/>
        <w:ind w:left="720" w:hanging="720"/>
        <w:rPr>
          <w:rFonts w:hint="eastAsia"/>
        </w:rPr>
      </w:pPr>
      <w:r w:rsidRPr="001D59A7">
        <w:t xml:space="preserve">Coetzee, M., Bester, M., Ferreira, N., &amp; Potgieter, I. L. (2020). Facets of Career Agility as Explanatory Mechanisms of Employees’ Career Adaptability. </w:t>
      </w:r>
      <w:r w:rsidRPr="001D59A7">
        <w:rPr>
          <w:i/>
        </w:rPr>
        <w:t>African Journal of Career Development</w:t>
      </w:r>
      <w:r w:rsidRPr="001D59A7">
        <w:t xml:space="preserve">. </w:t>
      </w:r>
      <w:hyperlink r:id="rId31" w:history="1">
        <w:r w:rsidRPr="001D59A7">
          <w:rPr>
            <w:rStyle w:val="ac"/>
          </w:rPr>
          <w:t>https://doi.org/10.4102/ajcd.v2i1.11</w:t>
        </w:r>
      </w:hyperlink>
      <w:r w:rsidRPr="001D59A7">
        <w:t xml:space="preserve"> </w:t>
      </w:r>
    </w:p>
    <w:p w14:paraId="004E0860" w14:textId="77777777" w:rsidR="001D59A7" w:rsidRPr="001D59A7" w:rsidRDefault="001D59A7" w:rsidP="001D59A7">
      <w:pPr>
        <w:pStyle w:val="EndNoteBibliography"/>
        <w:ind w:left="720" w:hanging="720"/>
        <w:rPr>
          <w:rFonts w:hint="eastAsia"/>
        </w:rPr>
      </w:pPr>
      <w:r w:rsidRPr="001D59A7">
        <w:t xml:space="preserve">Coetzee, M., &amp; Stoltz, E. (2015). Employees' satisfaction with retention factors: Exploring the role of career adaptability. </w:t>
      </w:r>
      <w:r w:rsidRPr="001D59A7">
        <w:rPr>
          <w:i/>
        </w:rPr>
        <w:t>Journal of vocational behavior</w:t>
      </w:r>
      <w:r w:rsidRPr="001D59A7">
        <w:t>,</w:t>
      </w:r>
      <w:r w:rsidRPr="001D59A7">
        <w:rPr>
          <w:i/>
        </w:rPr>
        <w:t xml:space="preserve"> 89</w:t>
      </w:r>
      <w:r w:rsidRPr="001D59A7">
        <w:t xml:space="preserve">, 83-91. </w:t>
      </w:r>
    </w:p>
    <w:p w14:paraId="10FD4C70" w14:textId="2CA93C81" w:rsidR="001D59A7" w:rsidRPr="001D59A7" w:rsidRDefault="001D59A7" w:rsidP="001D59A7">
      <w:pPr>
        <w:pStyle w:val="EndNoteBibliography"/>
        <w:ind w:left="720" w:hanging="720"/>
        <w:rPr>
          <w:rFonts w:hint="eastAsia"/>
        </w:rPr>
      </w:pPr>
      <w:r w:rsidRPr="001D59A7">
        <w:t xml:space="preserve">Cohen, D. J., &amp; Crabtree, B. F. (2008). Evaluative Criteria for Qualitative Research in Health Care: Controversies and Recommendations. </w:t>
      </w:r>
      <w:r w:rsidRPr="001D59A7">
        <w:rPr>
          <w:i/>
        </w:rPr>
        <w:t>The Annals of Family Medicine</w:t>
      </w:r>
      <w:r w:rsidRPr="001D59A7">
        <w:t xml:space="preserve">. </w:t>
      </w:r>
      <w:hyperlink r:id="rId32" w:history="1">
        <w:r w:rsidRPr="001D59A7">
          <w:rPr>
            <w:rStyle w:val="ac"/>
          </w:rPr>
          <w:t>https://doi.org/10.1370/afm.818</w:t>
        </w:r>
      </w:hyperlink>
      <w:r w:rsidRPr="001D59A7">
        <w:t xml:space="preserve"> </w:t>
      </w:r>
    </w:p>
    <w:p w14:paraId="400F3662" w14:textId="77777777" w:rsidR="001D59A7" w:rsidRPr="001D59A7" w:rsidRDefault="001D59A7" w:rsidP="001D59A7">
      <w:pPr>
        <w:pStyle w:val="EndNoteBibliography"/>
        <w:ind w:left="720" w:hanging="720"/>
        <w:rPr>
          <w:rFonts w:hint="eastAsia"/>
        </w:rPr>
      </w:pPr>
      <w:r w:rsidRPr="001D59A7">
        <w:t xml:space="preserve">Costa Jr, P. T., McCrae, R. R., &amp; Dye, D. A. (1991). Facet scales for agreeableness and conscientiousness: A revision of the NEO Personality Inventory. </w:t>
      </w:r>
      <w:r w:rsidRPr="001D59A7">
        <w:rPr>
          <w:i/>
        </w:rPr>
        <w:t>Personality and individual Differences</w:t>
      </w:r>
      <w:r w:rsidRPr="001D59A7">
        <w:t>,</w:t>
      </w:r>
      <w:r w:rsidRPr="001D59A7">
        <w:rPr>
          <w:i/>
        </w:rPr>
        <w:t xml:space="preserve"> 12</w:t>
      </w:r>
      <w:r w:rsidRPr="001D59A7">
        <w:t xml:space="preserve">(9), 887-898. </w:t>
      </w:r>
    </w:p>
    <w:p w14:paraId="43D83D36" w14:textId="77777777" w:rsidR="001D59A7" w:rsidRPr="001D59A7" w:rsidRDefault="001D59A7" w:rsidP="001D59A7">
      <w:pPr>
        <w:pStyle w:val="EndNoteBibliography"/>
        <w:ind w:left="720" w:hanging="720"/>
        <w:rPr>
          <w:rFonts w:hint="eastAsia"/>
        </w:rPr>
      </w:pPr>
      <w:r w:rsidRPr="001D59A7">
        <w:t xml:space="preserve">Côté‐Arsenault, D., &amp; Morrison‐Beedy, D. (2001). Women's voices reflecting changed expectations for pregnancy after perinatal loss. </w:t>
      </w:r>
      <w:r w:rsidRPr="001D59A7">
        <w:rPr>
          <w:i/>
        </w:rPr>
        <w:t>Journal of Nursing Scholarship</w:t>
      </w:r>
      <w:r w:rsidRPr="001D59A7">
        <w:t>,</w:t>
      </w:r>
      <w:r w:rsidRPr="001D59A7">
        <w:rPr>
          <w:i/>
        </w:rPr>
        <w:t xml:space="preserve"> 33</w:t>
      </w:r>
      <w:r w:rsidRPr="001D59A7">
        <w:t xml:space="preserve">(3), 239-244. </w:t>
      </w:r>
    </w:p>
    <w:p w14:paraId="7828E501" w14:textId="77777777" w:rsidR="001D59A7" w:rsidRPr="001D59A7" w:rsidRDefault="001D59A7" w:rsidP="001D59A7">
      <w:pPr>
        <w:pStyle w:val="EndNoteBibliography"/>
        <w:ind w:left="720" w:hanging="720"/>
        <w:rPr>
          <w:rFonts w:hint="eastAsia"/>
        </w:rPr>
      </w:pPr>
      <w:r w:rsidRPr="001D59A7">
        <w:t xml:space="preserve">Creed, P. A., Fallon, T., &amp; Hood, M. (2009). The relationship between career adaptability, person and situation variables, and career concerns in young adults. </w:t>
      </w:r>
      <w:r w:rsidRPr="001D59A7">
        <w:rPr>
          <w:i/>
        </w:rPr>
        <w:t>Journal of vocational behavior</w:t>
      </w:r>
      <w:r w:rsidRPr="001D59A7">
        <w:t>,</w:t>
      </w:r>
      <w:r w:rsidRPr="001D59A7">
        <w:rPr>
          <w:i/>
        </w:rPr>
        <w:t xml:space="preserve"> 74</w:t>
      </w:r>
      <w:r w:rsidRPr="001D59A7">
        <w:t xml:space="preserve">(2), 219-229. </w:t>
      </w:r>
    </w:p>
    <w:p w14:paraId="2411543E" w14:textId="77777777" w:rsidR="001D59A7" w:rsidRPr="001D59A7" w:rsidRDefault="001D59A7" w:rsidP="001D59A7">
      <w:pPr>
        <w:pStyle w:val="EndNoteBibliography"/>
        <w:ind w:left="720" w:hanging="720"/>
        <w:rPr>
          <w:rFonts w:hint="eastAsia"/>
        </w:rPr>
      </w:pPr>
      <w:r w:rsidRPr="001D59A7">
        <w:t xml:space="preserve">Creswell, J. W. (2012). Planning, conducting, and evaluating quantitative and qualitative research. </w:t>
      </w:r>
      <w:r w:rsidRPr="001D59A7">
        <w:rPr>
          <w:i/>
        </w:rPr>
        <w:t>Educational research</w:t>
      </w:r>
      <w:r w:rsidRPr="001D59A7">
        <w:t>,</w:t>
      </w:r>
      <w:r w:rsidRPr="001D59A7">
        <w:rPr>
          <w:i/>
        </w:rPr>
        <w:t xml:space="preserve"> 10</w:t>
      </w:r>
      <w:r w:rsidRPr="001D59A7">
        <w:t xml:space="preserve">, 1-12. </w:t>
      </w:r>
    </w:p>
    <w:p w14:paraId="0222E039" w14:textId="77777777" w:rsidR="001D59A7" w:rsidRPr="001D59A7" w:rsidRDefault="001D59A7" w:rsidP="001D59A7">
      <w:pPr>
        <w:pStyle w:val="EndNoteBibliography"/>
        <w:ind w:left="720" w:hanging="720"/>
        <w:rPr>
          <w:rFonts w:hint="eastAsia"/>
        </w:rPr>
      </w:pPr>
      <w:r w:rsidRPr="001D59A7">
        <w:lastRenderedPageBreak/>
        <w:t xml:space="preserve">Creswell, J. W., &amp; Poth, C. N. (2016). </w:t>
      </w:r>
      <w:r w:rsidRPr="001D59A7">
        <w:rPr>
          <w:i/>
        </w:rPr>
        <w:t>Qualitative inquiry and research design: Choosing among five approaches</w:t>
      </w:r>
      <w:r w:rsidRPr="001D59A7">
        <w:t xml:space="preserve">. Sage publications. </w:t>
      </w:r>
    </w:p>
    <w:p w14:paraId="3F5033AF" w14:textId="77777777" w:rsidR="001D59A7" w:rsidRPr="001D59A7" w:rsidRDefault="001D59A7" w:rsidP="001D59A7">
      <w:pPr>
        <w:pStyle w:val="EndNoteBibliography"/>
        <w:ind w:left="720" w:hanging="720"/>
        <w:rPr>
          <w:rFonts w:hint="eastAsia"/>
        </w:rPr>
      </w:pPr>
      <w:r w:rsidRPr="001D59A7">
        <w:t xml:space="preserve">Crotty, M. J. (1998). The foundations of social research: Meaning and perspective in the research process. </w:t>
      </w:r>
      <w:r w:rsidRPr="001D59A7">
        <w:rPr>
          <w:i/>
        </w:rPr>
        <w:t>The foundations of social research</w:t>
      </w:r>
      <w:r w:rsidRPr="001D59A7">
        <w:t xml:space="preserve">, 1-256. </w:t>
      </w:r>
    </w:p>
    <w:p w14:paraId="56FCFBD2" w14:textId="77777777" w:rsidR="001D59A7" w:rsidRPr="001D59A7" w:rsidRDefault="001D59A7" w:rsidP="001D59A7">
      <w:pPr>
        <w:pStyle w:val="EndNoteBibliography"/>
        <w:ind w:left="720" w:hanging="720"/>
        <w:rPr>
          <w:rFonts w:hint="eastAsia"/>
        </w:rPr>
      </w:pPr>
      <w:r w:rsidRPr="001D59A7">
        <w:t xml:space="preserve">Cullen, K. L., Edwards, B. D., Casper, W. C., &amp; Gue, K. R. (2014). Employees’ adaptability and perceptions of change-related uncertainty: Implications for perceived organizational support, job satisfaction, and performance. </w:t>
      </w:r>
      <w:r w:rsidRPr="001D59A7">
        <w:rPr>
          <w:i/>
        </w:rPr>
        <w:t>Journal of business and psychology</w:t>
      </w:r>
      <w:r w:rsidRPr="001D59A7">
        <w:t>,</w:t>
      </w:r>
      <w:r w:rsidRPr="001D59A7">
        <w:rPr>
          <w:i/>
        </w:rPr>
        <w:t xml:space="preserve"> 29</w:t>
      </w:r>
      <w:r w:rsidRPr="001D59A7">
        <w:t xml:space="preserve">(2), 269-280. </w:t>
      </w:r>
    </w:p>
    <w:p w14:paraId="46F7DAC0" w14:textId="77777777" w:rsidR="001D59A7" w:rsidRPr="001D59A7" w:rsidRDefault="001D59A7" w:rsidP="001D59A7">
      <w:pPr>
        <w:pStyle w:val="EndNoteBibliography"/>
        <w:ind w:left="720" w:hanging="720"/>
        <w:rPr>
          <w:rFonts w:hint="eastAsia"/>
        </w:rPr>
      </w:pPr>
      <w:r w:rsidRPr="001D59A7">
        <w:t xml:space="preserve">De Vos, A., Dujardin, J.-M., Gielens, T., &amp; Meyers, C. (2016). Developing sustainable careers across the lifespan. </w:t>
      </w:r>
      <w:r w:rsidRPr="001D59A7">
        <w:rPr>
          <w:i/>
        </w:rPr>
        <w:t>Cham, Switzerland: Springer</w:t>
      </w:r>
      <w:r w:rsidRPr="001D59A7">
        <w:t xml:space="preserve">. </w:t>
      </w:r>
    </w:p>
    <w:p w14:paraId="0467DD00" w14:textId="77777777" w:rsidR="001D59A7" w:rsidRPr="001D59A7" w:rsidRDefault="001D59A7" w:rsidP="001D59A7">
      <w:pPr>
        <w:pStyle w:val="EndNoteBibliography"/>
        <w:ind w:left="720" w:hanging="720"/>
        <w:rPr>
          <w:rFonts w:hint="eastAsia"/>
        </w:rPr>
      </w:pPr>
      <w:r w:rsidRPr="001D59A7">
        <w:t xml:space="preserve">De Vos, A., &amp; Van der Heijden, B. I. (2017). Current thinking on contemporary careers: the key roles of sustainable HRM and sustainability of careers. </w:t>
      </w:r>
      <w:r w:rsidRPr="001D59A7">
        <w:rPr>
          <w:i/>
        </w:rPr>
        <w:t>Current Opinion in Environmental Sustainability</w:t>
      </w:r>
      <w:r w:rsidRPr="001D59A7">
        <w:t>,</w:t>
      </w:r>
      <w:r w:rsidRPr="001D59A7">
        <w:rPr>
          <w:i/>
        </w:rPr>
        <w:t xml:space="preserve"> 28</w:t>
      </w:r>
      <w:r w:rsidRPr="001D59A7">
        <w:t xml:space="preserve">, 41-50. </w:t>
      </w:r>
    </w:p>
    <w:p w14:paraId="4032CB7F" w14:textId="77777777" w:rsidR="001D59A7" w:rsidRPr="001D59A7" w:rsidRDefault="001D59A7" w:rsidP="001D59A7">
      <w:pPr>
        <w:pStyle w:val="EndNoteBibliography"/>
        <w:ind w:left="720" w:hanging="720"/>
        <w:rPr>
          <w:rFonts w:hint="eastAsia"/>
        </w:rPr>
      </w:pPr>
      <w:r w:rsidRPr="001D59A7">
        <w:t xml:space="preserve">De Vos, A., Van der Heijden, B. I., &amp; Akkermans, J. (2020). Sustainable careers: Towards a conceptual model. </w:t>
      </w:r>
      <w:r w:rsidRPr="001D59A7">
        <w:rPr>
          <w:i/>
        </w:rPr>
        <w:t>Journal of vocational behavior</w:t>
      </w:r>
      <w:r w:rsidRPr="001D59A7">
        <w:t>,</w:t>
      </w:r>
      <w:r w:rsidRPr="001D59A7">
        <w:rPr>
          <w:i/>
        </w:rPr>
        <w:t xml:space="preserve"> 117</w:t>
      </w:r>
      <w:r w:rsidRPr="001D59A7">
        <w:t xml:space="preserve">, 103196. </w:t>
      </w:r>
    </w:p>
    <w:p w14:paraId="3C435243" w14:textId="63A811BE" w:rsidR="001D59A7" w:rsidRPr="001D59A7" w:rsidRDefault="001D59A7" w:rsidP="001D59A7">
      <w:pPr>
        <w:pStyle w:val="EndNoteBibliography"/>
        <w:ind w:left="720" w:hanging="720"/>
        <w:rPr>
          <w:rFonts w:hint="eastAsia"/>
        </w:rPr>
      </w:pPr>
      <w:r w:rsidRPr="001D59A7">
        <w:t xml:space="preserve">Del Corso, J., &amp; Rehfuss, M. C. (2011). The role of narrative in career construction theory. </w:t>
      </w:r>
      <w:r w:rsidRPr="001D59A7">
        <w:rPr>
          <w:i/>
        </w:rPr>
        <w:t>Journal of vocational behavior</w:t>
      </w:r>
      <w:r w:rsidRPr="001D59A7">
        <w:t>,</w:t>
      </w:r>
      <w:r w:rsidRPr="001D59A7">
        <w:rPr>
          <w:i/>
        </w:rPr>
        <w:t xml:space="preserve"> 79</w:t>
      </w:r>
      <w:r w:rsidRPr="001D59A7">
        <w:t xml:space="preserve">(2), 334-339. </w:t>
      </w:r>
      <w:hyperlink r:id="rId33" w:history="1">
        <w:r w:rsidRPr="001D59A7">
          <w:rPr>
            <w:rStyle w:val="ac"/>
          </w:rPr>
          <w:t>https://doi.org/https://doi.org/10.1016/j.jvb.2011.04.003</w:t>
        </w:r>
      </w:hyperlink>
      <w:r w:rsidRPr="001D59A7">
        <w:t xml:space="preserve"> </w:t>
      </w:r>
    </w:p>
    <w:p w14:paraId="55C86B7C" w14:textId="77777777" w:rsidR="001D59A7" w:rsidRPr="001D59A7" w:rsidRDefault="001D59A7" w:rsidP="001D59A7">
      <w:pPr>
        <w:pStyle w:val="EndNoteBibliography"/>
        <w:ind w:left="720" w:hanging="720"/>
        <w:rPr>
          <w:rFonts w:hint="eastAsia"/>
        </w:rPr>
      </w:pPr>
      <w:r w:rsidRPr="001D59A7">
        <w:t xml:space="preserve">Del Corso, J. J., Rehfuss, M. C., &amp; Galvin, K. (2011). Striving to Adapt: Addressing Adler's Work Task in the 21st Century. </w:t>
      </w:r>
      <w:r w:rsidRPr="001D59A7">
        <w:rPr>
          <w:i/>
        </w:rPr>
        <w:t>Journal of Individual Psychology</w:t>
      </w:r>
      <w:r w:rsidRPr="001D59A7">
        <w:t>,</w:t>
      </w:r>
      <w:r w:rsidRPr="001D59A7">
        <w:rPr>
          <w:i/>
        </w:rPr>
        <w:t xml:space="preserve"> 67</w:t>
      </w:r>
      <w:r w:rsidRPr="001D59A7">
        <w:t xml:space="preserve">(2). </w:t>
      </w:r>
    </w:p>
    <w:p w14:paraId="4703A6BB" w14:textId="77777777" w:rsidR="001D59A7" w:rsidRPr="001D59A7" w:rsidRDefault="001D59A7" w:rsidP="001D59A7">
      <w:pPr>
        <w:pStyle w:val="EndNoteBibliography"/>
        <w:ind w:left="720" w:hanging="720"/>
        <w:rPr>
          <w:rFonts w:hint="eastAsia"/>
        </w:rPr>
      </w:pPr>
      <w:r w:rsidRPr="001D59A7">
        <w:t xml:space="preserve">Delle, E., &amp; Searle, B. (2022). Career adaptability: The role of developmental leadership and career optimism. </w:t>
      </w:r>
      <w:r w:rsidRPr="001D59A7">
        <w:rPr>
          <w:i/>
        </w:rPr>
        <w:t>Journal of Career Development</w:t>
      </w:r>
      <w:r w:rsidRPr="001D59A7">
        <w:t>,</w:t>
      </w:r>
      <w:r w:rsidRPr="001D59A7">
        <w:rPr>
          <w:i/>
        </w:rPr>
        <w:t xml:space="preserve"> 49</w:t>
      </w:r>
      <w:r w:rsidRPr="001D59A7">
        <w:t xml:space="preserve">(2), 269-281. </w:t>
      </w:r>
    </w:p>
    <w:p w14:paraId="0270E916" w14:textId="77777777" w:rsidR="001D59A7" w:rsidRPr="001D59A7" w:rsidRDefault="001D59A7" w:rsidP="001D59A7">
      <w:pPr>
        <w:pStyle w:val="EndNoteBibliography"/>
        <w:ind w:left="720" w:hanging="720"/>
        <w:rPr>
          <w:rFonts w:hint="eastAsia"/>
        </w:rPr>
      </w:pPr>
      <w:r w:rsidRPr="001D59A7">
        <w:t xml:space="preserve">Denzin, N. K. (2017). </w:t>
      </w:r>
      <w:r w:rsidRPr="001D59A7">
        <w:rPr>
          <w:i/>
        </w:rPr>
        <w:t>The research act: A theoretical introduction to sociological methods</w:t>
      </w:r>
      <w:r w:rsidRPr="001D59A7">
        <w:t xml:space="preserve">. Transaction publishers. </w:t>
      </w:r>
    </w:p>
    <w:p w14:paraId="6CED4758" w14:textId="77777777" w:rsidR="001D59A7" w:rsidRPr="001D59A7" w:rsidRDefault="001D59A7" w:rsidP="001D59A7">
      <w:pPr>
        <w:pStyle w:val="EndNoteBibliography"/>
        <w:ind w:left="720" w:hanging="720"/>
        <w:rPr>
          <w:rFonts w:hint="eastAsia"/>
        </w:rPr>
      </w:pPr>
      <w:r w:rsidRPr="001D59A7">
        <w:t xml:space="preserve">Denzin, N. K., &amp; Lincoln, Y. S. (2011). </w:t>
      </w:r>
      <w:r w:rsidRPr="001D59A7">
        <w:rPr>
          <w:i/>
        </w:rPr>
        <w:t>The Sage handbook of qualitative research</w:t>
      </w:r>
      <w:r w:rsidRPr="001D59A7">
        <w:t xml:space="preserve">. sage. </w:t>
      </w:r>
    </w:p>
    <w:p w14:paraId="25BD2EA1" w14:textId="77777777" w:rsidR="001D59A7" w:rsidRPr="001D59A7" w:rsidRDefault="001D59A7" w:rsidP="001D59A7">
      <w:pPr>
        <w:pStyle w:val="EndNoteBibliography"/>
        <w:ind w:left="720" w:hanging="720"/>
        <w:rPr>
          <w:rFonts w:hint="eastAsia"/>
        </w:rPr>
      </w:pPr>
      <w:r w:rsidRPr="001D59A7">
        <w:t xml:space="preserve">Di Maggio, I., Ginevra, M. C., Santilli, S., Nota, L., &amp; Soresi, S. (2020). The role of career adaptability, the tendency to consider systemic challenges to attain a sustainable development, and hope to improve investments in higher education. </w:t>
      </w:r>
      <w:r w:rsidRPr="001D59A7">
        <w:rPr>
          <w:i/>
        </w:rPr>
        <w:t>Frontiers in Psychology</w:t>
      </w:r>
      <w:r w:rsidRPr="001D59A7">
        <w:t>,</w:t>
      </w:r>
      <w:r w:rsidRPr="001D59A7">
        <w:rPr>
          <w:i/>
        </w:rPr>
        <w:t xml:space="preserve"> 11</w:t>
      </w:r>
      <w:r w:rsidRPr="001D59A7">
        <w:t xml:space="preserve">, 1926. </w:t>
      </w:r>
    </w:p>
    <w:p w14:paraId="57CC439F" w14:textId="77777777" w:rsidR="001D59A7" w:rsidRPr="001D59A7" w:rsidRDefault="001D59A7" w:rsidP="001D59A7">
      <w:pPr>
        <w:pStyle w:val="EndNoteBibliography"/>
        <w:ind w:left="720" w:hanging="720"/>
        <w:rPr>
          <w:rFonts w:hint="eastAsia"/>
        </w:rPr>
      </w:pPr>
      <w:r w:rsidRPr="001D59A7">
        <w:t xml:space="preserve">Dignath, C., &amp; Büttner, G. (2018). Teachers’ direct and indirect promotion of self-regulated learning in primary and secondary school mathematics classes–insights from video-based classroom observations and teacher interviews. </w:t>
      </w:r>
      <w:r w:rsidRPr="001D59A7">
        <w:rPr>
          <w:i/>
        </w:rPr>
        <w:t>Metacognition and Learning</w:t>
      </w:r>
      <w:r w:rsidRPr="001D59A7">
        <w:t>,</w:t>
      </w:r>
      <w:r w:rsidRPr="001D59A7">
        <w:rPr>
          <w:i/>
        </w:rPr>
        <w:t xml:space="preserve"> 13</w:t>
      </w:r>
      <w:r w:rsidRPr="001D59A7">
        <w:t xml:space="preserve">(2), 127-157. </w:t>
      </w:r>
    </w:p>
    <w:p w14:paraId="53D38CA9" w14:textId="77777777" w:rsidR="001D59A7" w:rsidRPr="001D59A7" w:rsidRDefault="001D59A7" w:rsidP="001D59A7">
      <w:pPr>
        <w:pStyle w:val="EndNoteBibliography"/>
        <w:ind w:left="720" w:hanging="720"/>
        <w:rPr>
          <w:rFonts w:hint="eastAsia"/>
        </w:rPr>
      </w:pPr>
      <w:r w:rsidRPr="001D59A7">
        <w:t xml:space="preserve">Docherty, P., Kira, M., &amp; Shani, A. R. (2008). </w:t>
      </w:r>
      <w:r w:rsidRPr="001D59A7">
        <w:rPr>
          <w:i/>
        </w:rPr>
        <w:t>Creating sustainable work systems: Developing social sustainability</w:t>
      </w:r>
      <w:r w:rsidRPr="001D59A7">
        <w:t xml:space="preserve">. Routledge. </w:t>
      </w:r>
    </w:p>
    <w:p w14:paraId="19A64B7A" w14:textId="315A3C81" w:rsidR="001D59A7" w:rsidRPr="001D59A7" w:rsidRDefault="001D59A7" w:rsidP="001D59A7">
      <w:pPr>
        <w:pStyle w:val="EndNoteBibliography"/>
        <w:ind w:left="720" w:hanging="720"/>
        <w:rPr>
          <w:rFonts w:hint="eastAsia"/>
        </w:rPr>
      </w:pPr>
      <w:r w:rsidRPr="001D59A7">
        <w:t xml:space="preserve">Dörfler, V., &amp; Stierand, M. (2020). Bracketing: A Phenomenological Theory Applied Through Transpersonal Reflexivity. </w:t>
      </w:r>
      <w:r w:rsidRPr="001D59A7">
        <w:rPr>
          <w:i/>
        </w:rPr>
        <w:t>Journal of Organizational Change Management</w:t>
      </w:r>
      <w:r w:rsidRPr="001D59A7">
        <w:t xml:space="preserve">. </w:t>
      </w:r>
      <w:hyperlink r:id="rId34" w:history="1">
        <w:r w:rsidRPr="001D59A7">
          <w:rPr>
            <w:rStyle w:val="ac"/>
          </w:rPr>
          <w:t>https://doi.org/10.1108/jocm-12-2019-0393</w:t>
        </w:r>
      </w:hyperlink>
      <w:r w:rsidRPr="001D59A7">
        <w:t xml:space="preserve"> </w:t>
      </w:r>
    </w:p>
    <w:p w14:paraId="4D4C168B" w14:textId="77777777" w:rsidR="001D59A7" w:rsidRPr="001D59A7" w:rsidRDefault="001D59A7" w:rsidP="001D59A7">
      <w:pPr>
        <w:pStyle w:val="EndNoteBibliography"/>
        <w:ind w:left="720" w:hanging="720"/>
        <w:rPr>
          <w:rFonts w:hint="eastAsia"/>
        </w:rPr>
      </w:pPr>
      <w:r w:rsidRPr="001D59A7">
        <w:t xml:space="preserve">Duffy, R. D., Douglass, R. P., &amp; Autin, K. L. (2015). Career adaptability and academic satisfaction: Examining work volition and self efficacy as mediators. </w:t>
      </w:r>
      <w:r w:rsidRPr="001D59A7">
        <w:rPr>
          <w:i/>
        </w:rPr>
        <w:t>Journal of vocational behavior</w:t>
      </w:r>
      <w:r w:rsidRPr="001D59A7">
        <w:t>,</w:t>
      </w:r>
      <w:r w:rsidRPr="001D59A7">
        <w:rPr>
          <w:i/>
        </w:rPr>
        <w:t xml:space="preserve"> 90</w:t>
      </w:r>
      <w:r w:rsidRPr="001D59A7">
        <w:t xml:space="preserve">, 46-54. </w:t>
      </w:r>
    </w:p>
    <w:p w14:paraId="214840C0" w14:textId="77777777" w:rsidR="001D59A7" w:rsidRPr="001D59A7" w:rsidRDefault="001D59A7" w:rsidP="001D59A7">
      <w:pPr>
        <w:pStyle w:val="EndNoteBibliography"/>
        <w:ind w:left="720" w:hanging="720"/>
        <w:rPr>
          <w:rFonts w:hint="eastAsia"/>
        </w:rPr>
      </w:pPr>
      <w:r w:rsidRPr="001D59A7">
        <w:t xml:space="preserve">Dwyer, S. C., &amp; Buckle, J. L. (2009). The space between: On being an insider-outsider in qualitative research. </w:t>
      </w:r>
      <w:r w:rsidRPr="001D59A7">
        <w:rPr>
          <w:i/>
        </w:rPr>
        <w:t>International Journal of Qualitative Methods</w:t>
      </w:r>
      <w:r w:rsidRPr="001D59A7">
        <w:t>,</w:t>
      </w:r>
      <w:r w:rsidRPr="001D59A7">
        <w:rPr>
          <w:i/>
        </w:rPr>
        <w:t xml:space="preserve"> 8</w:t>
      </w:r>
      <w:r w:rsidRPr="001D59A7">
        <w:t xml:space="preserve">(1), 54-63. </w:t>
      </w:r>
    </w:p>
    <w:p w14:paraId="576B682C" w14:textId="77777777" w:rsidR="001D59A7" w:rsidRPr="001D59A7" w:rsidRDefault="001D59A7" w:rsidP="001D59A7">
      <w:pPr>
        <w:pStyle w:val="EndNoteBibliography"/>
        <w:ind w:left="720" w:hanging="720"/>
        <w:rPr>
          <w:rFonts w:hint="eastAsia"/>
        </w:rPr>
      </w:pPr>
      <w:r w:rsidRPr="001D59A7">
        <w:t xml:space="preserve">Ebberwein, C. A., Krieshok, T. S., Ulven, J. C., &amp; Prosser, E. C. (2004). Voices in transition: Lessons on career adaptability. </w:t>
      </w:r>
      <w:r w:rsidRPr="001D59A7">
        <w:rPr>
          <w:i/>
        </w:rPr>
        <w:t>The Career Development Quarterly</w:t>
      </w:r>
      <w:r w:rsidRPr="001D59A7">
        <w:t>,</w:t>
      </w:r>
      <w:r w:rsidRPr="001D59A7">
        <w:rPr>
          <w:i/>
        </w:rPr>
        <w:t xml:space="preserve"> 52</w:t>
      </w:r>
      <w:r w:rsidRPr="001D59A7">
        <w:t xml:space="preserve">(4), 292-308. </w:t>
      </w:r>
    </w:p>
    <w:p w14:paraId="5B500320" w14:textId="77777777" w:rsidR="001D59A7" w:rsidRPr="001D59A7" w:rsidRDefault="001D59A7" w:rsidP="001D59A7">
      <w:pPr>
        <w:pStyle w:val="EndNoteBibliography"/>
        <w:ind w:left="720" w:hanging="720"/>
        <w:rPr>
          <w:rFonts w:hint="eastAsia"/>
        </w:rPr>
      </w:pPr>
      <w:r w:rsidRPr="001D59A7">
        <w:lastRenderedPageBreak/>
        <w:t xml:space="preserve">Ebenehi, A. S., Rashid, A. M., &amp; Bakar, A. R. (2016). Predictors of career adaptability skill among higher education students in Nigeria. </w:t>
      </w:r>
      <w:r w:rsidRPr="001D59A7">
        <w:rPr>
          <w:i/>
        </w:rPr>
        <w:t>International Journal for Research in Vocational Education and Training (IJRVET)</w:t>
      </w:r>
      <w:r w:rsidRPr="001D59A7">
        <w:t>,</w:t>
      </w:r>
      <w:r w:rsidRPr="001D59A7">
        <w:rPr>
          <w:i/>
        </w:rPr>
        <w:t xml:space="preserve"> 3</w:t>
      </w:r>
      <w:r w:rsidRPr="001D59A7">
        <w:t xml:space="preserve">(3), 212-229. </w:t>
      </w:r>
    </w:p>
    <w:p w14:paraId="10FD882C" w14:textId="77777777" w:rsidR="001D59A7" w:rsidRPr="001D59A7" w:rsidRDefault="001D59A7" w:rsidP="001D59A7">
      <w:pPr>
        <w:pStyle w:val="EndNoteBibliography"/>
        <w:ind w:left="720" w:hanging="720"/>
        <w:rPr>
          <w:rFonts w:hint="eastAsia"/>
        </w:rPr>
      </w:pPr>
      <w:r w:rsidRPr="001D59A7">
        <w:t xml:space="preserve">Eisner, E. W. (2017). </w:t>
      </w:r>
      <w:r w:rsidRPr="001D59A7">
        <w:rPr>
          <w:i/>
        </w:rPr>
        <w:t>The enlightened eye: Qualitative inquiry and the enhancement of educational practice</w:t>
      </w:r>
      <w:r w:rsidRPr="001D59A7">
        <w:t xml:space="preserve">. Teachers College Press. </w:t>
      </w:r>
    </w:p>
    <w:p w14:paraId="611BE07A" w14:textId="77777777" w:rsidR="001D59A7" w:rsidRPr="001D59A7" w:rsidRDefault="001D59A7" w:rsidP="001D59A7">
      <w:pPr>
        <w:pStyle w:val="EndNoteBibliography"/>
        <w:ind w:left="720" w:hanging="720"/>
        <w:rPr>
          <w:rFonts w:hint="eastAsia"/>
        </w:rPr>
      </w:pPr>
      <w:r w:rsidRPr="001D59A7">
        <w:t xml:space="preserve">Esbroeck, R. V., Tibos, K., &amp; Zaman, M. (2005). A dynamic model of career choice development. </w:t>
      </w:r>
      <w:r w:rsidRPr="001D59A7">
        <w:rPr>
          <w:i/>
        </w:rPr>
        <w:t>International Journal for Educational and Vocational Guidance</w:t>
      </w:r>
      <w:r w:rsidRPr="001D59A7">
        <w:t>,</w:t>
      </w:r>
      <w:r w:rsidRPr="001D59A7">
        <w:rPr>
          <w:i/>
        </w:rPr>
        <w:t xml:space="preserve"> 5</w:t>
      </w:r>
      <w:r w:rsidRPr="001D59A7">
        <w:t xml:space="preserve">(1), 5-18. </w:t>
      </w:r>
    </w:p>
    <w:p w14:paraId="08076CB1" w14:textId="77777777" w:rsidR="001D59A7" w:rsidRPr="001D59A7" w:rsidRDefault="001D59A7" w:rsidP="001D59A7">
      <w:pPr>
        <w:pStyle w:val="EndNoteBibliography"/>
        <w:ind w:left="720" w:hanging="720"/>
        <w:rPr>
          <w:rFonts w:hint="eastAsia"/>
        </w:rPr>
      </w:pPr>
      <w:r w:rsidRPr="001D59A7">
        <w:t xml:space="preserve">Etzkowitz, H. (2003). Research groups as ‘quasi-firms’: the invention of the entrepreneurial university. </w:t>
      </w:r>
      <w:r w:rsidRPr="001D59A7">
        <w:rPr>
          <w:i/>
        </w:rPr>
        <w:t>Research policy</w:t>
      </w:r>
      <w:r w:rsidRPr="001D59A7">
        <w:t>,</w:t>
      </w:r>
      <w:r w:rsidRPr="001D59A7">
        <w:rPr>
          <w:i/>
        </w:rPr>
        <w:t xml:space="preserve"> 32</w:t>
      </w:r>
      <w:r w:rsidRPr="001D59A7">
        <w:t xml:space="preserve">(1), 109-121. </w:t>
      </w:r>
    </w:p>
    <w:p w14:paraId="63454E3D" w14:textId="77777777" w:rsidR="001D59A7" w:rsidRPr="001D59A7" w:rsidRDefault="001D59A7" w:rsidP="001D59A7">
      <w:pPr>
        <w:pStyle w:val="EndNoteBibliography"/>
        <w:ind w:left="720" w:hanging="720"/>
        <w:rPr>
          <w:rFonts w:hint="eastAsia"/>
        </w:rPr>
      </w:pPr>
      <w:r w:rsidRPr="001D59A7">
        <w:t xml:space="preserve">Etzkowitz, H., &amp; Leydesdorff, L. (2000). The dynamics of innovation: from National Systems and “Mode 2” to a Triple Helix of university–industry–government relations. </w:t>
      </w:r>
      <w:r w:rsidRPr="001D59A7">
        <w:rPr>
          <w:i/>
        </w:rPr>
        <w:t>Research policy</w:t>
      </w:r>
      <w:r w:rsidRPr="001D59A7">
        <w:t>,</w:t>
      </w:r>
      <w:r w:rsidRPr="001D59A7">
        <w:rPr>
          <w:i/>
        </w:rPr>
        <w:t xml:space="preserve"> 29</w:t>
      </w:r>
      <w:r w:rsidRPr="001D59A7">
        <w:t xml:space="preserve">(2), 109-123. </w:t>
      </w:r>
    </w:p>
    <w:p w14:paraId="17E6C58A" w14:textId="123F27E6" w:rsidR="001D59A7" w:rsidRPr="001D59A7" w:rsidRDefault="001D59A7" w:rsidP="001D59A7">
      <w:pPr>
        <w:pStyle w:val="EndNoteBibliography"/>
        <w:ind w:left="720" w:hanging="720"/>
        <w:rPr>
          <w:rFonts w:hint="eastAsia"/>
        </w:rPr>
      </w:pPr>
      <w:r w:rsidRPr="001D59A7">
        <w:t xml:space="preserve">Fan, X. (2020). Policy-Driven Development and the Strategic Initiative of One-Million Enrollment Expansion in China’s Higher Vocational Education. </w:t>
      </w:r>
      <w:r w:rsidRPr="001D59A7">
        <w:rPr>
          <w:i/>
        </w:rPr>
        <w:t>Ecnu Review of Education</w:t>
      </w:r>
      <w:r w:rsidRPr="001D59A7">
        <w:t xml:space="preserve">. </w:t>
      </w:r>
      <w:hyperlink r:id="rId35" w:history="1">
        <w:r w:rsidRPr="001D59A7">
          <w:rPr>
            <w:rStyle w:val="ac"/>
          </w:rPr>
          <w:t>https://doi.org/10.1177/2096531120903879</w:t>
        </w:r>
      </w:hyperlink>
      <w:r w:rsidRPr="001D59A7">
        <w:t xml:space="preserve"> </w:t>
      </w:r>
    </w:p>
    <w:p w14:paraId="5925570A" w14:textId="77777777" w:rsidR="001D59A7" w:rsidRPr="001D59A7" w:rsidRDefault="001D59A7" w:rsidP="001D59A7">
      <w:pPr>
        <w:pStyle w:val="EndNoteBibliography"/>
        <w:ind w:left="720" w:hanging="720"/>
        <w:rPr>
          <w:rFonts w:hint="eastAsia"/>
        </w:rPr>
      </w:pPr>
      <w:r w:rsidRPr="001D59A7">
        <w:t xml:space="preserve">Farla, W., Perizade, B., Zunaidah, Z., &amp; Andriana, I. (2024). Career Adaptability and Career Success of Lecturers: The Mediating Role of Adaptive Professional Development. </w:t>
      </w:r>
      <w:r w:rsidRPr="001D59A7">
        <w:rPr>
          <w:i/>
        </w:rPr>
        <w:t>TEM Journal</w:t>
      </w:r>
      <w:r w:rsidRPr="001D59A7">
        <w:t>,</w:t>
      </w:r>
      <w:r w:rsidRPr="001D59A7">
        <w:rPr>
          <w:i/>
        </w:rPr>
        <w:t xml:space="preserve"> 13</w:t>
      </w:r>
      <w:r w:rsidRPr="001D59A7">
        <w:t xml:space="preserve">(3), 2107. </w:t>
      </w:r>
    </w:p>
    <w:p w14:paraId="0A6508A1" w14:textId="77777777" w:rsidR="001D59A7" w:rsidRPr="001D59A7" w:rsidRDefault="001D59A7" w:rsidP="001D59A7">
      <w:pPr>
        <w:pStyle w:val="EndNoteBibliography"/>
        <w:ind w:left="720" w:hanging="720"/>
        <w:rPr>
          <w:rFonts w:hint="eastAsia"/>
        </w:rPr>
      </w:pPr>
      <w:r w:rsidRPr="001D59A7">
        <w:t xml:space="preserve">Feng, Q., Chen, X., &amp; Guo, Z. (2021). How does role accumulation enhance career adaptability? A dual mediation analysis. </w:t>
      </w:r>
      <w:r w:rsidRPr="001D59A7">
        <w:rPr>
          <w:i/>
        </w:rPr>
        <w:t>Current Psychology</w:t>
      </w:r>
      <w:r w:rsidRPr="001D59A7">
        <w:t xml:space="preserve">, 1-11. </w:t>
      </w:r>
    </w:p>
    <w:p w14:paraId="57022B49" w14:textId="77777777" w:rsidR="001D59A7" w:rsidRPr="001D59A7" w:rsidRDefault="001D59A7" w:rsidP="001D59A7">
      <w:pPr>
        <w:pStyle w:val="EndNoteBibliography"/>
        <w:ind w:left="720" w:hanging="720"/>
        <w:rPr>
          <w:rFonts w:hint="eastAsia"/>
        </w:rPr>
      </w:pPr>
      <w:r w:rsidRPr="001D59A7">
        <w:t xml:space="preserve">Fugate, M., Kinicki, A. J., &amp; Ashforth, B. E. (2004). Employability: A psycho-social construct, its dimensions, and applications. </w:t>
      </w:r>
      <w:r w:rsidRPr="001D59A7">
        <w:rPr>
          <w:i/>
        </w:rPr>
        <w:t>Journal of vocational behavior</w:t>
      </w:r>
      <w:r w:rsidRPr="001D59A7">
        <w:t>,</w:t>
      </w:r>
      <w:r w:rsidRPr="001D59A7">
        <w:rPr>
          <w:i/>
        </w:rPr>
        <w:t xml:space="preserve"> 65</w:t>
      </w:r>
      <w:r w:rsidRPr="001D59A7">
        <w:t xml:space="preserve">(1), 14-38. </w:t>
      </w:r>
    </w:p>
    <w:p w14:paraId="7137ED69" w14:textId="1F44799D" w:rsidR="001D59A7" w:rsidRPr="001D59A7" w:rsidRDefault="001D59A7" w:rsidP="001D59A7">
      <w:pPr>
        <w:pStyle w:val="EndNoteBibliography"/>
        <w:ind w:left="720" w:hanging="720"/>
        <w:rPr>
          <w:rFonts w:hint="eastAsia"/>
        </w:rPr>
      </w:pPr>
      <w:r w:rsidRPr="001D59A7">
        <w:t xml:space="preserve">Furness, M. P. (2020). What Predicts Career Adaptability?: An Application of Achievement Goal Theory and Adult Attachment Theory. </w:t>
      </w:r>
      <w:r w:rsidRPr="001D59A7">
        <w:rPr>
          <w:i/>
        </w:rPr>
        <w:t>Journal of Career Development</w:t>
      </w:r>
      <w:r w:rsidRPr="001D59A7">
        <w:t>,</w:t>
      </w:r>
      <w:r w:rsidRPr="001D59A7">
        <w:rPr>
          <w:i/>
        </w:rPr>
        <w:t xml:space="preserve"> 47</w:t>
      </w:r>
      <w:r w:rsidRPr="001D59A7">
        <w:t xml:space="preserve">(6), 671-685. </w:t>
      </w:r>
      <w:hyperlink r:id="rId36" w:history="1">
        <w:r w:rsidRPr="001D59A7">
          <w:rPr>
            <w:rStyle w:val="ac"/>
          </w:rPr>
          <w:t>https://doi.org/10.1177/0894845318815610</w:t>
        </w:r>
      </w:hyperlink>
      <w:r w:rsidRPr="001D59A7">
        <w:t xml:space="preserve"> </w:t>
      </w:r>
    </w:p>
    <w:p w14:paraId="46FDA00C" w14:textId="12E6C1B8" w:rsidR="001D59A7" w:rsidRPr="001D59A7" w:rsidRDefault="001D59A7" w:rsidP="001D59A7">
      <w:pPr>
        <w:pStyle w:val="EndNoteBibliography"/>
        <w:ind w:left="720" w:hanging="720"/>
        <w:rPr>
          <w:rFonts w:hint="eastAsia"/>
        </w:rPr>
      </w:pPr>
      <w:r w:rsidRPr="001D59A7">
        <w:t xml:space="preserve">Gao, X., Xin, X., Zhou, W., &amp; Jepsen, D. M. (2019). Combine Your “Will” and “Able”: Career Adaptability’s Influence on Performance. </w:t>
      </w:r>
      <w:r w:rsidRPr="001D59A7">
        <w:rPr>
          <w:i/>
        </w:rPr>
        <w:t>Frontiers in Psychology</w:t>
      </w:r>
      <w:r w:rsidRPr="001D59A7">
        <w:t xml:space="preserve">. </w:t>
      </w:r>
      <w:hyperlink r:id="rId37" w:history="1">
        <w:r w:rsidRPr="001D59A7">
          <w:rPr>
            <w:rStyle w:val="ac"/>
          </w:rPr>
          <w:t>https://doi.org/10.3389/fpsyg.2018.02695</w:t>
        </w:r>
      </w:hyperlink>
      <w:r w:rsidRPr="001D59A7">
        <w:t xml:space="preserve"> </w:t>
      </w:r>
    </w:p>
    <w:p w14:paraId="7AC00801" w14:textId="77777777" w:rsidR="001D59A7" w:rsidRPr="001D59A7" w:rsidRDefault="001D59A7" w:rsidP="001D59A7">
      <w:pPr>
        <w:pStyle w:val="EndNoteBibliography"/>
        <w:ind w:left="720" w:hanging="720"/>
        <w:rPr>
          <w:rFonts w:hint="eastAsia"/>
        </w:rPr>
      </w:pPr>
      <w:r w:rsidRPr="001D59A7">
        <w:t xml:space="preserve">Geertz, C. (1973). Chapter 1/Thick Description: Toward an interpretive theory of culture. </w:t>
      </w:r>
      <w:r w:rsidRPr="001D59A7">
        <w:rPr>
          <w:i/>
        </w:rPr>
        <w:t>The interpretation of cultures: Selected essays</w:t>
      </w:r>
      <w:r w:rsidRPr="001D59A7">
        <w:t xml:space="preserve">, 3-30. </w:t>
      </w:r>
    </w:p>
    <w:p w14:paraId="234FE9A6" w14:textId="77777777" w:rsidR="001D59A7" w:rsidRPr="001D59A7" w:rsidRDefault="001D59A7" w:rsidP="001D59A7">
      <w:pPr>
        <w:pStyle w:val="EndNoteBibliography"/>
        <w:ind w:left="720" w:hanging="720"/>
        <w:rPr>
          <w:rFonts w:hint="eastAsia"/>
        </w:rPr>
      </w:pPr>
      <w:r w:rsidRPr="001D59A7">
        <w:t xml:space="preserve">Gerber, R. (2001). The concept of common sense in workplace learning and experience. </w:t>
      </w:r>
      <w:r w:rsidRPr="001D59A7">
        <w:rPr>
          <w:i/>
        </w:rPr>
        <w:t>Education+ training</w:t>
      </w:r>
      <w:r w:rsidRPr="001D59A7">
        <w:t>,</w:t>
      </w:r>
      <w:r w:rsidRPr="001D59A7">
        <w:rPr>
          <w:i/>
        </w:rPr>
        <w:t xml:space="preserve"> 43</w:t>
      </w:r>
      <w:r w:rsidRPr="001D59A7">
        <w:t xml:space="preserve">(2), 72-81. </w:t>
      </w:r>
    </w:p>
    <w:p w14:paraId="1DF584D8" w14:textId="36289A4D" w:rsidR="001D59A7" w:rsidRPr="001D59A7" w:rsidRDefault="001D59A7" w:rsidP="001D59A7">
      <w:pPr>
        <w:pStyle w:val="EndNoteBibliography"/>
        <w:ind w:left="720" w:hanging="720"/>
        <w:rPr>
          <w:rFonts w:hint="eastAsia"/>
        </w:rPr>
      </w:pPr>
      <w:r w:rsidRPr="001D59A7">
        <w:t xml:space="preserve">Gill, M. J., Gill, D., &amp; Roulet, T. J. (2017). Constructing Trustworthy Historical Narratives: Criteria, Principles and Techniques. </w:t>
      </w:r>
      <w:r w:rsidRPr="001D59A7">
        <w:rPr>
          <w:i/>
        </w:rPr>
        <w:t>British Journal of Management</w:t>
      </w:r>
      <w:r w:rsidRPr="001D59A7">
        <w:t xml:space="preserve">. </w:t>
      </w:r>
      <w:hyperlink r:id="rId38" w:history="1">
        <w:r w:rsidRPr="001D59A7">
          <w:rPr>
            <w:rStyle w:val="ac"/>
          </w:rPr>
          <w:t>https://doi.org/10.1111/1467-8551.12262</w:t>
        </w:r>
      </w:hyperlink>
      <w:r w:rsidRPr="001D59A7">
        <w:t xml:space="preserve"> </w:t>
      </w:r>
    </w:p>
    <w:p w14:paraId="39CDFCE8" w14:textId="769B5ED2" w:rsidR="001D59A7" w:rsidRPr="001D59A7" w:rsidRDefault="001D59A7" w:rsidP="001D59A7">
      <w:pPr>
        <w:pStyle w:val="EndNoteBibliography"/>
        <w:ind w:left="720" w:hanging="720"/>
        <w:rPr>
          <w:rFonts w:hint="eastAsia"/>
        </w:rPr>
      </w:pPr>
      <w:r w:rsidRPr="001D59A7">
        <w:t xml:space="preserve">Gratrix, L., Black, S., Mason, R., Parkhouse, T., Hogue, T., Ortega, M., &amp; Kane, R. (2025). Supporting health and social care practitioners to transition to academia: A systematic review. </w:t>
      </w:r>
      <w:r w:rsidRPr="001D59A7">
        <w:rPr>
          <w:i/>
        </w:rPr>
        <w:t>Nurse Education Today</w:t>
      </w:r>
      <w:r w:rsidRPr="001D59A7">
        <w:t>,</w:t>
      </w:r>
      <w:r w:rsidRPr="001D59A7">
        <w:rPr>
          <w:i/>
        </w:rPr>
        <w:t xml:space="preserve"> 146</w:t>
      </w:r>
      <w:r w:rsidRPr="001D59A7">
        <w:t xml:space="preserve">, 106517. </w:t>
      </w:r>
      <w:hyperlink r:id="rId39" w:history="1">
        <w:r w:rsidRPr="001D59A7">
          <w:rPr>
            <w:rStyle w:val="ac"/>
          </w:rPr>
          <w:t>https://doi.org/https://doi.org/10.1016/j.nedt.2024.106517</w:t>
        </w:r>
      </w:hyperlink>
      <w:r w:rsidRPr="001D59A7">
        <w:t xml:space="preserve"> </w:t>
      </w:r>
    </w:p>
    <w:p w14:paraId="03B5FA2D" w14:textId="77777777" w:rsidR="001D59A7" w:rsidRPr="001D59A7" w:rsidRDefault="001D59A7" w:rsidP="001D59A7">
      <w:pPr>
        <w:pStyle w:val="EndNoteBibliography"/>
        <w:ind w:left="720" w:hanging="720"/>
        <w:rPr>
          <w:rFonts w:hint="eastAsia"/>
        </w:rPr>
      </w:pPr>
      <w:r w:rsidRPr="001D59A7">
        <w:t xml:space="preserve">Guan, Y., Zhou, W., Ye, L., Jiang, P., &amp; Zhou, Y. (2015). Perceived organizational career management and career adaptability as predictors of success and turnover intention among Chinese employees. </w:t>
      </w:r>
      <w:r w:rsidRPr="001D59A7">
        <w:rPr>
          <w:i/>
        </w:rPr>
        <w:t>Journal of vocational behavior</w:t>
      </w:r>
      <w:r w:rsidRPr="001D59A7">
        <w:t>,</w:t>
      </w:r>
      <w:r w:rsidRPr="001D59A7">
        <w:rPr>
          <w:i/>
        </w:rPr>
        <w:t xml:space="preserve"> 88</w:t>
      </w:r>
      <w:r w:rsidRPr="001D59A7">
        <w:t xml:space="preserve">, 230-237. </w:t>
      </w:r>
    </w:p>
    <w:p w14:paraId="1F7CF540" w14:textId="77777777" w:rsidR="001D59A7" w:rsidRPr="001D59A7" w:rsidRDefault="001D59A7" w:rsidP="001D59A7">
      <w:pPr>
        <w:pStyle w:val="EndNoteBibliography"/>
        <w:ind w:left="720" w:hanging="720"/>
        <w:rPr>
          <w:rFonts w:hint="eastAsia"/>
        </w:rPr>
      </w:pPr>
      <w:r w:rsidRPr="001D59A7">
        <w:t xml:space="preserve">Guillemin, M., &amp; Gillam, L. (2004). Ethics, reflexivity, and “ethically important moments” in research. </w:t>
      </w:r>
      <w:r w:rsidRPr="001D59A7">
        <w:rPr>
          <w:i/>
        </w:rPr>
        <w:t>Qualitative inquiry</w:t>
      </w:r>
      <w:r w:rsidRPr="001D59A7">
        <w:t>,</w:t>
      </w:r>
      <w:r w:rsidRPr="001D59A7">
        <w:rPr>
          <w:i/>
        </w:rPr>
        <w:t xml:space="preserve"> 10</w:t>
      </w:r>
      <w:r w:rsidRPr="001D59A7">
        <w:t xml:space="preserve">(2), 261-280. </w:t>
      </w:r>
    </w:p>
    <w:p w14:paraId="38DEE9EA" w14:textId="480FF45E" w:rsidR="001D59A7" w:rsidRPr="001D59A7" w:rsidRDefault="001D59A7" w:rsidP="001D59A7">
      <w:pPr>
        <w:pStyle w:val="EndNoteBibliography"/>
        <w:ind w:left="720" w:hanging="720"/>
        <w:rPr>
          <w:rFonts w:hint="eastAsia"/>
        </w:rPr>
      </w:pPr>
      <w:r w:rsidRPr="001D59A7">
        <w:lastRenderedPageBreak/>
        <w:t xml:space="preserve">Guo, Z. (2022). The Challenges and Dilemmas of Vocational Education in China. </w:t>
      </w:r>
      <w:hyperlink r:id="rId40" w:history="1">
        <w:r w:rsidRPr="001D59A7">
          <w:rPr>
            <w:rStyle w:val="ac"/>
          </w:rPr>
          <w:t>https://doi.org/10.2991/978-2-494069-05-3_45</w:t>
        </w:r>
      </w:hyperlink>
      <w:r w:rsidRPr="001D59A7">
        <w:t xml:space="preserve"> </w:t>
      </w:r>
    </w:p>
    <w:p w14:paraId="28444A8A" w14:textId="2D43F9E4" w:rsidR="001D59A7" w:rsidRPr="001D59A7" w:rsidRDefault="001D59A7" w:rsidP="001D59A7">
      <w:pPr>
        <w:pStyle w:val="EndNoteBibliography"/>
        <w:ind w:left="720" w:hanging="720"/>
        <w:rPr>
          <w:rFonts w:hint="eastAsia"/>
        </w:rPr>
      </w:pPr>
      <w:r w:rsidRPr="001D59A7">
        <w:t xml:space="preserve">Guzman, A. B. d., &amp; Choi, K. O. (2013). The Relations of Employability Skills to Career Adaptability Among Technical School Students. </w:t>
      </w:r>
      <w:r w:rsidRPr="001D59A7">
        <w:rPr>
          <w:i/>
        </w:rPr>
        <w:t>Journal of vocational behavior</w:t>
      </w:r>
      <w:r w:rsidRPr="001D59A7">
        <w:t xml:space="preserve">. </w:t>
      </w:r>
      <w:hyperlink r:id="rId41" w:history="1">
        <w:r w:rsidRPr="001D59A7">
          <w:rPr>
            <w:rStyle w:val="ac"/>
          </w:rPr>
          <w:t>https://doi.org/10.1016/j.jvb.2013.01.009</w:t>
        </w:r>
      </w:hyperlink>
      <w:r w:rsidRPr="001D59A7">
        <w:t xml:space="preserve"> </w:t>
      </w:r>
    </w:p>
    <w:p w14:paraId="3C0352E8" w14:textId="77777777" w:rsidR="001D59A7" w:rsidRPr="001D59A7" w:rsidRDefault="001D59A7" w:rsidP="001D59A7">
      <w:pPr>
        <w:pStyle w:val="EndNoteBibliography"/>
        <w:ind w:left="720" w:hanging="720"/>
        <w:rPr>
          <w:rFonts w:hint="eastAsia"/>
        </w:rPr>
      </w:pPr>
      <w:r w:rsidRPr="001D59A7">
        <w:t xml:space="preserve">Hadwin, A. F., Järvelä, S., &amp; Miller, M. (2011). Self-regulated, co-regulated, and socially shared regulation of learning. </w:t>
      </w:r>
      <w:r w:rsidRPr="001D59A7">
        <w:rPr>
          <w:i/>
        </w:rPr>
        <w:t>Handbook of self-regulation of learning and performance</w:t>
      </w:r>
      <w:r w:rsidRPr="001D59A7">
        <w:t>,</w:t>
      </w:r>
      <w:r w:rsidRPr="001D59A7">
        <w:rPr>
          <w:i/>
        </w:rPr>
        <w:t xml:space="preserve"> 30</w:t>
      </w:r>
      <w:r w:rsidRPr="001D59A7">
        <w:t xml:space="preserve">, 65-84. </w:t>
      </w:r>
    </w:p>
    <w:p w14:paraId="0D2289D3" w14:textId="77777777" w:rsidR="001D59A7" w:rsidRPr="001D59A7" w:rsidRDefault="001D59A7" w:rsidP="001D59A7">
      <w:pPr>
        <w:pStyle w:val="EndNoteBibliography"/>
        <w:ind w:left="720" w:hanging="720"/>
        <w:rPr>
          <w:rFonts w:hint="eastAsia"/>
        </w:rPr>
      </w:pPr>
      <w:r w:rsidRPr="001D59A7">
        <w:t xml:space="preserve">Haenggli, M., &amp; Hirschi, A. (2020). Career adaptability and career success in the context of a broader career resources framework. </w:t>
      </w:r>
      <w:r w:rsidRPr="001D59A7">
        <w:rPr>
          <w:i/>
        </w:rPr>
        <w:t>Journal of vocational behavior</w:t>
      </w:r>
      <w:r w:rsidRPr="001D59A7">
        <w:t>,</w:t>
      </w:r>
      <w:r w:rsidRPr="001D59A7">
        <w:rPr>
          <w:i/>
        </w:rPr>
        <w:t xml:space="preserve"> 119</w:t>
      </w:r>
      <w:r w:rsidRPr="001D59A7">
        <w:t xml:space="preserve">, 103414. </w:t>
      </w:r>
    </w:p>
    <w:p w14:paraId="2C667DCB" w14:textId="77777777" w:rsidR="001D59A7" w:rsidRPr="001D59A7" w:rsidRDefault="001D59A7" w:rsidP="001D59A7">
      <w:pPr>
        <w:pStyle w:val="EndNoteBibliography"/>
        <w:ind w:left="720" w:hanging="720"/>
        <w:rPr>
          <w:rFonts w:hint="eastAsia"/>
        </w:rPr>
      </w:pPr>
      <w:r w:rsidRPr="001D59A7">
        <w:t xml:space="preserve">Hall, D. T., Yip, J., &amp; Doiron, K. (2018). Protean careers at work: Self-direction and values orientation in psychological success. </w:t>
      </w:r>
      <w:r w:rsidRPr="001D59A7">
        <w:rPr>
          <w:i/>
        </w:rPr>
        <w:t>Annual Review of Organizational Psychology and Organizational Behavior</w:t>
      </w:r>
      <w:r w:rsidRPr="001D59A7">
        <w:t>,</w:t>
      </w:r>
      <w:r w:rsidRPr="001D59A7">
        <w:rPr>
          <w:i/>
        </w:rPr>
        <w:t xml:space="preserve"> 5</w:t>
      </w:r>
      <w:r w:rsidRPr="001D59A7">
        <w:t xml:space="preserve">, 129-156. </w:t>
      </w:r>
    </w:p>
    <w:p w14:paraId="35BC46EC" w14:textId="0D31CDE0" w:rsidR="001D59A7" w:rsidRPr="001D59A7" w:rsidRDefault="001D59A7" w:rsidP="001D59A7">
      <w:pPr>
        <w:pStyle w:val="EndNoteBibliography"/>
        <w:ind w:left="720" w:hanging="720"/>
        <w:rPr>
          <w:rFonts w:hint="eastAsia"/>
        </w:rPr>
      </w:pPr>
      <w:r w:rsidRPr="001D59A7">
        <w:t xml:space="preserve">Hamtiaux, A., Houssemand, C., &amp; Vrignaud, P. (2013). Individual and career adaptability: Comparing models and measures. </w:t>
      </w:r>
      <w:r w:rsidRPr="001D59A7">
        <w:rPr>
          <w:i/>
        </w:rPr>
        <w:t>Journal of vocational behavior</w:t>
      </w:r>
      <w:r w:rsidRPr="001D59A7">
        <w:t>,</w:t>
      </w:r>
      <w:r w:rsidRPr="001D59A7">
        <w:rPr>
          <w:i/>
        </w:rPr>
        <w:t xml:space="preserve"> 83</w:t>
      </w:r>
      <w:r w:rsidRPr="001D59A7">
        <w:t xml:space="preserve">(2), 130-141. </w:t>
      </w:r>
      <w:hyperlink r:id="rId42" w:history="1">
        <w:r w:rsidRPr="001D59A7">
          <w:rPr>
            <w:rStyle w:val="ac"/>
          </w:rPr>
          <w:t>https://doi.org/https://doi.org/10.1016/j.jvb.2013.03.006</w:t>
        </w:r>
      </w:hyperlink>
      <w:r w:rsidRPr="001D59A7">
        <w:t xml:space="preserve"> </w:t>
      </w:r>
    </w:p>
    <w:p w14:paraId="0D57B554" w14:textId="302E4160" w:rsidR="001D59A7" w:rsidRPr="001D59A7" w:rsidRDefault="001D59A7" w:rsidP="001D59A7">
      <w:pPr>
        <w:pStyle w:val="EndNoteBibliography"/>
        <w:ind w:left="720" w:hanging="720"/>
        <w:rPr>
          <w:rFonts w:hint="eastAsia"/>
        </w:rPr>
      </w:pPr>
      <w:r w:rsidRPr="001D59A7">
        <w:t xml:space="preserve">Harris-Bowlsbey, J. (1984). The Computer and Career Development. </w:t>
      </w:r>
      <w:r w:rsidRPr="001D59A7">
        <w:rPr>
          <w:i/>
        </w:rPr>
        <w:t>Journal of Counseling &amp; Development</w:t>
      </w:r>
      <w:r w:rsidRPr="001D59A7">
        <w:t xml:space="preserve">. </w:t>
      </w:r>
      <w:hyperlink r:id="rId43" w:history="1">
        <w:r w:rsidRPr="001D59A7">
          <w:rPr>
            <w:rStyle w:val="ac"/>
          </w:rPr>
          <w:t>https://doi.org/10.1002/j.1556-6676.1984.tb02786.x</w:t>
        </w:r>
      </w:hyperlink>
      <w:r w:rsidRPr="001D59A7">
        <w:t xml:space="preserve"> </w:t>
      </w:r>
    </w:p>
    <w:p w14:paraId="12F96FAF" w14:textId="77777777" w:rsidR="001D59A7" w:rsidRPr="001D59A7" w:rsidRDefault="001D59A7" w:rsidP="001D59A7">
      <w:pPr>
        <w:pStyle w:val="EndNoteBibliography"/>
        <w:ind w:left="720" w:hanging="720"/>
        <w:rPr>
          <w:rFonts w:hint="eastAsia"/>
        </w:rPr>
      </w:pPr>
      <w:r w:rsidRPr="001D59A7">
        <w:t xml:space="preserve">Herrington, J., &amp; Oliver, R. (2000). An instructional design framework for authentic learning environments. </w:t>
      </w:r>
      <w:r w:rsidRPr="001D59A7">
        <w:rPr>
          <w:i/>
        </w:rPr>
        <w:t>Educational technology research and development</w:t>
      </w:r>
      <w:r w:rsidRPr="001D59A7">
        <w:t>,</w:t>
      </w:r>
      <w:r w:rsidRPr="001D59A7">
        <w:rPr>
          <w:i/>
        </w:rPr>
        <w:t xml:space="preserve"> 48</w:t>
      </w:r>
      <w:r w:rsidRPr="001D59A7">
        <w:t xml:space="preserve">(3), 23-48. </w:t>
      </w:r>
    </w:p>
    <w:p w14:paraId="36421540" w14:textId="77777777" w:rsidR="001D59A7" w:rsidRPr="001D59A7" w:rsidRDefault="001D59A7" w:rsidP="001D59A7">
      <w:pPr>
        <w:pStyle w:val="EndNoteBibliography"/>
        <w:ind w:left="720" w:hanging="720"/>
        <w:rPr>
          <w:rFonts w:hint="eastAsia"/>
        </w:rPr>
      </w:pPr>
      <w:r w:rsidRPr="001D59A7">
        <w:t xml:space="preserve">Hirschi, A. (2009). Career adaptability development in adolescence: Multiple predictors and effect on sense of power and life satisfaction. </w:t>
      </w:r>
      <w:r w:rsidRPr="001D59A7">
        <w:rPr>
          <w:i/>
        </w:rPr>
        <w:t>Journal of vocational behavior</w:t>
      </w:r>
      <w:r w:rsidRPr="001D59A7">
        <w:t>,</w:t>
      </w:r>
      <w:r w:rsidRPr="001D59A7">
        <w:rPr>
          <w:i/>
        </w:rPr>
        <w:t xml:space="preserve"> 74</w:t>
      </w:r>
      <w:r w:rsidRPr="001D59A7">
        <w:t xml:space="preserve">(2), 145-155. </w:t>
      </w:r>
    </w:p>
    <w:p w14:paraId="5239125E" w14:textId="77777777" w:rsidR="001D59A7" w:rsidRPr="001D59A7" w:rsidRDefault="001D59A7" w:rsidP="001D59A7">
      <w:pPr>
        <w:pStyle w:val="EndNoteBibliography"/>
        <w:ind w:left="720" w:hanging="720"/>
        <w:rPr>
          <w:rFonts w:hint="eastAsia"/>
        </w:rPr>
      </w:pPr>
      <w:r w:rsidRPr="001D59A7">
        <w:t xml:space="preserve">Hirschi, A., Herrmann, A., &amp; Keller, A. C. (2015). Career adaptivity, adaptability, and adapting: A conceptual and empirical investigation. </w:t>
      </w:r>
      <w:r w:rsidRPr="001D59A7">
        <w:rPr>
          <w:i/>
        </w:rPr>
        <w:t>Journal of vocational behavior</w:t>
      </w:r>
      <w:r w:rsidRPr="001D59A7">
        <w:t>,</w:t>
      </w:r>
      <w:r w:rsidRPr="001D59A7">
        <w:rPr>
          <w:i/>
        </w:rPr>
        <w:t xml:space="preserve"> 87</w:t>
      </w:r>
      <w:r w:rsidRPr="001D59A7">
        <w:t xml:space="preserve">, 1-10. </w:t>
      </w:r>
    </w:p>
    <w:p w14:paraId="5D93EDDC" w14:textId="77777777" w:rsidR="001D59A7" w:rsidRPr="001D59A7" w:rsidRDefault="001D59A7" w:rsidP="001D59A7">
      <w:pPr>
        <w:pStyle w:val="EndNoteBibliography"/>
        <w:ind w:left="720" w:hanging="720"/>
        <w:rPr>
          <w:rFonts w:hint="eastAsia"/>
        </w:rPr>
      </w:pPr>
      <w:r w:rsidRPr="001D59A7">
        <w:t xml:space="preserve">Hirschi, A., &amp; Valero, D. (2015). Career adaptability profiles and their relationship to adaptivity and adapting. </w:t>
      </w:r>
      <w:r w:rsidRPr="001D59A7">
        <w:rPr>
          <w:i/>
        </w:rPr>
        <w:t>Journal of vocational behavior</w:t>
      </w:r>
      <w:r w:rsidRPr="001D59A7">
        <w:t>,</w:t>
      </w:r>
      <w:r w:rsidRPr="001D59A7">
        <w:rPr>
          <w:i/>
        </w:rPr>
        <w:t xml:space="preserve"> 88</w:t>
      </w:r>
      <w:r w:rsidRPr="001D59A7">
        <w:t xml:space="preserve">, 220-229. </w:t>
      </w:r>
    </w:p>
    <w:p w14:paraId="4E3FFAFB" w14:textId="77777777" w:rsidR="001D59A7" w:rsidRPr="001D59A7" w:rsidRDefault="001D59A7" w:rsidP="001D59A7">
      <w:pPr>
        <w:pStyle w:val="EndNoteBibliography"/>
        <w:ind w:left="720" w:hanging="720"/>
        <w:rPr>
          <w:rFonts w:hint="eastAsia"/>
        </w:rPr>
      </w:pPr>
      <w:r w:rsidRPr="001D59A7">
        <w:t xml:space="preserve">Holland, J. L. (1997). </w:t>
      </w:r>
      <w:r w:rsidRPr="001D59A7">
        <w:rPr>
          <w:i/>
        </w:rPr>
        <w:t>Making vocational choices: A theory of vocational personalities and work environments</w:t>
      </w:r>
      <w:r w:rsidRPr="001D59A7">
        <w:t xml:space="preserve">. Psychological Assessment Resources. </w:t>
      </w:r>
    </w:p>
    <w:p w14:paraId="66A2A338" w14:textId="77777777" w:rsidR="001D59A7" w:rsidRPr="001D59A7" w:rsidRDefault="001D59A7" w:rsidP="001D59A7">
      <w:pPr>
        <w:pStyle w:val="EndNoteBibliography"/>
        <w:ind w:left="720" w:hanging="720"/>
        <w:rPr>
          <w:rFonts w:hint="eastAsia"/>
        </w:rPr>
      </w:pPr>
      <w:r w:rsidRPr="001D59A7">
        <w:t xml:space="preserve">Holling, C. S. (2001). Understanding the complexity of economic, ecological, and social systems. </w:t>
      </w:r>
      <w:r w:rsidRPr="001D59A7">
        <w:rPr>
          <w:i/>
        </w:rPr>
        <w:t>Ecosystems</w:t>
      </w:r>
      <w:r w:rsidRPr="001D59A7">
        <w:t>,</w:t>
      </w:r>
      <w:r w:rsidRPr="001D59A7">
        <w:rPr>
          <w:i/>
        </w:rPr>
        <w:t xml:space="preserve"> 4</w:t>
      </w:r>
      <w:r w:rsidRPr="001D59A7">
        <w:t xml:space="preserve">, 390-405. </w:t>
      </w:r>
    </w:p>
    <w:p w14:paraId="306151F4" w14:textId="7F50FA99" w:rsidR="001D59A7" w:rsidRPr="001D59A7" w:rsidRDefault="001D59A7" w:rsidP="001D59A7">
      <w:pPr>
        <w:pStyle w:val="EndNoteBibliography"/>
        <w:ind w:left="720" w:hanging="720"/>
        <w:rPr>
          <w:rFonts w:hint="eastAsia"/>
        </w:rPr>
      </w:pPr>
      <w:r w:rsidRPr="001D59A7">
        <w:t xml:space="preserve">Hou , Y. (2025). China's National Education Conference Matters: Major Education Discursive Blueprinting in 2024. </w:t>
      </w:r>
      <w:r w:rsidRPr="001D59A7">
        <w:rPr>
          <w:i/>
        </w:rPr>
        <w:t>Ecnu Review of Education</w:t>
      </w:r>
      <w:r w:rsidRPr="001D59A7">
        <w:t>,</w:t>
      </w:r>
      <w:r w:rsidRPr="001D59A7">
        <w:rPr>
          <w:i/>
        </w:rPr>
        <w:t xml:space="preserve"> 8</w:t>
      </w:r>
      <w:r w:rsidRPr="001D59A7">
        <w:t xml:space="preserve">(2), 395-405. </w:t>
      </w:r>
      <w:hyperlink r:id="rId44" w:history="1">
        <w:r w:rsidRPr="001D59A7">
          <w:rPr>
            <w:rStyle w:val="ac"/>
          </w:rPr>
          <w:t>https://doi.org/10.1177/20965311251318367</w:t>
        </w:r>
      </w:hyperlink>
      <w:r w:rsidRPr="001D59A7">
        <w:t xml:space="preserve"> </w:t>
      </w:r>
    </w:p>
    <w:p w14:paraId="234CD72C" w14:textId="3C7C34FE" w:rsidR="001D59A7" w:rsidRPr="001D59A7" w:rsidRDefault="001D59A7" w:rsidP="001D59A7">
      <w:pPr>
        <w:pStyle w:val="EndNoteBibliography"/>
        <w:ind w:left="720" w:hanging="720"/>
        <w:rPr>
          <w:rFonts w:hint="eastAsia"/>
        </w:rPr>
      </w:pPr>
      <w:r w:rsidRPr="001D59A7">
        <w:t xml:space="preserve">Hsu, A. J. C., Chen, M. Y.-C., &amp; Shin, N.-F. (2022). From academic achievement to career development: does self-regulated learning matter? </w:t>
      </w:r>
      <w:r w:rsidRPr="001D59A7">
        <w:rPr>
          <w:i/>
        </w:rPr>
        <w:t>International Journal for Educational and Vocational Guidance</w:t>
      </w:r>
      <w:r w:rsidRPr="001D59A7">
        <w:t>,</w:t>
      </w:r>
      <w:r w:rsidRPr="001D59A7">
        <w:rPr>
          <w:i/>
        </w:rPr>
        <w:t xml:space="preserve"> 22</w:t>
      </w:r>
      <w:r w:rsidRPr="001D59A7">
        <w:t xml:space="preserve">(2), 285-305. </w:t>
      </w:r>
      <w:hyperlink r:id="rId45" w:history="1">
        <w:r w:rsidRPr="001D59A7">
          <w:rPr>
            <w:rStyle w:val="ac"/>
          </w:rPr>
          <w:t>https://doi.org/10.1007/s10775-021-09486-z</w:t>
        </w:r>
      </w:hyperlink>
      <w:r w:rsidRPr="001D59A7">
        <w:t xml:space="preserve"> </w:t>
      </w:r>
    </w:p>
    <w:p w14:paraId="3D689B27" w14:textId="514A1949" w:rsidR="001D59A7" w:rsidRPr="001D59A7" w:rsidRDefault="001D59A7" w:rsidP="001D59A7">
      <w:pPr>
        <w:pStyle w:val="EndNoteBibliography"/>
        <w:ind w:left="720" w:hanging="720"/>
        <w:rPr>
          <w:rFonts w:hint="eastAsia"/>
        </w:rPr>
      </w:pPr>
      <w:r w:rsidRPr="001D59A7">
        <w:t xml:space="preserve">Hu, X., He, Y., Ma, D., Zhao, S., Xiong, H., &amp; Wan, G. (2021). Mediating Model of College Students’ Proactive Personality and Career Adaptability. </w:t>
      </w:r>
      <w:r w:rsidRPr="001D59A7">
        <w:rPr>
          <w:i/>
        </w:rPr>
        <w:t>The Career Development Quarterly</w:t>
      </w:r>
      <w:r w:rsidRPr="001D59A7">
        <w:t xml:space="preserve">. </w:t>
      </w:r>
      <w:hyperlink r:id="rId46" w:history="1">
        <w:r w:rsidRPr="001D59A7">
          <w:rPr>
            <w:rStyle w:val="ac"/>
          </w:rPr>
          <w:t>https://doi.org/10.1002/cdq.12269</w:t>
        </w:r>
      </w:hyperlink>
      <w:r w:rsidRPr="001D59A7">
        <w:t xml:space="preserve"> </w:t>
      </w:r>
    </w:p>
    <w:p w14:paraId="4FC5C506" w14:textId="0791D141" w:rsidR="001D59A7" w:rsidRPr="001D59A7" w:rsidRDefault="001D59A7" w:rsidP="001D59A7">
      <w:pPr>
        <w:pStyle w:val="EndNoteBibliography"/>
        <w:ind w:left="720" w:hanging="720"/>
        <w:rPr>
          <w:rFonts w:hint="eastAsia"/>
        </w:rPr>
      </w:pPr>
      <w:r w:rsidRPr="001D59A7">
        <w:t xml:space="preserve">Hurst, K. M. (2010). Experiences of new physiotherapy lecturers making the shift from clinical practice into academia. </w:t>
      </w:r>
      <w:r w:rsidRPr="001D59A7">
        <w:rPr>
          <w:i/>
        </w:rPr>
        <w:t>Physiotherapy</w:t>
      </w:r>
      <w:r w:rsidRPr="001D59A7">
        <w:t>,</w:t>
      </w:r>
      <w:r w:rsidRPr="001D59A7">
        <w:rPr>
          <w:i/>
        </w:rPr>
        <w:t xml:space="preserve"> 96</w:t>
      </w:r>
      <w:r w:rsidRPr="001D59A7">
        <w:t xml:space="preserve">(3), 240-247. </w:t>
      </w:r>
      <w:hyperlink r:id="rId47" w:history="1">
        <w:r w:rsidRPr="001D59A7">
          <w:rPr>
            <w:rStyle w:val="ac"/>
          </w:rPr>
          <w:t>https://doi.org/https://doi.org/10.1016/j.physio.2009.11.009</w:t>
        </w:r>
      </w:hyperlink>
      <w:r w:rsidRPr="001D59A7">
        <w:t xml:space="preserve"> </w:t>
      </w:r>
    </w:p>
    <w:p w14:paraId="2019E436" w14:textId="77777777" w:rsidR="001D59A7" w:rsidRPr="001D59A7" w:rsidRDefault="001D59A7" w:rsidP="001D59A7">
      <w:pPr>
        <w:pStyle w:val="EndNoteBibliography"/>
        <w:ind w:left="720" w:hanging="720"/>
        <w:rPr>
          <w:rFonts w:hint="eastAsia"/>
        </w:rPr>
      </w:pPr>
      <w:r w:rsidRPr="001D59A7">
        <w:t xml:space="preserve">Jasper, M. (1996). The first year as a staff nurse: the experiences of a first cohort of Project 2000 nurses in a demonstration district. </w:t>
      </w:r>
      <w:r w:rsidRPr="001D59A7">
        <w:rPr>
          <w:i/>
        </w:rPr>
        <w:t>Journal of Advanced Nursing</w:t>
      </w:r>
      <w:r w:rsidRPr="001D59A7">
        <w:t>,</w:t>
      </w:r>
      <w:r w:rsidRPr="001D59A7">
        <w:rPr>
          <w:i/>
        </w:rPr>
        <w:t xml:space="preserve"> 24</w:t>
      </w:r>
      <w:r w:rsidRPr="001D59A7">
        <w:t xml:space="preserve">(4), 779-790. </w:t>
      </w:r>
    </w:p>
    <w:p w14:paraId="778F9F93" w14:textId="77777777" w:rsidR="001D59A7" w:rsidRPr="001D59A7" w:rsidRDefault="001D59A7" w:rsidP="001D59A7">
      <w:pPr>
        <w:pStyle w:val="EndNoteBibliography"/>
        <w:ind w:left="720" w:hanging="720"/>
        <w:rPr>
          <w:rFonts w:hint="eastAsia"/>
        </w:rPr>
      </w:pPr>
      <w:r w:rsidRPr="001D59A7">
        <w:lastRenderedPageBreak/>
        <w:t xml:space="preserve">Jawarneh, M. (2016). Career maturity among university students in Jordan: The case for social studies. </w:t>
      </w:r>
      <w:r w:rsidRPr="001D59A7">
        <w:rPr>
          <w:i/>
        </w:rPr>
        <w:t>Australian Journal of Career Development</w:t>
      </w:r>
      <w:r w:rsidRPr="001D59A7">
        <w:t>,</w:t>
      </w:r>
      <w:r w:rsidRPr="001D59A7">
        <w:rPr>
          <w:i/>
        </w:rPr>
        <w:t xml:space="preserve"> 25</w:t>
      </w:r>
      <w:r w:rsidRPr="001D59A7">
        <w:t xml:space="preserve">(3), 110-116. </w:t>
      </w:r>
    </w:p>
    <w:p w14:paraId="33F463B6" w14:textId="77777777" w:rsidR="001D59A7" w:rsidRPr="001D59A7" w:rsidRDefault="001D59A7" w:rsidP="001D59A7">
      <w:pPr>
        <w:pStyle w:val="EndNoteBibliography"/>
        <w:ind w:left="720" w:hanging="720"/>
        <w:rPr>
          <w:rFonts w:hint="eastAsia"/>
        </w:rPr>
      </w:pPr>
      <w:r w:rsidRPr="001D59A7">
        <w:t xml:space="preserve">Jiang, Z. (2017). Proactive personality and career adaptability: The role of thriving at work. </w:t>
      </w:r>
      <w:r w:rsidRPr="001D59A7">
        <w:rPr>
          <w:i/>
        </w:rPr>
        <w:t>Journal of vocational behavior</w:t>
      </w:r>
      <w:r w:rsidRPr="001D59A7">
        <w:t>,</w:t>
      </w:r>
      <w:r w:rsidRPr="001D59A7">
        <w:rPr>
          <w:i/>
        </w:rPr>
        <w:t xml:space="preserve"> 98</w:t>
      </w:r>
      <w:r w:rsidRPr="001D59A7">
        <w:t xml:space="preserve">, 85-97. </w:t>
      </w:r>
    </w:p>
    <w:p w14:paraId="7926B1F6" w14:textId="77777777" w:rsidR="001D59A7" w:rsidRPr="001D59A7" w:rsidRDefault="001D59A7" w:rsidP="001D59A7">
      <w:pPr>
        <w:pStyle w:val="EndNoteBibliography"/>
        <w:ind w:left="720" w:hanging="720"/>
        <w:rPr>
          <w:rFonts w:hint="eastAsia"/>
        </w:rPr>
      </w:pPr>
      <w:r w:rsidRPr="001D59A7">
        <w:t xml:space="preserve">Johnston, C. S. (2018). A systematic review of the career adaptability literature and future outlook. </w:t>
      </w:r>
      <w:r w:rsidRPr="001D59A7">
        <w:rPr>
          <w:i/>
        </w:rPr>
        <w:t>Journal of Career Assessment</w:t>
      </w:r>
      <w:r w:rsidRPr="001D59A7">
        <w:t>,</w:t>
      </w:r>
      <w:r w:rsidRPr="001D59A7">
        <w:rPr>
          <w:i/>
        </w:rPr>
        <w:t xml:space="preserve"> 26</w:t>
      </w:r>
      <w:r w:rsidRPr="001D59A7">
        <w:t xml:space="preserve">(1), 3-30. </w:t>
      </w:r>
    </w:p>
    <w:p w14:paraId="1A214AFF" w14:textId="77777777" w:rsidR="001D59A7" w:rsidRPr="001D59A7" w:rsidRDefault="001D59A7" w:rsidP="001D59A7">
      <w:pPr>
        <w:pStyle w:val="EndNoteBibliography"/>
        <w:ind w:left="720" w:hanging="720"/>
        <w:rPr>
          <w:rFonts w:hint="eastAsia"/>
        </w:rPr>
      </w:pPr>
      <w:r w:rsidRPr="001D59A7">
        <w:t xml:space="preserve">Johnston, C. S., Maggiori, C., &amp; Rossier, J. (2016). Professional trajectories, individual characteristics, and staying satisfied and healthy. </w:t>
      </w:r>
      <w:r w:rsidRPr="001D59A7">
        <w:rPr>
          <w:i/>
        </w:rPr>
        <w:t>Journal of Career Development</w:t>
      </w:r>
      <w:r w:rsidRPr="001D59A7">
        <w:t>,</w:t>
      </w:r>
      <w:r w:rsidRPr="001D59A7">
        <w:rPr>
          <w:i/>
        </w:rPr>
        <w:t xml:space="preserve"> 43</w:t>
      </w:r>
      <w:r w:rsidRPr="001D59A7">
        <w:t xml:space="preserve">(1), 81-98. </w:t>
      </w:r>
    </w:p>
    <w:p w14:paraId="5BD46664" w14:textId="77777777" w:rsidR="001D59A7" w:rsidRPr="001D59A7" w:rsidRDefault="001D59A7" w:rsidP="001D59A7">
      <w:pPr>
        <w:pStyle w:val="EndNoteBibliography"/>
        <w:ind w:left="720" w:hanging="720"/>
        <w:rPr>
          <w:rFonts w:hint="eastAsia"/>
        </w:rPr>
      </w:pPr>
      <w:r w:rsidRPr="001D59A7">
        <w:t xml:space="preserve">Kalleberg, A. L. (2009). Precarious work, insecure workers: Employment relations in transition. </w:t>
      </w:r>
      <w:r w:rsidRPr="001D59A7">
        <w:rPr>
          <w:i/>
        </w:rPr>
        <w:t>American sociological review</w:t>
      </w:r>
      <w:r w:rsidRPr="001D59A7">
        <w:t>,</w:t>
      </w:r>
      <w:r w:rsidRPr="001D59A7">
        <w:rPr>
          <w:i/>
        </w:rPr>
        <w:t xml:space="preserve"> 74</w:t>
      </w:r>
      <w:r w:rsidRPr="001D59A7">
        <w:t xml:space="preserve">(1), 1-22. </w:t>
      </w:r>
    </w:p>
    <w:p w14:paraId="28EF924C" w14:textId="4B0199BE" w:rsidR="001D59A7" w:rsidRPr="001D59A7" w:rsidRDefault="001D59A7" w:rsidP="001D59A7">
      <w:pPr>
        <w:pStyle w:val="EndNoteBibliography"/>
        <w:ind w:left="720" w:hanging="720"/>
        <w:rPr>
          <w:rFonts w:hint="eastAsia"/>
        </w:rPr>
      </w:pPr>
      <w:r w:rsidRPr="001D59A7">
        <w:t xml:space="preserve">Kavas, A. B. (2016). Predicting Career Adaptability From Positive Psychological Traits. </w:t>
      </w:r>
      <w:r w:rsidRPr="001D59A7">
        <w:rPr>
          <w:i/>
        </w:rPr>
        <w:t>The Career Development Quarterly</w:t>
      </w:r>
      <w:r w:rsidRPr="001D59A7">
        <w:t xml:space="preserve">. </w:t>
      </w:r>
      <w:hyperlink r:id="rId48" w:history="1">
        <w:r w:rsidRPr="001D59A7">
          <w:rPr>
            <w:rStyle w:val="ac"/>
          </w:rPr>
          <w:t>https://doi.org/10.1002/cdq.12045</w:t>
        </w:r>
      </w:hyperlink>
      <w:r w:rsidRPr="001D59A7">
        <w:t xml:space="preserve"> </w:t>
      </w:r>
    </w:p>
    <w:p w14:paraId="65E4AA46" w14:textId="6E2906A3" w:rsidR="001D59A7" w:rsidRPr="001D59A7" w:rsidRDefault="001D59A7" w:rsidP="001D59A7">
      <w:pPr>
        <w:pStyle w:val="EndNoteBibliography"/>
        <w:ind w:left="720" w:hanging="720"/>
        <w:rPr>
          <w:rFonts w:hint="eastAsia"/>
        </w:rPr>
      </w:pPr>
      <w:r w:rsidRPr="001D59A7">
        <w:t xml:space="preserve">Kim, N. R., &amp; Lee, K. H. (2018). The Effect of Internal Locus of Control on Career Adaptability: The Mediating Role of Career Decision‐Making Self‐Efficacy and Occupational Engagement. </w:t>
      </w:r>
      <w:r w:rsidRPr="001D59A7">
        <w:rPr>
          <w:i/>
        </w:rPr>
        <w:t>Journal of Employment Counseling</w:t>
      </w:r>
      <w:r w:rsidRPr="001D59A7">
        <w:t xml:space="preserve">. </w:t>
      </w:r>
      <w:hyperlink r:id="rId49" w:history="1">
        <w:r w:rsidRPr="001D59A7">
          <w:rPr>
            <w:rStyle w:val="ac"/>
          </w:rPr>
          <w:t>https://doi.org/10.1002/joec.12069</w:t>
        </w:r>
      </w:hyperlink>
      <w:r w:rsidRPr="001D59A7">
        <w:t xml:space="preserve"> </w:t>
      </w:r>
    </w:p>
    <w:p w14:paraId="11E3399A" w14:textId="77777777" w:rsidR="001D59A7" w:rsidRPr="001D59A7" w:rsidRDefault="001D59A7" w:rsidP="001D59A7">
      <w:pPr>
        <w:pStyle w:val="EndNoteBibliography"/>
        <w:ind w:left="720" w:hanging="720"/>
        <w:rPr>
          <w:rFonts w:hint="eastAsia"/>
        </w:rPr>
      </w:pPr>
      <w:r w:rsidRPr="001D59A7">
        <w:t xml:space="preserve">Kimchi, J., Polivka, B., &amp; Stevenson, J. S. (1991). Triangulation: operational definitions. </w:t>
      </w:r>
      <w:r w:rsidRPr="001D59A7">
        <w:rPr>
          <w:i/>
        </w:rPr>
        <w:t>Nursing research</w:t>
      </w:r>
      <w:r w:rsidRPr="001D59A7">
        <w:t>,</w:t>
      </w:r>
      <w:r w:rsidRPr="001D59A7">
        <w:rPr>
          <w:i/>
        </w:rPr>
        <w:t xml:space="preserve"> 40</w:t>
      </w:r>
      <w:r w:rsidRPr="001D59A7">
        <w:t xml:space="preserve">(6), 364-366. </w:t>
      </w:r>
    </w:p>
    <w:p w14:paraId="47439ED6" w14:textId="77777777" w:rsidR="001D59A7" w:rsidRPr="001D59A7" w:rsidRDefault="001D59A7" w:rsidP="001D59A7">
      <w:pPr>
        <w:pStyle w:val="EndNoteBibliography"/>
        <w:ind w:left="720" w:hanging="720"/>
        <w:rPr>
          <w:rFonts w:hint="eastAsia"/>
        </w:rPr>
      </w:pPr>
      <w:r w:rsidRPr="001D59A7">
        <w:t xml:space="preserve">Kitzinger, J. (1995). Qualitative research: introducing focus groups. </w:t>
      </w:r>
      <w:r w:rsidRPr="001D59A7">
        <w:rPr>
          <w:i/>
        </w:rPr>
        <w:t>Bmj</w:t>
      </w:r>
      <w:r w:rsidRPr="001D59A7">
        <w:t>,</w:t>
      </w:r>
      <w:r w:rsidRPr="001D59A7">
        <w:rPr>
          <w:i/>
        </w:rPr>
        <w:t xml:space="preserve"> 311</w:t>
      </w:r>
      <w:r w:rsidRPr="001D59A7">
        <w:t xml:space="preserve">(7000), 299-302. </w:t>
      </w:r>
    </w:p>
    <w:p w14:paraId="69AB94ED" w14:textId="77777777" w:rsidR="001D59A7" w:rsidRPr="001D59A7" w:rsidRDefault="001D59A7" w:rsidP="001D59A7">
      <w:pPr>
        <w:pStyle w:val="EndNoteBibliography"/>
        <w:ind w:left="720" w:hanging="720"/>
        <w:rPr>
          <w:rFonts w:hint="eastAsia"/>
        </w:rPr>
      </w:pPr>
      <w:r w:rsidRPr="001D59A7">
        <w:t xml:space="preserve">Klag, M., &amp; Langley, A. (2013). Approaching the conceptual leap in qualitative research. </w:t>
      </w:r>
      <w:r w:rsidRPr="001D59A7">
        <w:rPr>
          <w:i/>
        </w:rPr>
        <w:t>International journal of management reviews</w:t>
      </w:r>
      <w:r w:rsidRPr="001D59A7">
        <w:t>,</w:t>
      </w:r>
      <w:r w:rsidRPr="001D59A7">
        <w:rPr>
          <w:i/>
        </w:rPr>
        <w:t xml:space="preserve"> 15</w:t>
      </w:r>
      <w:r w:rsidRPr="001D59A7">
        <w:t xml:space="preserve">(2), 149-166. </w:t>
      </w:r>
    </w:p>
    <w:p w14:paraId="18AD32A8" w14:textId="77777777" w:rsidR="001D59A7" w:rsidRPr="001D59A7" w:rsidRDefault="001D59A7" w:rsidP="001D59A7">
      <w:pPr>
        <w:pStyle w:val="EndNoteBibliography"/>
        <w:ind w:left="720" w:hanging="720"/>
        <w:rPr>
          <w:rFonts w:hint="eastAsia"/>
        </w:rPr>
      </w:pPr>
      <w:r w:rsidRPr="001D59A7">
        <w:t xml:space="preserve">Knight, P., &amp; Yorke, M. (2004). </w:t>
      </w:r>
      <w:r w:rsidRPr="001D59A7">
        <w:rPr>
          <w:i/>
        </w:rPr>
        <w:t>Learning, curriculum and employability in higher education</w:t>
      </w:r>
      <w:r w:rsidRPr="001D59A7">
        <w:t xml:space="preserve">. RoutledgeFalmer London. </w:t>
      </w:r>
    </w:p>
    <w:p w14:paraId="2755DD5E" w14:textId="77777777" w:rsidR="001D59A7" w:rsidRPr="001D59A7" w:rsidRDefault="001D59A7" w:rsidP="001D59A7">
      <w:pPr>
        <w:pStyle w:val="EndNoteBibliography"/>
        <w:ind w:left="720" w:hanging="720"/>
        <w:rPr>
          <w:rFonts w:hint="eastAsia"/>
        </w:rPr>
      </w:pPr>
      <w:r w:rsidRPr="001D59A7">
        <w:t xml:space="preserve">Koen, J., Klehe, U.-C., &amp; Van Vianen, A. E. (2012). Training career adaptability to facilitate a successful school-to-work transition. </w:t>
      </w:r>
      <w:r w:rsidRPr="001D59A7">
        <w:rPr>
          <w:i/>
        </w:rPr>
        <w:t>Journal of vocational behavior</w:t>
      </w:r>
      <w:r w:rsidRPr="001D59A7">
        <w:t>,</w:t>
      </w:r>
      <w:r w:rsidRPr="001D59A7">
        <w:rPr>
          <w:i/>
        </w:rPr>
        <w:t xml:space="preserve"> 81</w:t>
      </w:r>
      <w:r w:rsidRPr="001D59A7">
        <w:t xml:space="preserve">(3), 395-408. </w:t>
      </w:r>
    </w:p>
    <w:p w14:paraId="78866727" w14:textId="77777777" w:rsidR="001D59A7" w:rsidRPr="001D59A7" w:rsidRDefault="001D59A7" w:rsidP="001D59A7">
      <w:pPr>
        <w:pStyle w:val="EndNoteBibliography"/>
        <w:ind w:left="720" w:hanging="720"/>
        <w:rPr>
          <w:rFonts w:hint="eastAsia"/>
        </w:rPr>
      </w:pPr>
      <w:r w:rsidRPr="001D59A7">
        <w:t xml:space="preserve">Köpsén, S. (2014). How vocational teachers describe their vocational teacher identity. </w:t>
      </w:r>
      <w:r w:rsidRPr="001D59A7">
        <w:rPr>
          <w:i/>
        </w:rPr>
        <w:t>Journal of Vocational Education &amp; Training</w:t>
      </w:r>
      <w:r w:rsidRPr="001D59A7">
        <w:t>,</w:t>
      </w:r>
      <w:r w:rsidRPr="001D59A7">
        <w:rPr>
          <w:i/>
        </w:rPr>
        <w:t xml:space="preserve"> 66</w:t>
      </w:r>
      <w:r w:rsidRPr="001D59A7">
        <w:t xml:space="preserve">(2), 194-211. </w:t>
      </w:r>
    </w:p>
    <w:p w14:paraId="2CE6BD7E" w14:textId="77777777" w:rsidR="001D59A7" w:rsidRPr="001D59A7" w:rsidRDefault="001D59A7" w:rsidP="001D59A7">
      <w:pPr>
        <w:pStyle w:val="EndNoteBibliography"/>
        <w:ind w:left="720" w:hanging="720"/>
        <w:rPr>
          <w:rFonts w:hint="eastAsia"/>
        </w:rPr>
      </w:pPr>
      <w:r w:rsidRPr="001D59A7">
        <w:t xml:space="preserve">Kramarski, B., &amp; Michalsky, T. (2009). Investigating preservice teachers' professional growth in self-regulated learning environments. </w:t>
      </w:r>
      <w:r w:rsidRPr="001D59A7">
        <w:rPr>
          <w:i/>
        </w:rPr>
        <w:t>Journal of Educational Psychology</w:t>
      </w:r>
      <w:r w:rsidRPr="001D59A7">
        <w:t>,</w:t>
      </w:r>
      <w:r w:rsidRPr="001D59A7">
        <w:rPr>
          <w:i/>
        </w:rPr>
        <w:t xml:space="preserve"> 101</w:t>
      </w:r>
      <w:r w:rsidRPr="001D59A7">
        <w:t xml:space="preserve">(1), 161. </w:t>
      </w:r>
    </w:p>
    <w:p w14:paraId="44A2E070" w14:textId="77777777" w:rsidR="001D59A7" w:rsidRPr="001D59A7" w:rsidRDefault="001D59A7" w:rsidP="001D59A7">
      <w:pPr>
        <w:pStyle w:val="EndNoteBibliography"/>
        <w:ind w:left="720" w:hanging="720"/>
        <w:rPr>
          <w:rFonts w:hint="eastAsia"/>
        </w:rPr>
      </w:pPr>
      <w:r w:rsidRPr="001D59A7">
        <w:t xml:space="preserve">Krueger, R. A. (1995). The future of focus groups. </w:t>
      </w:r>
      <w:r w:rsidRPr="001D59A7">
        <w:rPr>
          <w:i/>
        </w:rPr>
        <w:t>Qualitative Health Research</w:t>
      </w:r>
      <w:r w:rsidRPr="001D59A7">
        <w:t>,</w:t>
      </w:r>
      <w:r w:rsidRPr="001D59A7">
        <w:rPr>
          <w:i/>
        </w:rPr>
        <w:t xml:space="preserve"> 5</w:t>
      </w:r>
      <w:r w:rsidRPr="001D59A7">
        <w:t xml:space="preserve">(4), 524-530. </w:t>
      </w:r>
    </w:p>
    <w:p w14:paraId="22F11A47" w14:textId="26B6A877" w:rsidR="001D59A7" w:rsidRPr="001D59A7" w:rsidRDefault="001D59A7" w:rsidP="001D59A7">
      <w:pPr>
        <w:pStyle w:val="EndNoteBibliography"/>
        <w:ind w:left="720" w:hanging="720"/>
        <w:rPr>
          <w:rFonts w:hint="eastAsia"/>
        </w:rPr>
      </w:pPr>
      <w:r w:rsidRPr="001D59A7">
        <w:t xml:space="preserve">Lan, Y., &amp; Chen, Z. (2020). Transformational Leadership, Career Adaptability, and Work Behaviors: The Moderating Role of Task Variety. </w:t>
      </w:r>
      <w:r w:rsidRPr="001D59A7">
        <w:rPr>
          <w:i/>
        </w:rPr>
        <w:t>Frontiers in Psychology</w:t>
      </w:r>
      <w:r w:rsidRPr="001D59A7">
        <w:t xml:space="preserve">. </w:t>
      </w:r>
      <w:hyperlink r:id="rId50" w:history="1">
        <w:r w:rsidRPr="001D59A7">
          <w:rPr>
            <w:rStyle w:val="ac"/>
          </w:rPr>
          <w:t>https://doi.org/10.3389/fpsyg.2019.02922</w:t>
        </w:r>
      </w:hyperlink>
      <w:r w:rsidRPr="001D59A7">
        <w:t xml:space="preserve"> </w:t>
      </w:r>
    </w:p>
    <w:p w14:paraId="41C12DCC" w14:textId="77777777" w:rsidR="001D59A7" w:rsidRPr="001D59A7" w:rsidRDefault="001D59A7" w:rsidP="001D59A7">
      <w:pPr>
        <w:pStyle w:val="EndNoteBibliography"/>
        <w:ind w:left="720" w:hanging="720"/>
        <w:rPr>
          <w:rFonts w:hint="eastAsia"/>
        </w:rPr>
      </w:pPr>
      <w:r w:rsidRPr="001D59A7">
        <w:t xml:space="preserve">Lawrence, B. S., Hall, D. T., &amp; Arthur, M. B. (2015a). 28 Sustainable careers then and now1. </w:t>
      </w:r>
      <w:r w:rsidRPr="001D59A7">
        <w:rPr>
          <w:i/>
        </w:rPr>
        <w:t>Handbook of research on sustainable careers</w:t>
      </w:r>
      <w:r w:rsidRPr="001D59A7">
        <w:t xml:space="preserve">, 432. </w:t>
      </w:r>
    </w:p>
    <w:p w14:paraId="1F1C2F2D" w14:textId="77777777" w:rsidR="001D59A7" w:rsidRPr="001D59A7" w:rsidRDefault="001D59A7" w:rsidP="001D59A7">
      <w:pPr>
        <w:pStyle w:val="EndNoteBibliography"/>
        <w:ind w:left="720" w:hanging="720"/>
        <w:rPr>
          <w:rFonts w:hint="eastAsia"/>
        </w:rPr>
      </w:pPr>
      <w:r w:rsidRPr="001D59A7">
        <w:t xml:space="preserve">Lawrence, B. S., Hall, D. T., &amp; Arthur, M. B. (2015b). Sustainable careers then and now. In </w:t>
      </w:r>
      <w:r w:rsidRPr="001D59A7">
        <w:rPr>
          <w:i/>
        </w:rPr>
        <w:t>Handbook of research on sustainable careers</w:t>
      </w:r>
      <w:r w:rsidRPr="001D59A7">
        <w:t xml:space="preserve"> (pp. 432-450). Edward Elgar Publishing. </w:t>
      </w:r>
    </w:p>
    <w:p w14:paraId="53F9D312" w14:textId="07CF4561" w:rsidR="001D59A7" w:rsidRPr="001D59A7" w:rsidRDefault="001D59A7" w:rsidP="001D59A7">
      <w:pPr>
        <w:pStyle w:val="EndNoteBibliography"/>
        <w:ind w:left="720" w:hanging="720"/>
        <w:rPr>
          <w:rFonts w:hint="eastAsia"/>
        </w:rPr>
      </w:pPr>
      <w:r w:rsidRPr="001D59A7">
        <w:t xml:space="preserve">Lee, Y., Kwon, K., Kim, W., &amp; Cho, D. (2016). Work Engagement and Career. </w:t>
      </w:r>
      <w:r w:rsidRPr="001D59A7">
        <w:rPr>
          <w:i/>
        </w:rPr>
        <w:t>Human Resource Development Review</w:t>
      </w:r>
      <w:r w:rsidRPr="001D59A7">
        <w:t xml:space="preserve">. </w:t>
      </w:r>
      <w:hyperlink r:id="rId51" w:history="1">
        <w:r w:rsidRPr="001D59A7">
          <w:rPr>
            <w:rStyle w:val="ac"/>
          </w:rPr>
          <w:t>https://doi.org/10.1177/1534484316628356</w:t>
        </w:r>
      </w:hyperlink>
      <w:r w:rsidRPr="001D59A7">
        <w:t xml:space="preserve"> </w:t>
      </w:r>
    </w:p>
    <w:p w14:paraId="0EAFDCCC" w14:textId="7B0A2075" w:rsidR="001D59A7" w:rsidRPr="001D59A7" w:rsidRDefault="001D59A7" w:rsidP="001D59A7">
      <w:pPr>
        <w:pStyle w:val="EndNoteBibliography"/>
        <w:ind w:left="720" w:hanging="720"/>
        <w:rPr>
          <w:rFonts w:hint="eastAsia"/>
        </w:rPr>
      </w:pPr>
      <w:r w:rsidRPr="001D59A7">
        <w:t xml:space="preserve">LeVasseur, J. J. (2003). The Problem of Bracketing in Phenomenology. </w:t>
      </w:r>
      <w:r w:rsidRPr="001D59A7">
        <w:rPr>
          <w:i/>
        </w:rPr>
        <w:t>Qualitative Health Research</w:t>
      </w:r>
      <w:r w:rsidRPr="001D59A7">
        <w:t xml:space="preserve">. </w:t>
      </w:r>
      <w:hyperlink r:id="rId52" w:history="1">
        <w:r w:rsidRPr="001D59A7">
          <w:rPr>
            <w:rStyle w:val="ac"/>
          </w:rPr>
          <w:t>https://doi.org/10.1177/1049732302250337</w:t>
        </w:r>
      </w:hyperlink>
      <w:r w:rsidRPr="001D59A7">
        <w:t xml:space="preserve"> </w:t>
      </w:r>
    </w:p>
    <w:p w14:paraId="5BAEBACA" w14:textId="3AF66E90" w:rsidR="001D59A7" w:rsidRPr="001D59A7" w:rsidRDefault="001D59A7" w:rsidP="001D59A7">
      <w:pPr>
        <w:pStyle w:val="EndNoteBibliography"/>
        <w:ind w:left="720" w:hanging="720"/>
        <w:rPr>
          <w:rFonts w:hint="eastAsia"/>
        </w:rPr>
      </w:pPr>
      <w:r w:rsidRPr="001D59A7">
        <w:t xml:space="preserve">Lim, W. M. (2025). What Is Qualitative Research? An Overview and Guidelines. </w:t>
      </w:r>
      <w:r w:rsidRPr="001D59A7">
        <w:rPr>
          <w:i/>
        </w:rPr>
        <w:t>Australasian Marketing Journal</w:t>
      </w:r>
      <w:r w:rsidRPr="001D59A7">
        <w:t>,</w:t>
      </w:r>
      <w:r w:rsidRPr="001D59A7">
        <w:rPr>
          <w:i/>
        </w:rPr>
        <w:t xml:space="preserve"> 33</w:t>
      </w:r>
      <w:r w:rsidRPr="001D59A7">
        <w:t xml:space="preserve">(2), 199-229. </w:t>
      </w:r>
      <w:hyperlink r:id="rId53" w:history="1">
        <w:r w:rsidRPr="001D59A7">
          <w:rPr>
            <w:rStyle w:val="ac"/>
          </w:rPr>
          <w:t>https://doi.org/10.1177/14413582241264619</w:t>
        </w:r>
      </w:hyperlink>
      <w:r w:rsidRPr="001D59A7">
        <w:t xml:space="preserve"> </w:t>
      </w:r>
    </w:p>
    <w:p w14:paraId="33C1304B" w14:textId="77777777" w:rsidR="001D59A7" w:rsidRPr="001D59A7" w:rsidRDefault="001D59A7" w:rsidP="001D59A7">
      <w:pPr>
        <w:pStyle w:val="EndNoteBibliography"/>
        <w:ind w:left="720" w:hanging="720"/>
        <w:rPr>
          <w:rFonts w:hint="eastAsia"/>
        </w:rPr>
      </w:pPr>
      <w:r w:rsidRPr="001D59A7">
        <w:t xml:space="preserve">Lincoln, G. S. C. Y. S. (2017). Deploying qualitative methods for critical social purposes. In </w:t>
      </w:r>
      <w:r w:rsidRPr="001D59A7">
        <w:rPr>
          <w:i/>
        </w:rPr>
        <w:t>Qualitative inquiry and social justice</w:t>
      </w:r>
      <w:r w:rsidRPr="001D59A7">
        <w:t xml:space="preserve"> (pp. 53-72). Routledge. </w:t>
      </w:r>
    </w:p>
    <w:p w14:paraId="1A253F7C" w14:textId="77777777" w:rsidR="001D59A7" w:rsidRPr="001D59A7" w:rsidRDefault="001D59A7" w:rsidP="001D59A7">
      <w:pPr>
        <w:pStyle w:val="EndNoteBibliography"/>
        <w:ind w:left="720" w:hanging="720"/>
        <w:rPr>
          <w:rFonts w:hint="eastAsia"/>
        </w:rPr>
      </w:pPr>
      <w:r w:rsidRPr="001D59A7">
        <w:lastRenderedPageBreak/>
        <w:t xml:space="preserve">Lincoln, Y. S., &amp; Guba, E. G. (1985). </w:t>
      </w:r>
      <w:r w:rsidRPr="001D59A7">
        <w:rPr>
          <w:i/>
        </w:rPr>
        <w:t>Naturalistic inquiry</w:t>
      </w:r>
      <w:r w:rsidRPr="001D59A7">
        <w:t xml:space="preserve">. sage. </w:t>
      </w:r>
    </w:p>
    <w:p w14:paraId="2DBE2CDC" w14:textId="101BFE95" w:rsidR="001D59A7" w:rsidRPr="001D59A7" w:rsidRDefault="001D59A7" w:rsidP="001D59A7">
      <w:pPr>
        <w:pStyle w:val="EndNoteBibliography"/>
        <w:ind w:left="720" w:hanging="720"/>
        <w:rPr>
          <w:rFonts w:hint="eastAsia"/>
        </w:rPr>
      </w:pPr>
      <w:r w:rsidRPr="001D59A7">
        <w:t xml:space="preserve">Liu, N., &amp; Liu, X. (2021). Understanding Vocational Business Students Sustainability Consciousness. </w:t>
      </w:r>
      <w:r w:rsidRPr="001D59A7">
        <w:rPr>
          <w:i/>
        </w:rPr>
        <w:t>World Journal of Vocational Education and Training</w:t>
      </w:r>
      <w:r w:rsidRPr="001D59A7">
        <w:t xml:space="preserve">. </w:t>
      </w:r>
      <w:hyperlink r:id="rId54" w:history="1">
        <w:r w:rsidRPr="001D59A7">
          <w:rPr>
            <w:rStyle w:val="ac"/>
          </w:rPr>
          <w:t>https://doi.org/10.18488/journal.119.2021.31.9.17</w:t>
        </w:r>
      </w:hyperlink>
      <w:r w:rsidRPr="001D59A7">
        <w:t xml:space="preserve"> </w:t>
      </w:r>
    </w:p>
    <w:p w14:paraId="69C7645C" w14:textId="77777777" w:rsidR="001D59A7" w:rsidRPr="001D59A7" w:rsidRDefault="001D59A7" w:rsidP="001D59A7">
      <w:pPr>
        <w:pStyle w:val="EndNoteBibliography"/>
        <w:ind w:left="720" w:hanging="720"/>
        <w:rPr>
          <w:rFonts w:hint="eastAsia"/>
        </w:rPr>
      </w:pPr>
      <w:r w:rsidRPr="001D59A7">
        <w:t xml:space="preserve">Luo, S. (2023). The current landscape and future direction of curriculum reform in China. </w:t>
      </w:r>
      <w:r w:rsidRPr="001D59A7">
        <w:rPr>
          <w:i/>
        </w:rPr>
        <w:t>Future in Educational Research</w:t>
      </w:r>
      <w:r w:rsidRPr="001D59A7">
        <w:t>,</w:t>
      </w:r>
      <w:r w:rsidRPr="001D59A7">
        <w:rPr>
          <w:i/>
        </w:rPr>
        <w:t xml:space="preserve"> 1</w:t>
      </w:r>
      <w:r w:rsidRPr="001D59A7">
        <w:t xml:space="preserve">(1), 5-16. </w:t>
      </w:r>
    </w:p>
    <w:p w14:paraId="77CB102B" w14:textId="77777777" w:rsidR="001D59A7" w:rsidRPr="001D59A7" w:rsidRDefault="001D59A7" w:rsidP="001D59A7">
      <w:pPr>
        <w:pStyle w:val="EndNoteBibliography"/>
        <w:ind w:left="720" w:hanging="720"/>
        <w:rPr>
          <w:rFonts w:hint="eastAsia"/>
        </w:rPr>
      </w:pPr>
      <w:r w:rsidRPr="001D59A7">
        <w:t xml:space="preserve">Malmqvist, J., Hellberg, K., Möllås, G., Rose, R., &amp; Shevlin, M. (2019). Conducting the pilot study: A neglected part of the research process? Methodological findings supporting the importance of piloting in qualitative research studies. </w:t>
      </w:r>
      <w:r w:rsidRPr="001D59A7">
        <w:rPr>
          <w:i/>
        </w:rPr>
        <w:t>International Journal of Qualitative Methods</w:t>
      </w:r>
      <w:r w:rsidRPr="001D59A7">
        <w:t>,</w:t>
      </w:r>
      <w:r w:rsidRPr="001D59A7">
        <w:rPr>
          <w:i/>
        </w:rPr>
        <w:t xml:space="preserve"> 18</w:t>
      </w:r>
      <w:r w:rsidRPr="001D59A7">
        <w:t xml:space="preserve">, 1609406919878341. </w:t>
      </w:r>
    </w:p>
    <w:p w14:paraId="6119A8EF" w14:textId="77777777" w:rsidR="001D59A7" w:rsidRPr="001D59A7" w:rsidRDefault="001D59A7" w:rsidP="001D59A7">
      <w:pPr>
        <w:pStyle w:val="EndNoteBibliography"/>
        <w:ind w:left="720" w:hanging="720"/>
        <w:rPr>
          <w:rFonts w:hint="eastAsia"/>
        </w:rPr>
      </w:pPr>
      <w:r w:rsidRPr="001D59A7">
        <w:t xml:space="preserve">Mapp, T. (2008). Understanding phenomenology: The lived experience. </w:t>
      </w:r>
      <w:r w:rsidRPr="001D59A7">
        <w:rPr>
          <w:i/>
        </w:rPr>
        <w:t>British Journal of Midwifery</w:t>
      </w:r>
      <w:r w:rsidRPr="001D59A7">
        <w:t>,</w:t>
      </w:r>
      <w:r w:rsidRPr="001D59A7">
        <w:rPr>
          <w:i/>
        </w:rPr>
        <w:t xml:space="preserve"> 16</w:t>
      </w:r>
      <w:r w:rsidRPr="001D59A7">
        <w:t xml:space="preserve">(5), 308-311. </w:t>
      </w:r>
    </w:p>
    <w:p w14:paraId="3B59B423" w14:textId="77777777" w:rsidR="001D59A7" w:rsidRPr="001D59A7" w:rsidRDefault="001D59A7" w:rsidP="001D59A7">
      <w:pPr>
        <w:pStyle w:val="EndNoteBibliography"/>
        <w:ind w:left="720" w:hanging="720"/>
        <w:rPr>
          <w:rFonts w:hint="eastAsia"/>
        </w:rPr>
      </w:pPr>
      <w:r w:rsidRPr="001D59A7">
        <w:t xml:space="preserve">Marshall, C., &amp; Rossman, G. B. (2014). </w:t>
      </w:r>
      <w:r w:rsidRPr="001D59A7">
        <w:rPr>
          <w:i/>
        </w:rPr>
        <w:t>Designing qualitative research</w:t>
      </w:r>
      <w:r w:rsidRPr="001D59A7">
        <w:t xml:space="preserve">. Sage publications. </w:t>
      </w:r>
    </w:p>
    <w:p w14:paraId="3062FB54" w14:textId="77777777" w:rsidR="001D59A7" w:rsidRPr="001D59A7" w:rsidRDefault="001D59A7" w:rsidP="001D59A7">
      <w:pPr>
        <w:pStyle w:val="EndNoteBibliography"/>
        <w:ind w:left="720" w:hanging="720"/>
        <w:rPr>
          <w:rFonts w:hint="eastAsia"/>
        </w:rPr>
      </w:pPr>
      <w:r w:rsidRPr="001D59A7">
        <w:t xml:space="preserve">Maxwell, J. A. (2008). Designing a qualitative study. </w:t>
      </w:r>
      <w:r w:rsidRPr="001D59A7">
        <w:rPr>
          <w:i/>
        </w:rPr>
        <w:t>The SAGE handbook of applied social research methods</w:t>
      </w:r>
      <w:r w:rsidRPr="001D59A7">
        <w:t>,</w:t>
      </w:r>
      <w:r w:rsidRPr="001D59A7">
        <w:rPr>
          <w:i/>
        </w:rPr>
        <w:t xml:space="preserve"> 2</w:t>
      </w:r>
      <w:r w:rsidRPr="001D59A7">
        <w:t xml:space="preserve">(7). </w:t>
      </w:r>
    </w:p>
    <w:p w14:paraId="0DDEF02D" w14:textId="77777777" w:rsidR="001D59A7" w:rsidRPr="001D59A7" w:rsidRDefault="001D59A7" w:rsidP="001D59A7">
      <w:pPr>
        <w:pStyle w:val="EndNoteBibliography"/>
        <w:ind w:left="720" w:hanging="720"/>
        <w:rPr>
          <w:rFonts w:hint="eastAsia"/>
        </w:rPr>
      </w:pPr>
      <w:r w:rsidRPr="001D59A7">
        <w:t xml:space="preserve">McAdams, D. P. (1995). What do we know when we know a person? </w:t>
      </w:r>
      <w:r w:rsidRPr="001D59A7">
        <w:rPr>
          <w:i/>
        </w:rPr>
        <w:t>Journal of personality</w:t>
      </w:r>
      <w:r w:rsidRPr="001D59A7">
        <w:t>,</w:t>
      </w:r>
      <w:r w:rsidRPr="001D59A7">
        <w:rPr>
          <w:i/>
        </w:rPr>
        <w:t xml:space="preserve"> 63</w:t>
      </w:r>
      <w:r w:rsidRPr="001D59A7">
        <w:t xml:space="preserve">(3), 365-396. </w:t>
      </w:r>
    </w:p>
    <w:p w14:paraId="6E650440" w14:textId="77777777" w:rsidR="001D59A7" w:rsidRPr="001D59A7" w:rsidRDefault="001D59A7" w:rsidP="001D59A7">
      <w:pPr>
        <w:pStyle w:val="EndNoteBibliography"/>
        <w:ind w:left="720" w:hanging="720"/>
        <w:rPr>
          <w:rFonts w:hint="eastAsia"/>
        </w:rPr>
      </w:pPr>
      <w:r w:rsidRPr="001D59A7">
        <w:t xml:space="preserve">McAdams, D. P. (2013). </w:t>
      </w:r>
      <w:r w:rsidRPr="001D59A7">
        <w:rPr>
          <w:i/>
        </w:rPr>
        <w:t>The redemptive self: Stories Americans live by-revised and expanded edition</w:t>
      </w:r>
      <w:r w:rsidRPr="001D59A7">
        <w:t xml:space="preserve">. Oxford University Press. </w:t>
      </w:r>
    </w:p>
    <w:p w14:paraId="0521AB05" w14:textId="77777777" w:rsidR="001D59A7" w:rsidRPr="001D59A7" w:rsidRDefault="001D59A7" w:rsidP="001D59A7">
      <w:pPr>
        <w:pStyle w:val="EndNoteBibliography"/>
        <w:ind w:left="720" w:hanging="720"/>
        <w:rPr>
          <w:rFonts w:hint="eastAsia"/>
        </w:rPr>
      </w:pPr>
      <w:r w:rsidRPr="001D59A7">
        <w:t xml:space="preserve">McDonald, K. S., Hite, L. M., &amp; O’Connor, K. W. (2022). Developing sustainable careers for remote workers. </w:t>
      </w:r>
      <w:r w:rsidRPr="001D59A7">
        <w:rPr>
          <w:i/>
        </w:rPr>
        <w:t>Human Resource Development International</w:t>
      </w:r>
      <w:r w:rsidRPr="001D59A7">
        <w:t>,</w:t>
      </w:r>
      <w:r w:rsidRPr="001D59A7">
        <w:rPr>
          <w:i/>
        </w:rPr>
        <w:t xml:space="preserve"> 25</w:t>
      </w:r>
      <w:r w:rsidRPr="001D59A7">
        <w:t xml:space="preserve">(2), 182-198. </w:t>
      </w:r>
    </w:p>
    <w:p w14:paraId="3E498689" w14:textId="77777777" w:rsidR="001D59A7" w:rsidRPr="001D59A7" w:rsidRDefault="001D59A7" w:rsidP="001D59A7">
      <w:pPr>
        <w:pStyle w:val="EndNoteBibliography"/>
        <w:ind w:left="720" w:hanging="720"/>
        <w:rPr>
          <w:rFonts w:hint="eastAsia"/>
        </w:rPr>
      </w:pPr>
      <w:r w:rsidRPr="001D59A7">
        <w:t xml:space="preserve">McIlveen, P., Beccaria, G., &amp; Burton, L. J. (2013). Beyond conscientiousness: Career optimism and satisfaction with academic major. </w:t>
      </w:r>
      <w:r w:rsidRPr="001D59A7">
        <w:rPr>
          <w:i/>
        </w:rPr>
        <w:t>Journal of vocational behavior</w:t>
      </w:r>
      <w:r w:rsidRPr="001D59A7">
        <w:t>,</w:t>
      </w:r>
      <w:r w:rsidRPr="001D59A7">
        <w:rPr>
          <w:i/>
        </w:rPr>
        <w:t xml:space="preserve"> 83</w:t>
      </w:r>
      <w:r w:rsidRPr="001D59A7">
        <w:t xml:space="preserve">(3), 229-236. </w:t>
      </w:r>
    </w:p>
    <w:p w14:paraId="243CD1A7" w14:textId="77777777" w:rsidR="001D59A7" w:rsidRPr="001D59A7" w:rsidRDefault="001D59A7" w:rsidP="001D59A7">
      <w:pPr>
        <w:pStyle w:val="EndNoteBibliography"/>
        <w:ind w:left="720" w:hanging="720"/>
        <w:rPr>
          <w:rFonts w:hint="eastAsia"/>
        </w:rPr>
      </w:pPr>
      <w:r w:rsidRPr="001D59A7">
        <w:t xml:space="preserve">McLennan, B., McIlveen, P., &amp; Perera, H. N. (2017). Pre-service teachers' self-efficacy mediates the relationship between career adaptability and career optimism. </w:t>
      </w:r>
      <w:r w:rsidRPr="001D59A7">
        <w:rPr>
          <w:i/>
        </w:rPr>
        <w:t>Teaching and Teacher Education</w:t>
      </w:r>
      <w:r w:rsidRPr="001D59A7">
        <w:t>,</w:t>
      </w:r>
      <w:r w:rsidRPr="001D59A7">
        <w:rPr>
          <w:i/>
        </w:rPr>
        <w:t xml:space="preserve"> 63</w:t>
      </w:r>
      <w:r w:rsidRPr="001D59A7">
        <w:t xml:space="preserve">, 176-185. </w:t>
      </w:r>
    </w:p>
    <w:p w14:paraId="5F6C4EB1" w14:textId="77777777" w:rsidR="001D59A7" w:rsidRPr="001D59A7" w:rsidRDefault="001D59A7" w:rsidP="001D59A7">
      <w:pPr>
        <w:pStyle w:val="EndNoteBibliography"/>
        <w:ind w:left="720" w:hanging="720"/>
        <w:rPr>
          <w:rFonts w:hint="eastAsia"/>
        </w:rPr>
      </w:pPr>
      <w:r w:rsidRPr="001D59A7">
        <w:t xml:space="preserve">McMahon, M., &amp; Abkhezr, P. (2025). Career adaptability and career resilience: A systems perspective. </w:t>
      </w:r>
      <w:r w:rsidRPr="001D59A7">
        <w:rPr>
          <w:i/>
        </w:rPr>
        <w:t>International Journal for Educational and Vocational Guidance</w:t>
      </w:r>
      <w:r w:rsidRPr="001D59A7">
        <w:t xml:space="preserve">, 1-22. </w:t>
      </w:r>
    </w:p>
    <w:p w14:paraId="09E52EBE" w14:textId="77777777" w:rsidR="001D59A7" w:rsidRPr="001D59A7" w:rsidRDefault="001D59A7" w:rsidP="001D59A7">
      <w:pPr>
        <w:pStyle w:val="EndNoteBibliography"/>
        <w:ind w:left="720" w:hanging="720"/>
        <w:rPr>
          <w:rFonts w:hint="eastAsia"/>
        </w:rPr>
      </w:pPr>
      <w:r w:rsidRPr="001D59A7">
        <w:t xml:space="preserve">McQuilkin, M. A., Gatewood, E., Gramkowski, B., Hunter, J. M., Kuster, A., Melino, K., &amp; Mihaly, L. K. (2020). Transitioning from clinician to nurse practitioner clinical faculty: A systematic review. </w:t>
      </w:r>
      <w:r w:rsidRPr="001D59A7">
        <w:rPr>
          <w:i/>
        </w:rPr>
        <w:t>Journal of the American Association of Nurse Practitioners</w:t>
      </w:r>
      <w:r w:rsidRPr="001D59A7">
        <w:t>,</w:t>
      </w:r>
      <w:r w:rsidRPr="001D59A7">
        <w:rPr>
          <w:i/>
        </w:rPr>
        <w:t xml:space="preserve"> 32</w:t>
      </w:r>
      <w:r w:rsidRPr="001D59A7">
        <w:t xml:space="preserve">(10), 652-659. </w:t>
      </w:r>
    </w:p>
    <w:p w14:paraId="6072AF70" w14:textId="77777777" w:rsidR="001D59A7" w:rsidRPr="001D59A7" w:rsidRDefault="001D59A7" w:rsidP="001D59A7">
      <w:pPr>
        <w:pStyle w:val="EndNoteBibliography"/>
        <w:ind w:left="720" w:hanging="720"/>
        <w:rPr>
          <w:rFonts w:hint="eastAsia"/>
        </w:rPr>
      </w:pPr>
      <w:r w:rsidRPr="001D59A7">
        <w:t xml:space="preserve">Mensah, J. (2019). Sustainable development: Meaning, history, principles, pillars, and implications for human action: Literature review. </w:t>
      </w:r>
      <w:r w:rsidRPr="001D59A7">
        <w:rPr>
          <w:i/>
        </w:rPr>
        <w:t>Cogent social sciences</w:t>
      </w:r>
      <w:r w:rsidRPr="001D59A7">
        <w:t>,</w:t>
      </w:r>
      <w:r w:rsidRPr="001D59A7">
        <w:rPr>
          <w:i/>
        </w:rPr>
        <w:t xml:space="preserve"> 5</w:t>
      </w:r>
      <w:r w:rsidRPr="001D59A7">
        <w:t xml:space="preserve">(1), 1653531. </w:t>
      </w:r>
    </w:p>
    <w:p w14:paraId="0EF28CD4" w14:textId="77777777" w:rsidR="001D59A7" w:rsidRPr="001D59A7" w:rsidRDefault="001D59A7" w:rsidP="001D59A7">
      <w:pPr>
        <w:pStyle w:val="EndNoteBibliography"/>
        <w:ind w:left="720" w:hanging="720"/>
        <w:rPr>
          <w:rFonts w:hint="eastAsia"/>
        </w:rPr>
      </w:pPr>
      <w:r w:rsidRPr="001D59A7">
        <w:t xml:space="preserve">Merriam, S. B. (1998). </w:t>
      </w:r>
      <w:r w:rsidRPr="001D59A7">
        <w:rPr>
          <w:i/>
        </w:rPr>
        <w:t>Qualitative Research and Case Study Applications in Education. Revised and Expanded from" Case Study Research in Education."</w:t>
      </w:r>
      <w:r w:rsidRPr="001D59A7">
        <w:t xml:space="preserve">. ERIC. </w:t>
      </w:r>
    </w:p>
    <w:p w14:paraId="56397391" w14:textId="77777777" w:rsidR="001D59A7" w:rsidRPr="001D59A7" w:rsidRDefault="001D59A7" w:rsidP="001D59A7">
      <w:pPr>
        <w:pStyle w:val="EndNoteBibliography"/>
        <w:ind w:left="720" w:hanging="720"/>
        <w:rPr>
          <w:rFonts w:hint="eastAsia"/>
        </w:rPr>
      </w:pPr>
      <w:r w:rsidRPr="001D59A7">
        <w:t xml:space="preserve">Merriam, S. B., &amp; Grenier, R. S. (2019). </w:t>
      </w:r>
      <w:r w:rsidRPr="001D59A7">
        <w:rPr>
          <w:i/>
        </w:rPr>
        <w:t>Qualitative research in practice: Examples for discussion and analysis</w:t>
      </w:r>
      <w:r w:rsidRPr="001D59A7">
        <w:t xml:space="preserve">. John Wiley &amp; Sons. </w:t>
      </w:r>
    </w:p>
    <w:p w14:paraId="371238C9" w14:textId="77777777" w:rsidR="001D59A7" w:rsidRPr="001D59A7" w:rsidRDefault="001D59A7" w:rsidP="001D59A7">
      <w:pPr>
        <w:pStyle w:val="EndNoteBibliography"/>
        <w:ind w:left="720" w:hanging="720"/>
        <w:rPr>
          <w:rFonts w:hint="eastAsia"/>
        </w:rPr>
      </w:pPr>
      <w:r w:rsidRPr="001D59A7">
        <w:t xml:space="preserve">Merriam, S. B., &amp; Tisdell, E. J. (2015). </w:t>
      </w:r>
      <w:r w:rsidRPr="001D59A7">
        <w:rPr>
          <w:i/>
        </w:rPr>
        <w:t>Qualitative research: A guide to design and implementation</w:t>
      </w:r>
      <w:r w:rsidRPr="001D59A7">
        <w:t xml:space="preserve">. John Wiley &amp; Sons. </w:t>
      </w:r>
    </w:p>
    <w:p w14:paraId="529C0C6E" w14:textId="77777777" w:rsidR="001D59A7" w:rsidRPr="001D59A7" w:rsidRDefault="001D59A7" w:rsidP="001D59A7">
      <w:pPr>
        <w:pStyle w:val="EndNoteBibliography"/>
        <w:ind w:left="720" w:hanging="720"/>
        <w:rPr>
          <w:rFonts w:hint="eastAsia"/>
        </w:rPr>
      </w:pPr>
      <w:r w:rsidRPr="001D59A7">
        <w:t xml:space="preserve">Mertens, D. M. (2019). </w:t>
      </w:r>
      <w:r w:rsidRPr="001D59A7">
        <w:rPr>
          <w:i/>
        </w:rPr>
        <w:t>Research and evaluation in education and psychology: Integrating diversity with quantitative, qualitative, and mixed methods</w:t>
      </w:r>
      <w:r w:rsidRPr="001D59A7">
        <w:t xml:space="preserve">. Sage publications. </w:t>
      </w:r>
    </w:p>
    <w:p w14:paraId="2DD3D14D" w14:textId="77777777" w:rsidR="001D59A7" w:rsidRPr="001D59A7" w:rsidRDefault="001D59A7" w:rsidP="001D59A7">
      <w:pPr>
        <w:pStyle w:val="EndNoteBibliography"/>
        <w:ind w:left="720" w:hanging="720"/>
        <w:rPr>
          <w:rFonts w:hint="eastAsia"/>
        </w:rPr>
      </w:pPr>
      <w:r w:rsidRPr="001D59A7">
        <w:t xml:space="preserve">Monteiro, S., Ferreira, J. A., &amp; Almeida, L. S. (2020). Self-perceived competency and self-perceived employability in higher education: the mediating role of career adaptability. </w:t>
      </w:r>
      <w:r w:rsidRPr="001D59A7">
        <w:rPr>
          <w:i/>
        </w:rPr>
        <w:t>Journal of further and Higher Education</w:t>
      </w:r>
      <w:r w:rsidRPr="001D59A7">
        <w:t>,</w:t>
      </w:r>
      <w:r w:rsidRPr="001D59A7">
        <w:rPr>
          <w:i/>
        </w:rPr>
        <w:t xml:space="preserve"> 44</w:t>
      </w:r>
      <w:r w:rsidRPr="001D59A7">
        <w:t xml:space="preserve">(3), 408-422. </w:t>
      </w:r>
    </w:p>
    <w:p w14:paraId="53E10A78" w14:textId="77777777" w:rsidR="001D59A7" w:rsidRPr="001D59A7" w:rsidRDefault="001D59A7" w:rsidP="001D59A7">
      <w:pPr>
        <w:pStyle w:val="EndNoteBibliography"/>
        <w:ind w:left="720" w:hanging="720"/>
        <w:rPr>
          <w:rFonts w:hint="eastAsia"/>
        </w:rPr>
      </w:pPr>
      <w:r w:rsidRPr="001D59A7">
        <w:lastRenderedPageBreak/>
        <w:t xml:space="preserve">Morgan, D. L. (1997). </w:t>
      </w:r>
      <w:r w:rsidRPr="001D59A7">
        <w:rPr>
          <w:i/>
        </w:rPr>
        <w:t>Focus groups as qualitative research</w:t>
      </w:r>
      <w:r w:rsidRPr="001D59A7">
        <w:t xml:space="preserve"> (Vol. 16). Sage. </w:t>
      </w:r>
    </w:p>
    <w:p w14:paraId="7D864010" w14:textId="56522238" w:rsidR="001D59A7" w:rsidRPr="001D59A7" w:rsidRDefault="001D59A7" w:rsidP="001D59A7">
      <w:pPr>
        <w:pStyle w:val="EndNoteBibliography"/>
        <w:ind w:left="720" w:hanging="720"/>
        <w:rPr>
          <w:rFonts w:hint="eastAsia"/>
        </w:rPr>
      </w:pPr>
      <w:r w:rsidRPr="001D59A7">
        <w:t xml:space="preserve">Morse, J. M. (2015). Critical Analysis of Strategies for Determining Rigor in Qualitative Inquiry. </w:t>
      </w:r>
      <w:r w:rsidRPr="001D59A7">
        <w:rPr>
          <w:i/>
        </w:rPr>
        <w:t>Qualitative Health Research</w:t>
      </w:r>
      <w:r w:rsidRPr="001D59A7">
        <w:t xml:space="preserve">. </w:t>
      </w:r>
      <w:hyperlink r:id="rId55" w:history="1">
        <w:r w:rsidRPr="001D59A7">
          <w:rPr>
            <w:rStyle w:val="ac"/>
          </w:rPr>
          <w:t>https://doi.org/10.1177/1049732315588501</w:t>
        </w:r>
      </w:hyperlink>
      <w:r w:rsidRPr="001D59A7">
        <w:t xml:space="preserve"> </w:t>
      </w:r>
    </w:p>
    <w:p w14:paraId="220F2044" w14:textId="77777777" w:rsidR="001D59A7" w:rsidRPr="001D59A7" w:rsidRDefault="001D59A7" w:rsidP="001D59A7">
      <w:pPr>
        <w:pStyle w:val="EndNoteBibliography"/>
        <w:ind w:left="720" w:hanging="720"/>
        <w:rPr>
          <w:rFonts w:hint="eastAsia"/>
        </w:rPr>
      </w:pPr>
      <w:r w:rsidRPr="001D59A7">
        <w:t xml:space="preserve">Moustakas, C. (1994). </w:t>
      </w:r>
      <w:r w:rsidRPr="001D59A7">
        <w:rPr>
          <w:i/>
        </w:rPr>
        <w:t>Phenomenological research methods</w:t>
      </w:r>
      <w:r w:rsidRPr="001D59A7">
        <w:t xml:space="preserve">. Sage publications. </w:t>
      </w:r>
    </w:p>
    <w:p w14:paraId="14246DD9" w14:textId="36AC0D07" w:rsidR="001D59A7" w:rsidRPr="001D59A7" w:rsidRDefault="001D59A7" w:rsidP="001D59A7">
      <w:pPr>
        <w:pStyle w:val="EndNoteBibliography"/>
        <w:ind w:left="720" w:hanging="720"/>
        <w:rPr>
          <w:rFonts w:hint="eastAsia"/>
        </w:rPr>
      </w:pPr>
      <w:r w:rsidRPr="001D59A7">
        <w:t xml:space="preserve">Mukumbang, F. C., Kabongo, E. M., &amp; Eastwood, J. (2021). Examining the Application of Retroductive Theorizing in Realist-Informed Studies. </w:t>
      </w:r>
      <w:r w:rsidRPr="001D59A7">
        <w:rPr>
          <w:i/>
        </w:rPr>
        <w:t>International Journal of Qualitative Methods</w:t>
      </w:r>
      <w:r w:rsidRPr="001D59A7">
        <w:t xml:space="preserve">. </w:t>
      </w:r>
      <w:hyperlink r:id="rId56" w:history="1">
        <w:r w:rsidRPr="001D59A7">
          <w:rPr>
            <w:rStyle w:val="ac"/>
          </w:rPr>
          <w:t>https://doi.org/10.1177/16094069211053516</w:t>
        </w:r>
      </w:hyperlink>
      <w:r w:rsidRPr="001D59A7">
        <w:t xml:space="preserve"> </w:t>
      </w:r>
    </w:p>
    <w:p w14:paraId="3895391F" w14:textId="77777777" w:rsidR="001D59A7" w:rsidRPr="001D59A7" w:rsidRDefault="001D59A7" w:rsidP="001D59A7">
      <w:pPr>
        <w:pStyle w:val="EndNoteBibliography"/>
        <w:ind w:left="720" w:hanging="720"/>
        <w:rPr>
          <w:rFonts w:hint="eastAsia"/>
        </w:rPr>
      </w:pPr>
      <w:r w:rsidRPr="001D59A7">
        <w:t xml:space="preserve">Müller, C., Scheffer, A., Macke, J., &amp; Vaclavik, M. C. (2023). Towards Career Sustainability: A Systematic Review to Guide Future Research. </w:t>
      </w:r>
      <w:r w:rsidRPr="001D59A7">
        <w:rPr>
          <w:i/>
        </w:rPr>
        <w:t>BAR-Brazilian Administration Review</w:t>
      </w:r>
      <w:r w:rsidRPr="001D59A7">
        <w:t>,</w:t>
      </w:r>
      <w:r w:rsidRPr="001D59A7">
        <w:rPr>
          <w:i/>
        </w:rPr>
        <w:t xml:space="preserve"> 19</w:t>
      </w:r>
      <w:r w:rsidRPr="001D59A7">
        <w:t xml:space="preserve">. </w:t>
      </w:r>
    </w:p>
    <w:p w14:paraId="56D3937E" w14:textId="7E4C2D07" w:rsidR="001D59A7" w:rsidRPr="001D59A7" w:rsidRDefault="001D59A7" w:rsidP="001D59A7">
      <w:pPr>
        <w:pStyle w:val="EndNoteBibliography"/>
        <w:ind w:left="720" w:hanging="720"/>
        <w:rPr>
          <w:rFonts w:hint="eastAsia"/>
        </w:rPr>
      </w:pPr>
      <w:r w:rsidRPr="001D59A7">
        <w:t xml:space="preserve">Multon, K. D. (2000). Career: Career Development. </w:t>
      </w:r>
      <w:hyperlink r:id="rId57" w:history="1">
        <w:r w:rsidRPr="001D59A7">
          <w:rPr>
            <w:rStyle w:val="ac"/>
          </w:rPr>
          <w:t>https://doi.org/10.1037/10517-009</w:t>
        </w:r>
      </w:hyperlink>
      <w:r w:rsidRPr="001D59A7">
        <w:t xml:space="preserve"> </w:t>
      </w:r>
    </w:p>
    <w:p w14:paraId="22A0231E" w14:textId="5364610A" w:rsidR="001D59A7" w:rsidRPr="001D59A7" w:rsidRDefault="001D59A7" w:rsidP="001D59A7">
      <w:pPr>
        <w:pStyle w:val="EndNoteBibliography"/>
        <w:ind w:left="720" w:hanging="720"/>
        <w:rPr>
          <w:rFonts w:hint="eastAsia"/>
        </w:rPr>
      </w:pPr>
      <w:r w:rsidRPr="001D59A7">
        <w:t xml:space="preserve">Murray, C., Stanley, M., &amp; Wright, S. (2014). The transition from clinician to academic in nursing and allied health: A qualitative meta-synthesis. </w:t>
      </w:r>
      <w:r w:rsidRPr="001D59A7">
        <w:rPr>
          <w:i/>
        </w:rPr>
        <w:t>Nurse Education Today</w:t>
      </w:r>
      <w:r w:rsidRPr="001D59A7">
        <w:t>,</w:t>
      </w:r>
      <w:r w:rsidRPr="001D59A7">
        <w:rPr>
          <w:i/>
        </w:rPr>
        <w:t xml:space="preserve"> 34</w:t>
      </w:r>
      <w:r w:rsidRPr="001D59A7">
        <w:t xml:space="preserve">(3), 389-395. </w:t>
      </w:r>
      <w:hyperlink r:id="rId58" w:history="1">
        <w:r w:rsidRPr="001D59A7">
          <w:rPr>
            <w:rStyle w:val="ac"/>
          </w:rPr>
          <w:t>https://doi.org/https://doi.org/10.1016/j.nedt.2013.06.010</w:t>
        </w:r>
      </w:hyperlink>
      <w:r w:rsidRPr="001D59A7">
        <w:t xml:space="preserve"> </w:t>
      </w:r>
    </w:p>
    <w:p w14:paraId="08C84678" w14:textId="77777777" w:rsidR="001D59A7" w:rsidRPr="001D59A7" w:rsidRDefault="001D59A7" w:rsidP="001D59A7">
      <w:pPr>
        <w:pStyle w:val="EndNoteBibliography"/>
        <w:ind w:left="720" w:hanging="720"/>
        <w:rPr>
          <w:rFonts w:hint="eastAsia"/>
        </w:rPr>
      </w:pPr>
      <w:r w:rsidRPr="001D59A7">
        <w:t xml:space="preserve">Myers, P. (2017). From Creative Practitioner to Academic. </w:t>
      </w:r>
      <w:r w:rsidRPr="001D59A7">
        <w:rPr>
          <w:i/>
        </w:rPr>
        <w:t>New Vistas</w:t>
      </w:r>
      <w:r w:rsidRPr="001D59A7">
        <w:t>,</w:t>
      </w:r>
      <w:r w:rsidRPr="001D59A7">
        <w:rPr>
          <w:i/>
        </w:rPr>
        <w:t xml:space="preserve"> 3</w:t>
      </w:r>
      <w:r w:rsidRPr="001D59A7">
        <w:t xml:space="preserve">(1). </w:t>
      </w:r>
    </w:p>
    <w:p w14:paraId="7B926A6F" w14:textId="77777777" w:rsidR="001D59A7" w:rsidRPr="001D59A7" w:rsidRDefault="001D59A7" w:rsidP="001D59A7">
      <w:pPr>
        <w:pStyle w:val="EndNoteBibliography"/>
        <w:ind w:left="720" w:hanging="720"/>
        <w:rPr>
          <w:rFonts w:hint="eastAsia"/>
        </w:rPr>
      </w:pPr>
      <w:r w:rsidRPr="001D59A7">
        <w:t xml:space="preserve">Nagy, N., Froidevaux, A., &amp; Hirschi, A. (2019). Lifespan perspectives on careers and career development. In </w:t>
      </w:r>
      <w:r w:rsidRPr="001D59A7">
        <w:rPr>
          <w:i/>
        </w:rPr>
        <w:t>Work across the lifespan</w:t>
      </w:r>
      <w:r w:rsidRPr="001D59A7">
        <w:t xml:space="preserve"> (pp. 235-259). Elsevier. </w:t>
      </w:r>
    </w:p>
    <w:p w14:paraId="10AF0F34" w14:textId="54094703" w:rsidR="001D59A7" w:rsidRPr="001D59A7" w:rsidRDefault="001D59A7" w:rsidP="001D59A7">
      <w:pPr>
        <w:pStyle w:val="EndNoteBibliography"/>
        <w:ind w:left="720" w:hanging="720"/>
        <w:rPr>
          <w:rFonts w:hint="eastAsia"/>
        </w:rPr>
      </w:pPr>
      <w:r w:rsidRPr="001D59A7">
        <w:t xml:space="preserve">Najib, H. H. M., &amp; Aljanabi, A. R. A. (2020). The Mediation Role of Career Adaptability Between Career Commitment and Career Motivation: An Empirical Investigation. </w:t>
      </w:r>
      <w:r w:rsidRPr="001D59A7">
        <w:rPr>
          <w:i/>
        </w:rPr>
        <w:t>Information Management and Business Review</w:t>
      </w:r>
      <w:r w:rsidRPr="001D59A7">
        <w:t xml:space="preserve">. </w:t>
      </w:r>
      <w:hyperlink r:id="rId59" w:history="1">
        <w:r w:rsidRPr="001D59A7">
          <w:rPr>
            <w:rStyle w:val="ac"/>
          </w:rPr>
          <w:t>https://doi.org/10.22610/imbr.v12i1(i).3033</w:t>
        </w:r>
      </w:hyperlink>
      <w:r w:rsidRPr="001D59A7">
        <w:t xml:space="preserve"> </w:t>
      </w:r>
    </w:p>
    <w:p w14:paraId="6D6D2C4C" w14:textId="2DEB5882" w:rsidR="001D59A7" w:rsidRPr="001D59A7" w:rsidRDefault="001D59A7" w:rsidP="001D59A7">
      <w:pPr>
        <w:pStyle w:val="EndNoteBibliography"/>
        <w:ind w:left="720" w:hanging="720"/>
        <w:rPr>
          <w:rFonts w:hint="eastAsia"/>
        </w:rPr>
      </w:pPr>
      <w:r w:rsidRPr="001D59A7">
        <w:t xml:space="preserve">National People’s Congress of the People’s Republic of China, C. (2022). </w:t>
      </w:r>
      <w:r w:rsidRPr="001D59A7">
        <w:rPr>
          <w:i/>
        </w:rPr>
        <w:t>Vocational Education Law of the People’s Republic of China (Revised)</w:t>
      </w:r>
      <w:r w:rsidRPr="001D59A7">
        <w:t xml:space="preserve"> [Government Document]. </w:t>
      </w:r>
      <w:hyperlink r:id="rId60" w:history="1">
        <w:r w:rsidRPr="001D59A7">
          <w:rPr>
            <w:rStyle w:val="ac"/>
          </w:rPr>
          <w:t>http://www.moe.gov.cn/jyb_sjzl/sjzl_zcfg/zcfg_jyfl/202204/t20220421_620064.html</w:t>
        </w:r>
      </w:hyperlink>
    </w:p>
    <w:p w14:paraId="10F6530D" w14:textId="20B447D4" w:rsidR="001D59A7" w:rsidRPr="001D59A7" w:rsidRDefault="001D59A7" w:rsidP="001D59A7">
      <w:pPr>
        <w:pStyle w:val="EndNoteBibliography"/>
        <w:ind w:left="720" w:hanging="720"/>
        <w:rPr>
          <w:rFonts w:hint="eastAsia"/>
        </w:rPr>
      </w:pPr>
      <w:r w:rsidRPr="001D59A7">
        <w:t xml:space="preserve">Navab, E., Negarandeh, R., Peyrovi, H., &amp; Navab, P. (2012). Stigma among I ranian family caregivers of patients with A lzheimer's disease: A hermeneutic study. </w:t>
      </w:r>
      <w:r w:rsidRPr="001D59A7">
        <w:rPr>
          <w:i/>
        </w:rPr>
        <w:t>Nursing and Health Sciences</w:t>
      </w:r>
      <w:r w:rsidRPr="001D59A7">
        <w:t xml:space="preserve">. </w:t>
      </w:r>
      <w:hyperlink r:id="rId61" w:history="1">
        <w:r w:rsidRPr="001D59A7">
          <w:rPr>
            <w:rStyle w:val="ac"/>
          </w:rPr>
          <w:t>https://doi.org/10.1111/nhs.12017</w:t>
        </w:r>
      </w:hyperlink>
      <w:r w:rsidRPr="001D59A7">
        <w:t xml:space="preserve"> </w:t>
      </w:r>
    </w:p>
    <w:p w14:paraId="636457E3" w14:textId="77777777" w:rsidR="001D59A7" w:rsidRPr="001D59A7" w:rsidRDefault="001D59A7" w:rsidP="001D59A7">
      <w:pPr>
        <w:pStyle w:val="EndNoteBibliography"/>
        <w:ind w:left="720" w:hanging="720"/>
        <w:rPr>
          <w:rFonts w:hint="eastAsia"/>
        </w:rPr>
      </w:pPr>
      <w:r w:rsidRPr="001D59A7">
        <w:t xml:space="preserve">Newman, K. L. (2011). Sustainable careers: Lifecycle engagement in work. </w:t>
      </w:r>
      <w:r w:rsidRPr="001D59A7">
        <w:rPr>
          <w:i/>
        </w:rPr>
        <w:t>Organizational Dynamics</w:t>
      </w:r>
      <w:r w:rsidRPr="001D59A7">
        <w:t>,</w:t>
      </w:r>
      <w:r w:rsidRPr="001D59A7">
        <w:rPr>
          <w:i/>
        </w:rPr>
        <w:t xml:space="preserve"> 40</w:t>
      </w:r>
      <w:r w:rsidRPr="001D59A7">
        <w:t xml:space="preserve">(2), 136-143. </w:t>
      </w:r>
    </w:p>
    <w:p w14:paraId="028166EB" w14:textId="77777777" w:rsidR="001D59A7" w:rsidRPr="001D59A7" w:rsidRDefault="001D59A7" w:rsidP="001D59A7">
      <w:pPr>
        <w:pStyle w:val="EndNoteBibliography"/>
        <w:ind w:left="720" w:hanging="720"/>
        <w:rPr>
          <w:rFonts w:hint="eastAsia"/>
        </w:rPr>
      </w:pPr>
      <w:r w:rsidRPr="001D59A7">
        <w:t xml:space="preserve">Obschonka, M., &amp; Hahn, E. (2018). Personal agency in newly arrived refugees: The role of personality, entrepreneurial cognitions and intentions, and career adaptability. </w:t>
      </w:r>
      <w:r w:rsidRPr="001D59A7">
        <w:rPr>
          <w:i/>
        </w:rPr>
        <w:t>Journal of vocational behavior</w:t>
      </w:r>
      <w:r w:rsidRPr="001D59A7">
        <w:t>,</w:t>
      </w:r>
      <w:r w:rsidRPr="001D59A7">
        <w:rPr>
          <w:i/>
        </w:rPr>
        <w:t xml:space="preserve"> 105</w:t>
      </w:r>
      <w:r w:rsidRPr="001D59A7">
        <w:t xml:space="preserve">, 173-184. </w:t>
      </w:r>
    </w:p>
    <w:p w14:paraId="34B0D20E" w14:textId="7CA1DD31" w:rsidR="001D59A7" w:rsidRPr="001D59A7" w:rsidRDefault="001D59A7" w:rsidP="001D59A7">
      <w:pPr>
        <w:pStyle w:val="EndNoteBibliography"/>
        <w:ind w:left="720" w:hanging="720"/>
        <w:rPr>
          <w:rFonts w:hint="eastAsia"/>
        </w:rPr>
      </w:pPr>
      <w:r w:rsidRPr="001D59A7">
        <w:t xml:space="preserve">OECD. (2025a). </w:t>
      </w:r>
      <w:r w:rsidRPr="001D59A7">
        <w:rPr>
          <w:i/>
        </w:rPr>
        <w:t>OECD Employment Outlook 2025: Can We Get Through the Demographic Crunch?</w:t>
      </w:r>
      <w:r w:rsidRPr="001D59A7">
        <w:t xml:space="preserve"> OECD Publishing. </w:t>
      </w:r>
      <w:hyperlink r:id="rId62" w:history="1">
        <w:r w:rsidRPr="001D59A7">
          <w:rPr>
            <w:rStyle w:val="ac"/>
          </w:rPr>
          <w:t>https://doi.org/10.1787/194a947b-en</w:t>
        </w:r>
      </w:hyperlink>
      <w:r w:rsidRPr="001D59A7">
        <w:t xml:space="preserve"> </w:t>
      </w:r>
    </w:p>
    <w:p w14:paraId="56EDD88B" w14:textId="20311359" w:rsidR="001D59A7" w:rsidRPr="001D59A7" w:rsidRDefault="001D59A7" w:rsidP="001D59A7">
      <w:pPr>
        <w:pStyle w:val="EndNoteBibliography"/>
        <w:ind w:left="720" w:hanging="720"/>
        <w:rPr>
          <w:rFonts w:hint="eastAsia"/>
        </w:rPr>
      </w:pPr>
      <w:r w:rsidRPr="001D59A7">
        <w:t xml:space="preserve">OECD. (2025b). </w:t>
      </w:r>
      <w:r w:rsidRPr="001D59A7">
        <w:rPr>
          <w:i/>
        </w:rPr>
        <w:t>OECD Economic Outlook, Interim Report September 2025: Finding the Right Balance in Uncertain Times</w:t>
      </w:r>
      <w:r w:rsidRPr="001D59A7">
        <w:t xml:space="preserve">. OECD Publishing. </w:t>
      </w:r>
      <w:hyperlink r:id="rId63" w:history="1">
        <w:r w:rsidRPr="001D59A7">
          <w:rPr>
            <w:rStyle w:val="ac"/>
          </w:rPr>
          <w:t>https://doi.org/10.1787/67b10c01-en</w:t>
        </w:r>
      </w:hyperlink>
      <w:r w:rsidRPr="001D59A7">
        <w:t xml:space="preserve"> </w:t>
      </w:r>
    </w:p>
    <w:p w14:paraId="1AAFB5D9" w14:textId="77777777" w:rsidR="001D59A7" w:rsidRPr="001D59A7" w:rsidRDefault="001D59A7" w:rsidP="001D59A7">
      <w:pPr>
        <w:pStyle w:val="EndNoteBibliography"/>
        <w:ind w:left="720" w:hanging="720"/>
        <w:rPr>
          <w:rFonts w:hint="eastAsia"/>
        </w:rPr>
      </w:pPr>
      <w:r w:rsidRPr="001D59A7">
        <w:t xml:space="preserve">Oliveira, Í. M., &amp; Marques, C. (2024). The role of career adaptability and academic engagement in college student’s life satisfaction. </w:t>
      </w:r>
      <w:r w:rsidRPr="001D59A7">
        <w:rPr>
          <w:i/>
        </w:rPr>
        <w:t>International Journal of Environmental Research and Public Health</w:t>
      </w:r>
      <w:r w:rsidRPr="001D59A7">
        <w:t>,</w:t>
      </w:r>
      <w:r w:rsidRPr="001D59A7">
        <w:rPr>
          <w:i/>
        </w:rPr>
        <w:t xml:space="preserve"> 21</w:t>
      </w:r>
      <w:r w:rsidRPr="001D59A7">
        <w:t xml:space="preserve">(5), 596. </w:t>
      </w:r>
    </w:p>
    <w:p w14:paraId="694C5348" w14:textId="77777777" w:rsidR="001D59A7" w:rsidRPr="001D59A7" w:rsidRDefault="001D59A7" w:rsidP="001D59A7">
      <w:pPr>
        <w:pStyle w:val="EndNoteBibliography"/>
        <w:ind w:left="720" w:hanging="720"/>
        <w:rPr>
          <w:rFonts w:hint="eastAsia"/>
        </w:rPr>
      </w:pPr>
      <w:r w:rsidRPr="001D59A7">
        <w:t xml:space="preserve">Özer, M., &amp; Suna, H. E. (2020). The linkage between vocational education and labor market in Turkey: Employability and skill mismatch. </w:t>
      </w:r>
      <w:r w:rsidRPr="001D59A7">
        <w:rPr>
          <w:i/>
        </w:rPr>
        <w:t>Kastamonu E</w:t>
      </w:r>
      <w:r w:rsidRPr="001D59A7">
        <w:rPr>
          <w:rFonts w:ascii="Cambria" w:hAnsi="Cambria" w:cs="Cambria"/>
          <w:i/>
        </w:rPr>
        <w:t>ğ</w:t>
      </w:r>
      <w:r w:rsidRPr="001D59A7">
        <w:rPr>
          <w:i/>
        </w:rPr>
        <w:t>itim Dergisi</w:t>
      </w:r>
      <w:r w:rsidRPr="001D59A7">
        <w:t>,</w:t>
      </w:r>
      <w:r w:rsidRPr="001D59A7">
        <w:rPr>
          <w:i/>
        </w:rPr>
        <w:t xml:space="preserve"> 28</w:t>
      </w:r>
      <w:r w:rsidRPr="001D59A7">
        <w:t xml:space="preserve">(2), 558-569. </w:t>
      </w:r>
    </w:p>
    <w:p w14:paraId="63DF3FF9" w14:textId="62139068" w:rsidR="001D59A7" w:rsidRPr="001D59A7" w:rsidRDefault="001D59A7" w:rsidP="001D59A7">
      <w:pPr>
        <w:pStyle w:val="EndNoteBibliography"/>
        <w:ind w:left="720" w:hanging="720"/>
        <w:rPr>
          <w:rFonts w:hint="eastAsia"/>
        </w:rPr>
      </w:pPr>
      <w:r w:rsidRPr="001D59A7">
        <w:t xml:space="preserve">Painter, F., Booth, A., Letcher, P., Olsson, C. A., &amp; McIntosh, J. (2023). The Lived Experience of Stress for Parents in the Context of &lt;scp&gt;COVID&lt;/Scp&gt;‐19–related Disruption. </w:t>
      </w:r>
      <w:r w:rsidRPr="001D59A7">
        <w:rPr>
          <w:i/>
        </w:rPr>
        <w:t>Family Relations</w:t>
      </w:r>
      <w:r w:rsidRPr="001D59A7">
        <w:t xml:space="preserve">. </w:t>
      </w:r>
      <w:hyperlink r:id="rId64" w:history="1">
        <w:r w:rsidRPr="001D59A7">
          <w:rPr>
            <w:rStyle w:val="ac"/>
          </w:rPr>
          <w:t>https://doi.org/10.1111/fare.12867</w:t>
        </w:r>
      </w:hyperlink>
      <w:r w:rsidRPr="001D59A7">
        <w:t xml:space="preserve"> </w:t>
      </w:r>
    </w:p>
    <w:p w14:paraId="1ACC1BC8" w14:textId="77777777" w:rsidR="001D59A7" w:rsidRPr="001D59A7" w:rsidRDefault="001D59A7" w:rsidP="001D59A7">
      <w:pPr>
        <w:pStyle w:val="EndNoteBibliography"/>
        <w:ind w:left="720" w:hanging="720"/>
        <w:rPr>
          <w:rFonts w:hint="eastAsia"/>
        </w:rPr>
      </w:pPr>
      <w:r w:rsidRPr="001D59A7">
        <w:t xml:space="preserve">Pajic, S., Ulceluse, M., Kismihók, G., Mol, S. T., &amp; den Hartog, D. N. (2018). Antecedents of job search self-efficacy of Syrian refugees in Greece and the Netherlands. </w:t>
      </w:r>
      <w:r w:rsidRPr="001D59A7">
        <w:rPr>
          <w:i/>
        </w:rPr>
        <w:t xml:space="preserve">Journal of </w:t>
      </w:r>
      <w:r w:rsidRPr="001D59A7">
        <w:rPr>
          <w:i/>
        </w:rPr>
        <w:lastRenderedPageBreak/>
        <w:t>vocational behavior</w:t>
      </w:r>
      <w:r w:rsidRPr="001D59A7">
        <w:t>,</w:t>
      </w:r>
      <w:r w:rsidRPr="001D59A7">
        <w:rPr>
          <w:i/>
        </w:rPr>
        <w:t xml:space="preserve"> 105</w:t>
      </w:r>
      <w:r w:rsidRPr="001D59A7">
        <w:t xml:space="preserve">, 159-172. </w:t>
      </w:r>
    </w:p>
    <w:p w14:paraId="5519EAA0" w14:textId="4110C322" w:rsidR="001D59A7" w:rsidRPr="001D59A7" w:rsidRDefault="001D59A7" w:rsidP="001D59A7">
      <w:pPr>
        <w:pStyle w:val="EndNoteBibliography"/>
        <w:ind w:left="720" w:hanging="720"/>
        <w:rPr>
          <w:rFonts w:hint="eastAsia"/>
        </w:rPr>
      </w:pPr>
      <w:r w:rsidRPr="001D59A7">
        <w:t xml:space="preserve">Paley, J. (2018). Meaning, Lived Experience, Empathy and Boredom: Max Van Manen on Phenomenology and Heidegger. </w:t>
      </w:r>
      <w:r w:rsidRPr="001D59A7">
        <w:rPr>
          <w:i/>
        </w:rPr>
        <w:t>Nursing Philosophy</w:t>
      </w:r>
      <w:r w:rsidRPr="001D59A7">
        <w:t xml:space="preserve">. </w:t>
      </w:r>
      <w:hyperlink r:id="rId65" w:history="1">
        <w:r w:rsidRPr="001D59A7">
          <w:rPr>
            <w:rStyle w:val="ac"/>
          </w:rPr>
          <w:t>https://doi.org/10.1111/nup.12211</w:t>
        </w:r>
      </w:hyperlink>
      <w:r w:rsidRPr="001D59A7">
        <w:t xml:space="preserve"> </w:t>
      </w:r>
    </w:p>
    <w:p w14:paraId="65BC27FD" w14:textId="10342F20" w:rsidR="001D59A7" w:rsidRPr="001D59A7" w:rsidRDefault="001D59A7" w:rsidP="001D59A7">
      <w:pPr>
        <w:pStyle w:val="EndNoteBibliography"/>
        <w:ind w:left="720" w:hanging="720"/>
        <w:rPr>
          <w:rFonts w:hint="eastAsia"/>
        </w:rPr>
      </w:pPr>
      <w:r w:rsidRPr="001D59A7">
        <w:t xml:space="preserve">Palmer, M., Larkin, M., de Visser, R., &amp; Fadden, G. (2010). Developing an Interpretative Phenomenological Approach to Focus Group Data. </w:t>
      </w:r>
      <w:r w:rsidRPr="001D59A7">
        <w:rPr>
          <w:i/>
        </w:rPr>
        <w:t>Qualitative research in psychology</w:t>
      </w:r>
      <w:r w:rsidRPr="001D59A7">
        <w:t>,</w:t>
      </w:r>
      <w:r w:rsidRPr="001D59A7">
        <w:rPr>
          <w:i/>
        </w:rPr>
        <w:t xml:space="preserve"> 7</w:t>
      </w:r>
      <w:r w:rsidRPr="001D59A7">
        <w:t xml:space="preserve">(2), 99-121. </w:t>
      </w:r>
      <w:hyperlink r:id="rId66" w:history="1">
        <w:r w:rsidRPr="001D59A7">
          <w:rPr>
            <w:rStyle w:val="ac"/>
          </w:rPr>
          <w:t>https://doi.org/10.1080/14780880802513194</w:t>
        </w:r>
      </w:hyperlink>
      <w:r w:rsidRPr="001D59A7">
        <w:t xml:space="preserve"> </w:t>
      </w:r>
    </w:p>
    <w:p w14:paraId="6D1F9339" w14:textId="77777777" w:rsidR="001D59A7" w:rsidRPr="001D59A7" w:rsidRDefault="001D59A7" w:rsidP="001D59A7">
      <w:pPr>
        <w:pStyle w:val="EndNoteBibliography"/>
        <w:ind w:left="720" w:hanging="720"/>
        <w:rPr>
          <w:rFonts w:hint="eastAsia"/>
        </w:rPr>
      </w:pPr>
      <w:r w:rsidRPr="001D59A7">
        <w:t xml:space="preserve">Panadero, E. (2017). A review of self-regulated learning: Six models and four directions for research. </w:t>
      </w:r>
      <w:r w:rsidRPr="001D59A7">
        <w:rPr>
          <w:i/>
        </w:rPr>
        <w:t>Frontiers in Psychology</w:t>
      </w:r>
      <w:r w:rsidRPr="001D59A7">
        <w:t>,</w:t>
      </w:r>
      <w:r w:rsidRPr="001D59A7">
        <w:rPr>
          <w:i/>
        </w:rPr>
        <w:t xml:space="preserve"> 8</w:t>
      </w:r>
      <w:r w:rsidRPr="001D59A7">
        <w:t xml:space="preserve">, 422. </w:t>
      </w:r>
    </w:p>
    <w:p w14:paraId="1E19ED72" w14:textId="40A6B43D" w:rsidR="001D59A7" w:rsidRPr="001D59A7" w:rsidRDefault="001D59A7" w:rsidP="001D59A7">
      <w:pPr>
        <w:pStyle w:val="EndNoteBibliography"/>
        <w:ind w:left="720" w:hanging="720"/>
        <w:rPr>
          <w:rFonts w:hint="eastAsia"/>
        </w:rPr>
      </w:pPr>
      <w:r w:rsidRPr="001D59A7">
        <w:t xml:space="preserve">Pang, L., Xiu, W., Liu, F., Fang, T., Chen, H., &amp; Wen, Y. (2021). The Relationship Between College Students’ Resilience and Career Decision-Making Difficulties: The Mediating Role of Career Adaptability. </w:t>
      </w:r>
      <w:r w:rsidRPr="001D59A7">
        <w:rPr>
          <w:i/>
        </w:rPr>
        <w:t>Psychology</w:t>
      </w:r>
      <w:r w:rsidRPr="001D59A7">
        <w:t xml:space="preserve">. </w:t>
      </w:r>
      <w:hyperlink r:id="rId67" w:history="1">
        <w:r w:rsidRPr="001D59A7">
          <w:rPr>
            <w:rStyle w:val="ac"/>
          </w:rPr>
          <w:t>https://doi.org/10.4236/psych.2021.126053</w:t>
        </w:r>
      </w:hyperlink>
      <w:r w:rsidRPr="001D59A7">
        <w:t xml:space="preserve"> </w:t>
      </w:r>
    </w:p>
    <w:p w14:paraId="263A2220" w14:textId="4995DC86" w:rsidR="001D59A7" w:rsidRPr="001D59A7" w:rsidRDefault="001D59A7" w:rsidP="001D59A7">
      <w:pPr>
        <w:pStyle w:val="EndNoteBibliography"/>
        <w:ind w:left="720" w:hanging="720"/>
        <w:rPr>
          <w:rFonts w:hint="eastAsia"/>
        </w:rPr>
      </w:pPr>
      <w:r w:rsidRPr="001D59A7">
        <w:t xml:space="preserve">Paraskeva, F., Mysirlaki, S., &amp; Choustoulakis, E. (2008). Designing Collaborative Learning Environments Using Educational Scenarios Based on SR. </w:t>
      </w:r>
      <w:r w:rsidRPr="001D59A7">
        <w:rPr>
          <w:i/>
        </w:rPr>
        <w:t>International Journal of Advanced Corporate Learning (Ijac)</w:t>
      </w:r>
      <w:r w:rsidRPr="001D59A7">
        <w:t xml:space="preserve">. </w:t>
      </w:r>
      <w:hyperlink r:id="rId68" w:history="1">
        <w:r w:rsidRPr="001D59A7">
          <w:rPr>
            <w:rStyle w:val="ac"/>
          </w:rPr>
          <w:t>https://doi.org/10.3991/ijac.v2i1.606</w:t>
        </w:r>
      </w:hyperlink>
      <w:r w:rsidRPr="001D59A7">
        <w:t xml:space="preserve"> </w:t>
      </w:r>
    </w:p>
    <w:p w14:paraId="6352596D" w14:textId="77777777" w:rsidR="001D59A7" w:rsidRPr="001D59A7" w:rsidRDefault="001D59A7" w:rsidP="001D59A7">
      <w:pPr>
        <w:pStyle w:val="EndNoteBibliography"/>
        <w:ind w:left="720" w:hanging="720"/>
        <w:rPr>
          <w:rFonts w:hint="eastAsia"/>
        </w:rPr>
      </w:pPr>
      <w:r w:rsidRPr="001D59A7">
        <w:t xml:space="preserve">Patton, M. Q. (1990). </w:t>
      </w:r>
      <w:r w:rsidRPr="001D59A7">
        <w:rPr>
          <w:i/>
        </w:rPr>
        <w:t>Qualitative evaluation and research methods</w:t>
      </w:r>
      <w:r w:rsidRPr="001D59A7">
        <w:t xml:space="preserve">. SAGE Publications, inc. </w:t>
      </w:r>
    </w:p>
    <w:p w14:paraId="7B13CB91" w14:textId="77777777" w:rsidR="001D59A7" w:rsidRPr="001D59A7" w:rsidRDefault="001D59A7" w:rsidP="001D59A7">
      <w:pPr>
        <w:pStyle w:val="EndNoteBibliography"/>
        <w:ind w:left="720" w:hanging="720"/>
        <w:rPr>
          <w:rFonts w:hint="eastAsia"/>
        </w:rPr>
      </w:pPr>
      <w:r w:rsidRPr="001D59A7">
        <w:t xml:space="preserve">Patton, M. Q. (2002). </w:t>
      </w:r>
      <w:r w:rsidRPr="001D59A7">
        <w:rPr>
          <w:i/>
        </w:rPr>
        <w:t>Qualitative research and evaluation methods 3rd. ed</w:t>
      </w:r>
      <w:r w:rsidRPr="001D59A7">
        <w:t xml:space="preserve">. Sage publications. </w:t>
      </w:r>
    </w:p>
    <w:p w14:paraId="5358987B" w14:textId="77777777" w:rsidR="001D59A7" w:rsidRPr="001D59A7" w:rsidRDefault="001D59A7" w:rsidP="001D59A7">
      <w:pPr>
        <w:pStyle w:val="EndNoteBibliography"/>
        <w:ind w:left="720" w:hanging="720"/>
        <w:rPr>
          <w:rFonts w:hint="eastAsia"/>
        </w:rPr>
      </w:pPr>
      <w:r w:rsidRPr="001D59A7">
        <w:t xml:space="preserve">Patton, M. Q. (2014). </w:t>
      </w:r>
      <w:r w:rsidRPr="001D59A7">
        <w:rPr>
          <w:i/>
        </w:rPr>
        <w:t>Qualitative research &amp; evaluation methods: Integrating theory and practice</w:t>
      </w:r>
      <w:r w:rsidRPr="001D59A7">
        <w:t xml:space="preserve">. Sage publications. </w:t>
      </w:r>
    </w:p>
    <w:p w14:paraId="58068123" w14:textId="77777777" w:rsidR="001D59A7" w:rsidRPr="001D59A7" w:rsidRDefault="001D59A7" w:rsidP="001D59A7">
      <w:pPr>
        <w:pStyle w:val="EndNoteBibliography"/>
        <w:ind w:left="720" w:hanging="720"/>
        <w:rPr>
          <w:rFonts w:hint="eastAsia"/>
        </w:rPr>
      </w:pPr>
      <w:r w:rsidRPr="001D59A7">
        <w:t xml:space="preserve">Perera, H. N., &amp; McIlveen, P. (2017). Profiles of career adaptivity and their relations with adaptability, adapting, and adaptation. </w:t>
      </w:r>
      <w:r w:rsidRPr="001D59A7">
        <w:rPr>
          <w:i/>
        </w:rPr>
        <w:t>Journal of vocational behavior</w:t>
      </w:r>
      <w:r w:rsidRPr="001D59A7">
        <w:t>,</w:t>
      </w:r>
      <w:r w:rsidRPr="001D59A7">
        <w:rPr>
          <w:i/>
        </w:rPr>
        <w:t xml:space="preserve"> 98</w:t>
      </w:r>
      <w:r w:rsidRPr="001D59A7">
        <w:t xml:space="preserve">, 70-84. </w:t>
      </w:r>
    </w:p>
    <w:p w14:paraId="30B9DB8F" w14:textId="77777777" w:rsidR="001D59A7" w:rsidRPr="001D59A7" w:rsidRDefault="001D59A7" w:rsidP="001D59A7">
      <w:pPr>
        <w:pStyle w:val="EndNoteBibliography"/>
        <w:ind w:left="720" w:hanging="720"/>
        <w:rPr>
          <w:rFonts w:hint="eastAsia"/>
        </w:rPr>
      </w:pPr>
      <w:r w:rsidRPr="001D59A7">
        <w:t xml:space="preserve">Philipsen, B., Tondeur, J., Pynoo, B., Vanslambrouck, S., &amp; Zhu, C. (2019). Examining lived experiences in a professional development program for online teaching: A hermeneutic phenomenological approach. </w:t>
      </w:r>
      <w:r w:rsidRPr="001D59A7">
        <w:rPr>
          <w:i/>
        </w:rPr>
        <w:t>Australasian Journal of Educational Technology</w:t>
      </w:r>
      <w:r w:rsidRPr="001D59A7">
        <w:t>,</w:t>
      </w:r>
      <w:r w:rsidRPr="001D59A7">
        <w:rPr>
          <w:i/>
        </w:rPr>
        <w:t xml:space="preserve"> 35</w:t>
      </w:r>
      <w:r w:rsidRPr="001D59A7">
        <w:t xml:space="preserve">(5), 46-59. </w:t>
      </w:r>
    </w:p>
    <w:p w14:paraId="673FCB5C" w14:textId="4C9AF451" w:rsidR="001D59A7" w:rsidRPr="001D59A7" w:rsidRDefault="001D59A7" w:rsidP="001D59A7">
      <w:pPr>
        <w:pStyle w:val="EndNoteBibliography"/>
        <w:ind w:left="720" w:hanging="720"/>
        <w:rPr>
          <w:rFonts w:hint="eastAsia"/>
        </w:rPr>
      </w:pPr>
      <w:r w:rsidRPr="001D59A7">
        <w:t xml:space="preserve">Porfeli, E. J., &amp; Savickas, M. L. (2012). Career Adapt-Abilities Scale-Usa Form: Psychometric Properties and Relation to Vocational Identity. </w:t>
      </w:r>
      <w:r w:rsidRPr="001D59A7">
        <w:rPr>
          <w:i/>
        </w:rPr>
        <w:t>Journal of vocational behavior</w:t>
      </w:r>
      <w:r w:rsidRPr="001D59A7">
        <w:t xml:space="preserve">. </w:t>
      </w:r>
      <w:hyperlink r:id="rId69" w:history="1">
        <w:r w:rsidRPr="001D59A7">
          <w:rPr>
            <w:rStyle w:val="ac"/>
          </w:rPr>
          <w:t>https://doi.org/10.1016/j.jvb.2012.01.009</w:t>
        </w:r>
      </w:hyperlink>
      <w:r w:rsidRPr="001D59A7">
        <w:t xml:space="preserve"> </w:t>
      </w:r>
    </w:p>
    <w:p w14:paraId="098C17C1" w14:textId="77777777" w:rsidR="001D59A7" w:rsidRPr="001D59A7" w:rsidRDefault="001D59A7" w:rsidP="001D59A7">
      <w:pPr>
        <w:pStyle w:val="EndNoteBibliography"/>
        <w:ind w:left="720" w:hanging="720"/>
        <w:rPr>
          <w:rFonts w:hint="eastAsia"/>
        </w:rPr>
      </w:pPr>
      <w:r w:rsidRPr="001D59A7">
        <w:t xml:space="preserve">Rabiee, F. (2004). Focus-group interview and data analysis. </w:t>
      </w:r>
      <w:r w:rsidRPr="001D59A7">
        <w:rPr>
          <w:i/>
        </w:rPr>
        <w:t>Proceedings of the nutrition society</w:t>
      </w:r>
      <w:r w:rsidRPr="001D59A7">
        <w:t>,</w:t>
      </w:r>
      <w:r w:rsidRPr="001D59A7">
        <w:rPr>
          <w:i/>
        </w:rPr>
        <w:t xml:space="preserve"> 63</w:t>
      </w:r>
      <w:r w:rsidRPr="001D59A7">
        <w:t xml:space="preserve">(4), 655-660. </w:t>
      </w:r>
    </w:p>
    <w:p w14:paraId="42CB58BE" w14:textId="77777777" w:rsidR="001D59A7" w:rsidRPr="001D59A7" w:rsidRDefault="001D59A7" w:rsidP="001D59A7">
      <w:pPr>
        <w:pStyle w:val="EndNoteBibliography"/>
        <w:ind w:left="720" w:hanging="720"/>
        <w:rPr>
          <w:rFonts w:hint="eastAsia"/>
        </w:rPr>
      </w:pPr>
      <w:r w:rsidRPr="001D59A7">
        <w:t xml:space="preserve">Rahman, M. S. (2020). The advantages and disadvantages of using qualitative and quantitative approaches and methods in language “testing and assessment” research: A literature review. </w:t>
      </w:r>
    </w:p>
    <w:p w14:paraId="19BBF9E9" w14:textId="77777777" w:rsidR="001D59A7" w:rsidRPr="001D59A7" w:rsidRDefault="001D59A7" w:rsidP="001D59A7">
      <w:pPr>
        <w:pStyle w:val="EndNoteBibliography"/>
        <w:ind w:left="720" w:hanging="720"/>
        <w:rPr>
          <w:rFonts w:hint="eastAsia"/>
        </w:rPr>
      </w:pPr>
      <w:r w:rsidRPr="001D59A7">
        <w:t xml:space="preserve">Révai, N., &amp; Guerriero, S. (2017). Knowledge dynamics in the teaching profession. </w:t>
      </w:r>
      <w:r w:rsidRPr="001D59A7">
        <w:rPr>
          <w:i/>
        </w:rPr>
        <w:t>Pedagogical knowledge and the changing nature of the teaching profession</w:t>
      </w:r>
      <w:r w:rsidRPr="001D59A7">
        <w:t xml:space="preserve">, 37-71. </w:t>
      </w:r>
    </w:p>
    <w:p w14:paraId="51F4FEA3" w14:textId="77777777" w:rsidR="001D59A7" w:rsidRPr="001D59A7" w:rsidRDefault="001D59A7" w:rsidP="001D59A7">
      <w:pPr>
        <w:pStyle w:val="EndNoteBibliography"/>
        <w:ind w:left="720" w:hanging="720"/>
        <w:rPr>
          <w:rFonts w:hint="eastAsia"/>
        </w:rPr>
      </w:pPr>
      <w:r w:rsidRPr="001D59A7">
        <w:t xml:space="preserve">Rhoades, G., &amp; Slaughter, S. (1997). Academic capitalism, managed professionals, and supply-side higher education. </w:t>
      </w:r>
      <w:r w:rsidRPr="001D59A7">
        <w:rPr>
          <w:i/>
        </w:rPr>
        <w:t>Social Text</w:t>
      </w:r>
      <w:r w:rsidRPr="001D59A7">
        <w:t xml:space="preserve">(51), 9-38. </w:t>
      </w:r>
    </w:p>
    <w:p w14:paraId="161FFB4E" w14:textId="77777777" w:rsidR="001D59A7" w:rsidRPr="001D59A7" w:rsidRDefault="001D59A7" w:rsidP="001D59A7">
      <w:pPr>
        <w:pStyle w:val="EndNoteBibliography"/>
        <w:ind w:left="720" w:hanging="720"/>
        <w:rPr>
          <w:rFonts w:hint="eastAsia"/>
        </w:rPr>
      </w:pPr>
      <w:r w:rsidRPr="001D59A7">
        <w:t xml:space="preserve">Ritchie, J., Lewis, J., Nicholls, C. M., &amp; Ormston, R. (2013). </w:t>
      </w:r>
      <w:r w:rsidRPr="001D59A7">
        <w:rPr>
          <w:i/>
        </w:rPr>
        <w:t>Qualitative research practice: A guide for social science students and researchers</w:t>
      </w:r>
      <w:r w:rsidRPr="001D59A7">
        <w:t xml:space="preserve">. sage. </w:t>
      </w:r>
    </w:p>
    <w:p w14:paraId="1C44C758" w14:textId="77777777" w:rsidR="001D59A7" w:rsidRPr="001D59A7" w:rsidRDefault="001D59A7" w:rsidP="001D59A7">
      <w:pPr>
        <w:pStyle w:val="EndNoteBibliography"/>
        <w:ind w:left="720" w:hanging="720"/>
        <w:rPr>
          <w:rFonts w:hint="eastAsia"/>
        </w:rPr>
      </w:pPr>
      <w:r w:rsidRPr="001D59A7">
        <w:t xml:space="preserve">Robson, J., Bailey, B., &amp; Larkin, S. (2004). Adding value: Investigating the discourse of professionalism adopted by vocational teachers in further education colleges. </w:t>
      </w:r>
      <w:r w:rsidRPr="001D59A7">
        <w:rPr>
          <w:i/>
        </w:rPr>
        <w:t>Journal of Education and Work</w:t>
      </w:r>
      <w:r w:rsidRPr="001D59A7">
        <w:t>,</w:t>
      </w:r>
      <w:r w:rsidRPr="001D59A7">
        <w:rPr>
          <w:i/>
        </w:rPr>
        <w:t xml:space="preserve"> 17</w:t>
      </w:r>
      <w:r w:rsidRPr="001D59A7">
        <w:t xml:space="preserve">(2), 183-195. </w:t>
      </w:r>
    </w:p>
    <w:p w14:paraId="3D115DDD" w14:textId="102A7199" w:rsidR="001D59A7" w:rsidRPr="001D59A7" w:rsidRDefault="001D59A7" w:rsidP="001D59A7">
      <w:pPr>
        <w:pStyle w:val="EndNoteBibliography"/>
        <w:ind w:left="720" w:hanging="720"/>
        <w:rPr>
          <w:rFonts w:hint="eastAsia"/>
        </w:rPr>
      </w:pPr>
      <w:r w:rsidRPr="001D59A7">
        <w:t xml:space="preserve">Roulston, K. (2001). Data analysis and ‘theorizing as ideology’. </w:t>
      </w:r>
      <w:r w:rsidRPr="001D59A7">
        <w:rPr>
          <w:i/>
        </w:rPr>
        <w:t>Qualitative Research</w:t>
      </w:r>
      <w:r w:rsidRPr="001D59A7">
        <w:t>,</w:t>
      </w:r>
      <w:r w:rsidRPr="001D59A7">
        <w:rPr>
          <w:i/>
        </w:rPr>
        <w:t xml:space="preserve"> 1</w:t>
      </w:r>
      <w:r w:rsidRPr="001D59A7">
        <w:t xml:space="preserve">(3), 279-302. </w:t>
      </w:r>
      <w:hyperlink r:id="rId70" w:history="1">
        <w:r w:rsidRPr="001D59A7">
          <w:rPr>
            <w:rStyle w:val="ac"/>
          </w:rPr>
          <w:t>https://doi.org/10.1177/146879410100100302</w:t>
        </w:r>
      </w:hyperlink>
      <w:r w:rsidRPr="001D59A7">
        <w:t xml:space="preserve"> </w:t>
      </w:r>
    </w:p>
    <w:p w14:paraId="4A450B8E" w14:textId="77777777" w:rsidR="001D59A7" w:rsidRPr="001D59A7" w:rsidRDefault="001D59A7" w:rsidP="001D59A7">
      <w:pPr>
        <w:pStyle w:val="EndNoteBibliography"/>
        <w:ind w:left="720" w:hanging="720"/>
        <w:rPr>
          <w:rFonts w:hint="eastAsia"/>
        </w:rPr>
      </w:pPr>
      <w:r w:rsidRPr="001D59A7">
        <w:t xml:space="preserve">Rudolph, C. W., Lavigne, K. N., &amp; Zacher, H. (2017). Career adaptability: A meta-analysis of </w:t>
      </w:r>
      <w:r w:rsidRPr="001D59A7">
        <w:lastRenderedPageBreak/>
        <w:t xml:space="preserve">relationships with measures of adaptivity, adapting responses, and adaptation results. </w:t>
      </w:r>
      <w:r w:rsidRPr="001D59A7">
        <w:rPr>
          <w:i/>
        </w:rPr>
        <w:t>Journal of vocational behavior</w:t>
      </w:r>
      <w:r w:rsidRPr="001D59A7">
        <w:t>,</w:t>
      </w:r>
      <w:r w:rsidRPr="001D59A7">
        <w:rPr>
          <w:i/>
        </w:rPr>
        <w:t xml:space="preserve"> 98</w:t>
      </w:r>
      <w:r w:rsidRPr="001D59A7">
        <w:t xml:space="preserve">, 17-34. </w:t>
      </w:r>
    </w:p>
    <w:p w14:paraId="3551871C" w14:textId="1D8B957F" w:rsidR="001D59A7" w:rsidRPr="001D59A7" w:rsidRDefault="001D59A7" w:rsidP="001D59A7">
      <w:pPr>
        <w:pStyle w:val="EndNoteBibliography"/>
        <w:ind w:left="720" w:hanging="720"/>
        <w:rPr>
          <w:rFonts w:hint="eastAsia"/>
        </w:rPr>
      </w:pPr>
      <w:r w:rsidRPr="001D59A7">
        <w:t xml:space="preserve">Rudolph, C. W., Zacher, H., &amp; Hirschi, A. (2019a). Empirical developments in career construction theory. </w:t>
      </w:r>
      <w:r w:rsidRPr="001D59A7">
        <w:rPr>
          <w:i/>
        </w:rPr>
        <w:t>Journal of vocational behavior</w:t>
      </w:r>
      <w:r w:rsidRPr="001D59A7">
        <w:t>,</w:t>
      </w:r>
      <w:r w:rsidRPr="001D59A7">
        <w:rPr>
          <w:i/>
        </w:rPr>
        <w:t xml:space="preserve"> 111</w:t>
      </w:r>
      <w:r w:rsidRPr="001D59A7">
        <w:t xml:space="preserve">, 1-6. </w:t>
      </w:r>
      <w:hyperlink r:id="rId71" w:history="1">
        <w:r w:rsidRPr="001D59A7">
          <w:rPr>
            <w:rStyle w:val="ac"/>
          </w:rPr>
          <w:t>https://doi.org/https://doi.org/10.1016/j.jvb.2018.12.003</w:t>
        </w:r>
      </w:hyperlink>
      <w:r w:rsidRPr="001D59A7">
        <w:t xml:space="preserve"> </w:t>
      </w:r>
    </w:p>
    <w:p w14:paraId="364EBA77" w14:textId="77777777" w:rsidR="001D59A7" w:rsidRPr="001D59A7" w:rsidRDefault="001D59A7" w:rsidP="001D59A7">
      <w:pPr>
        <w:pStyle w:val="EndNoteBibliography"/>
        <w:ind w:left="720" w:hanging="720"/>
        <w:rPr>
          <w:rFonts w:hint="eastAsia"/>
        </w:rPr>
      </w:pPr>
      <w:r w:rsidRPr="001D59A7">
        <w:t>Rudolph, C. W., Zacher, H., &amp; Hirschi, A. (2019b). Empirical developments in career construction theory. In (Vol. 111, pp. 1-6): Elsevier.</w:t>
      </w:r>
    </w:p>
    <w:p w14:paraId="0AF830BC" w14:textId="77777777" w:rsidR="001D59A7" w:rsidRPr="001D59A7" w:rsidRDefault="001D59A7" w:rsidP="001D59A7">
      <w:pPr>
        <w:pStyle w:val="EndNoteBibliography"/>
        <w:ind w:left="720" w:hanging="720"/>
        <w:rPr>
          <w:rFonts w:hint="eastAsia"/>
        </w:rPr>
      </w:pPr>
      <w:r w:rsidRPr="001D59A7">
        <w:t xml:space="preserve">Saldaña, J. (2021). The coding manual for qualitative researchers. </w:t>
      </w:r>
    </w:p>
    <w:p w14:paraId="2026B81E" w14:textId="57A6ACFE" w:rsidR="001D59A7" w:rsidRPr="001D59A7" w:rsidRDefault="001D59A7" w:rsidP="001D59A7">
      <w:pPr>
        <w:pStyle w:val="EndNoteBibliography"/>
        <w:ind w:left="720" w:hanging="720"/>
        <w:rPr>
          <w:rFonts w:hint="eastAsia"/>
        </w:rPr>
      </w:pPr>
      <w:r w:rsidRPr="001D59A7">
        <w:t xml:space="preserve">Sale, J. (2008). How to Assess Rigour . . . or Not in Qualitative Papers. </w:t>
      </w:r>
      <w:r w:rsidRPr="001D59A7">
        <w:rPr>
          <w:i/>
        </w:rPr>
        <w:t>Journal of Evaluation in Clinical Practice</w:t>
      </w:r>
      <w:r w:rsidRPr="001D59A7">
        <w:t xml:space="preserve">. </w:t>
      </w:r>
      <w:hyperlink r:id="rId72" w:history="1">
        <w:r w:rsidRPr="001D59A7">
          <w:rPr>
            <w:rStyle w:val="ac"/>
          </w:rPr>
          <w:t>https://doi.org/10.1111/j.1365-2753.2008.01093.x</w:t>
        </w:r>
      </w:hyperlink>
      <w:r w:rsidRPr="001D59A7">
        <w:t xml:space="preserve"> </w:t>
      </w:r>
    </w:p>
    <w:p w14:paraId="0595031D" w14:textId="387CB0DF" w:rsidR="001D59A7" w:rsidRPr="001D59A7" w:rsidRDefault="001D59A7" w:rsidP="001D59A7">
      <w:pPr>
        <w:pStyle w:val="EndNoteBibliography"/>
        <w:ind w:left="720" w:hanging="720"/>
        <w:rPr>
          <w:rFonts w:hint="eastAsia"/>
        </w:rPr>
      </w:pPr>
      <w:r w:rsidRPr="001D59A7">
        <w:t xml:space="preserve">Samo, A. H., Bughio, M. B., Ahmed, Q. N., Shah, M. A., &amp; Ahmed, S. (2023). When the Leader Carries Your Career: A Serial Mediation Testing on the Role of Servant Leadership in Career Competencies and Career Adaptability of Followers. </w:t>
      </w:r>
      <w:r w:rsidRPr="001D59A7">
        <w:rPr>
          <w:i/>
        </w:rPr>
        <w:t>Arab Gulf Journal of Scientific Research</w:t>
      </w:r>
      <w:r w:rsidRPr="001D59A7">
        <w:t xml:space="preserve">. </w:t>
      </w:r>
      <w:hyperlink r:id="rId73" w:history="1">
        <w:r w:rsidRPr="001D59A7">
          <w:rPr>
            <w:rStyle w:val="ac"/>
          </w:rPr>
          <w:t>https://doi.org/10.1108/agjsr-12-2022-0279</w:t>
        </w:r>
      </w:hyperlink>
      <w:r w:rsidRPr="001D59A7">
        <w:t xml:space="preserve"> </w:t>
      </w:r>
    </w:p>
    <w:p w14:paraId="2694587C" w14:textId="77777777" w:rsidR="001D59A7" w:rsidRPr="001D59A7" w:rsidRDefault="001D59A7" w:rsidP="001D59A7">
      <w:pPr>
        <w:pStyle w:val="EndNoteBibliography"/>
        <w:ind w:left="720" w:hanging="720"/>
        <w:rPr>
          <w:rFonts w:hint="eastAsia"/>
        </w:rPr>
      </w:pPr>
      <w:r w:rsidRPr="001D59A7">
        <w:t xml:space="preserve">Savickas, M. (2008). Life-Design International Research Group: Career Adaptability Project. Meeting in Berlin, July 19, 2009 at the Humboldt Universität. Berlin. Report on framework and follow-up studies. Unpublished manuscript. Rootstown, OH: NEOMED report of framework and follow-up studies (Meeting 19 July, 2009), </w:t>
      </w:r>
    </w:p>
    <w:p w14:paraId="2AF27B4D" w14:textId="77777777" w:rsidR="001D59A7" w:rsidRPr="001D59A7" w:rsidRDefault="001D59A7" w:rsidP="001D59A7">
      <w:pPr>
        <w:pStyle w:val="EndNoteBibliography"/>
        <w:ind w:left="720" w:hanging="720"/>
        <w:rPr>
          <w:rFonts w:hint="eastAsia"/>
        </w:rPr>
      </w:pPr>
      <w:r w:rsidRPr="001D59A7">
        <w:t xml:space="preserve">Savickas, M. L. (1997). Career adaptability: An integrative construct for life‐span, life‐space theory. </w:t>
      </w:r>
      <w:r w:rsidRPr="001D59A7">
        <w:rPr>
          <w:i/>
        </w:rPr>
        <w:t>The Career Development Quarterly</w:t>
      </w:r>
      <w:r w:rsidRPr="001D59A7">
        <w:t>,</w:t>
      </w:r>
      <w:r w:rsidRPr="001D59A7">
        <w:rPr>
          <w:i/>
        </w:rPr>
        <w:t xml:space="preserve"> 45</w:t>
      </w:r>
      <w:r w:rsidRPr="001D59A7">
        <w:t xml:space="preserve">(3), 247-259. </w:t>
      </w:r>
    </w:p>
    <w:p w14:paraId="0EB00381" w14:textId="77777777" w:rsidR="001D59A7" w:rsidRPr="001D59A7" w:rsidRDefault="001D59A7" w:rsidP="001D59A7">
      <w:pPr>
        <w:pStyle w:val="EndNoteBibliography"/>
        <w:ind w:left="720" w:hanging="720"/>
        <w:rPr>
          <w:rFonts w:hint="eastAsia"/>
        </w:rPr>
      </w:pPr>
      <w:r w:rsidRPr="001D59A7">
        <w:t xml:space="preserve">Savickas, M. L. (2001). A developmental perspective on vocational behaviour: Career patterns, salience, and themes. </w:t>
      </w:r>
      <w:r w:rsidRPr="001D59A7">
        <w:rPr>
          <w:i/>
        </w:rPr>
        <w:t>International Journal for Educational and Vocational Guidance</w:t>
      </w:r>
      <w:r w:rsidRPr="001D59A7">
        <w:t>,</w:t>
      </w:r>
      <w:r w:rsidRPr="001D59A7">
        <w:rPr>
          <w:i/>
        </w:rPr>
        <w:t xml:space="preserve"> 1</w:t>
      </w:r>
      <w:r w:rsidRPr="001D59A7">
        <w:t xml:space="preserve">, 49-57. </w:t>
      </w:r>
    </w:p>
    <w:p w14:paraId="4F6E508F" w14:textId="77777777" w:rsidR="001D59A7" w:rsidRPr="001D59A7" w:rsidRDefault="001D59A7" w:rsidP="001D59A7">
      <w:pPr>
        <w:pStyle w:val="EndNoteBibliography"/>
        <w:ind w:left="720" w:hanging="720"/>
        <w:rPr>
          <w:rFonts w:hint="eastAsia"/>
        </w:rPr>
      </w:pPr>
      <w:r w:rsidRPr="001D59A7">
        <w:t xml:space="preserve">Savickas, M. L. (2002). Career construction. </w:t>
      </w:r>
      <w:r w:rsidRPr="001D59A7">
        <w:rPr>
          <w:i/>
        </w:rPr>
        <w:t>Career choice and development</w:t>
      </w:r>
      <w:r w:rsidRPr="001D59A7">
        <w:t>,</w:t>
      </w:r>
      <w:r w:rsidRPr="001D59A7">
        <w:rPr>
          <w:i/>
        </w:rPr>
        <w:t xml:space="preserve"> 149</w:t>
      </w:r>
      <w:r w:rsidRPr="001D59A7">
        <w:t xml:space="preserve">(205), 14-38. </w:t>
      </w:r>
    </w:p>
    <w:p w14:paraId="0B73F675" w14:textId="77777777" w:rsidR="001D59A7" w:rsidRPr="001D59A7" w:rsidRDefault="001D59A7" w:rsidP="001D59A7">
      <w:pPr>
        <w:pStyle w:val="EndNoteBibliography"/>
        <w:ind w:left="720" w:hanging="720"/>
        <w:rPr>
          <w:rFonts w:hint="eastAsia"/>
        </w:rPr>
      </w:pPr>
      <w:r w:rsidRPr="001D59A7">
        <w:t xml:space="preserve">Savickas, M. L. (2005a). The theory and practice of career construction. </w:t>
      </w:r>
      <w:r w:rsidRPr="001D59A7">
        <w:rPr>
          <w:i/>
        </w:rPr>
        <w:t>Career development and counseling: Putting theory and research to work</w:t>
      </w:r>
      <w:r w:rsidRPr="001D59A7">
        <w:t>,</w:t>
      </w:r>
      <w:r w:rsidRPr="001D59A7">
        <w:rPr>
          <w:i/>
        </w:rPr>
        <w:t xml:space="preserve"> 1</w:t>
      </w:r>
      <w:r w:rsidRPr="001D59A7">
        <w:t xml:space="preserve">(1), 42-70. </w:t>
      </w:r>
    </w:p>
    <w:p w14:paraId="6AF6A637" w14:textId="77777777" w:rsidR="001D59A7" w:rsidRPr="001D59A7" w:rsidRDefault="001D59A7" w:rsidP="001D59A7">
      <w:pPr>
        <w:pStyle w:val="EndNoteBibliography"/>
        <w:ind w:left="720" w:hanging="720"/>
        <w:rPr>
          <w:rFonts w:hint="eastAsia"/>
        </w:rPr>
      </w:pPr>
      <w:r w:rsidRPr="001D59A7">
        <w:t xml:space="preserve">Savickas, M. L. (2005b). The theory and practice of career construction. </w:t>
      </w:r>
      <w:r w:rsidRPr="001D59A7">
        <w:rPr>
          <w:i/>
        </w:rPr>
        <w:t>Career development and counseling: Putting theory and research to work</w:t>
      </w:r>
      <w:r w:rsidRPr="001D59A7">
        <w:t>,</w:t>
      </w:r>
      <w:r w:rsidRPr="001D59A7">
        <w:rPr>
          <w:i/>
        </w:rPr>
        <w:t xml:space="preserve"> 1</w:t>
      </w:r>
      <w:r w:rsidRPr="001D59A7">
        <w:t xml:space="preserve">, 42-70. </w:t>
      </w:r>
    </w:p>
    <w:p w14:paraId="4D511FBD" w14:textId="30917E8A" w:rsidR="001D59A7" w:rsidRPr="001D59A7" w:rsidRDefault="001D59A7" w:rsidP="001D59A7">
      <w:pPr>
        <w:pStyle w:val="EndNoteBibliography"/>
        <w:ind w:left="720" w:hanging="720"/>
        <w:rPr>
          <w:rFonts w:hint="eastAsia"/>
        </w:rPr>
      </w:pPr>
      <w:r w:rsidRPr="001D59A7">
        <w:t xml:space="preserve">Savickas, M. L. (2012). Life Design: A Paradigm for Career Intervention in the 21st Century. </w:t>
      </w:r>
      <w:r w:rsidRPr="001D59A7">
        <w:rPr>
          <w:i/>
        </w:rPr>
        <w:t>Journal of Counseling &amp; Development</w:t>
      </w:r>
      <w:r w:rsidRPr="001D59A7">
        <w:t xml:space="preserve">. </w:t>
      </w:r>
      <w:hyperlink r:id="rId74" w:history="1">
        <w:r w:rsidRPr="001D59A7">
          <w:rPr>
            <w:rStyle w:val="ac"/>
          </w:rPr>
          <w:t>https://doi.org/10.1111/j.1556-6676.2012.00002.x</w:t>
        </w:r>
      </w:hyperlink>
      <w:r w:rsidRPr="001D59A7">
        <w:t xml:space="preserve"> </w:t>
      </w:r>
    </w:p>
    <w:p w14:paraId="4E0C375E" w14:textId="77777777" w:rsidR="001D59A7" w:rsidRPr="001D59A7" w:rsidRDefault="001D59A7" w:rsidP="001D59A7">
      <w:pPr>
        <w:pStyle w:val="EndNoteBibliography"/>
        <w:ind w:left="720" w:hanging="720"/>
        <w:rPr>
          <w:rFonts w:hint="eastAsia"/>
        </w:rPr>
      </w:pPr>
      <w:r w:rsidRPr="001D59A7">
        <w:t xml:space="preserve">Savickas, M. L. (2013a). Career construction theory and practice. </w:t>
      </w:r>
      <w:r w:rsidRPr="001D59A7">
        <w:rPr>
          <w:i/>
        </w:rPr>
        <w:t>Career development and counseling: Putting theory and research to work</w:t>
      </w:r>
      <w:r w:rsidRPr="001D59A7">
        <w:t>,</w:t>
      </w:r>
      <w:r w:rsidRPr="001D59A7">
        <w:rPr>
          <w:i/>
        </w:rPr>
        <w:t xml:space="preserve"> 2</w:t>
      </w:r>
      <w:r w:rsidRPr="001D59A7">
        <w:t xml:space="preserve">(1), 144-180. </w:t>
      </w:r>
    </w:p>
    <w:p w14:paraId="372534CF" w14:textId="77777777" w:rsidR="001D59A7" w:rsidRPr="001D59A7" w:rsidRDefault="001D59A7" w:rsidP="001D59A7">
      <w:pPr>
        <w:pStyle w:val="EndNoteBibliography"/>
        <w:ind w:left="720" w:hanging="720"/>
        <w:rPr>
          <w:rFonts w:hint="eastAsia"/>
        </w:rPr>
      </w:pPr>
      <w:r w:rsidRPr="001D59A7">
        <w:t xml:space="preserve">Savickas, M. L. (2013b). Career construction theory and practice. </w:t>
      </w:r>
      <w:r w:rsidRPr="001D59A7">
        <w:rPr>
          <w:i/>
        </w:rPr>
        <w:t>Career development and counseling: Putting theory and research to work</w:t>
      </w:r>
      <w:r w:rsidRPr="001D59A7">
        <w:t>,</w:t>
      </w:r>
      <w:r w:rsidRPr="001D59A7">
        <w:rPr>
          <w:i/>
        </w:rPr>
        <w:t xml:space="preserve"> 2</w:t>
      </w:r>
      <w:r w:rsidRPr="001D59A7">
        <w:t xml:space="preserve">, 144-180. </w:t>
      </w:r>
    </w:p>
    <w:p w14:paraId="13DC5C2C" w14:textId="77777777" w:rsidR="001D59A7" w:rsidRPr="001D59A7" w:rsidRDefault="001D59A7" w:rsidP="001D59A7">
      <w:pPr>
        <w:pStyle w:val="EndNoteBibliography"/>
        <w:ind w:left="720" w:hanging="720"/>
        <w:rPr>
          <w:rFonts w:hint="eastAsia"/>
        </w:rPr>
      </w:pPr>
      <w:r w:rsidRPr="001D59A7">
        <w:t xml:space="preserve">Savickas, M. L. (2015). The spirit in career counseling: Fostering self-completion through work. In </w:t>
      </w:r>
      <w:r w:rsidRPr="001D59A7">
        <w:rPr>
          <w:i/>
        </w:rPr>
        <w:t>Connections between spirit and work in career development</w:t>
      </w:r>
      <w:r w:rsidRPr="001D59A7">
        <w:t xml:space="preserve"> (pp. 3-26). Routledge. </w:t>
      </w:r>
    </w:p>
    <w:p w14:paraId="11FB45AA" w14:textId="1E4145C0" w:rsidR="001D59A7" w:rsidRPr="001D59A7" w:rsidRDefault="001D59A7" w:rsidP="001D59A7">
      <w:pPr>
        <w:pStyle w:val="EndNoteBibliography"/>
        <w:ind w:left="720" w:hanging="720"/>
        <w:rPr>
          <w:rFonts w:hint="eastAsia"/>
        </w:rPr>
      </w:pPr>
      <w:r w:rsidRPr="001D59A7">
        <w:t xml:space="preserve">Savickas, M. L., Nota, L., Rossier, J., Dauwalder, J.-P., Duarte, M. E., Guichard, J., Soresi, S., Van Esbroeck, R., &amp; van Vianen, A. E. M. (2009). Life designing: A paradigm for career construction in the 21st century. </w:t>
      </w:r>
      <w:r w:rsidRPr="001D59A7">
        <w:rPr>
          <w:i/>
        </w:rPr>
        <w:t>Journal of vocational behavior</w:t>
      </w:r>
      <w:r w:rsidRPr="001D59A7">
        <w:t>,</w:t>
      </w:r>
      <w:r w:rsidRPr="001D59A7">
        <w:rPr>
          <w:i/>
        </w:rPr>
        <w:t xml:space="preserve"> 75</w:t>
      </w:r>
      <w:r w:rsidRPr="001D59A7">
        <w:t xml:space="preserve">(3), 239-250. </w:t>
      </w:r>
      <w:hyperlink r:id="rId75" w:history="1">
        <w:r w:rsidRPr="001D59A7">
          <w:rPr>
            <w:rStyle w:val="ac"/>
          </w:rPr>
          <w:t>https://doi.org/https://doi.org/10.1016/j.jvb.2009.04.004</w:t>
        </w:r>
      </w:hyperlink>
      <w:r w:rsidRPr="001D59A7">
        <w:t xml:space="preserve"> </w:t>
      </w:r>
    </w:p>
    <w:p w14:paraId="56562CA5" w14:textId="77777777" w:rsidR="001D59A7" w:rsidRPr="001D59A7" w:rsidRDefault="001D59A7" w:rsidP="001D59A7">
      <w:pPr>
        <w:pStyle w:val="EndNoteBibliography"/>
        <w:ind w:left="720" w:hanging="720"/>
        <w:rPr>
          <w:rFonts w:hint="eastAsia"/>
        </w:rPr>
      </w:pPr>
      <w:r w:rsidRPr="001D59A7">
        <w:t xml:space="preserve">Savickas, M. L., &amp; Porfeli, E. J. (2012). Career Adapt-Abilities Scale: Construction, reliability, and measurement equivalence across 13 countries. </w:t>
      </w:r>
      <w:r w:rsidRPr="001D59A7">
        <w:rPr>
          <w:i/>
        </w:rPr>
        <w:t>Journal of vocational behavior</w:t>
      </w:r>
      <w:r w:rsidRPr="001D59A7">
        <w:t>,</w:t>
      </w:r>
      <w:r w:rsidRPr="001D59A7">
        <w:rPr>
          <w:i/>
        </w:rPr>
        <w:t xml:space="preserve"> 80</w:t>
      </w:r>
      <w:r w:rsidRPr="001D59A7">
        <w:t xml:space="preserve">(3), 661-673. </w:t>
      </w:r>
    </w:p>
    <w:p w14:paraId="4723E4B3" w14:textId="77777777" w:rsidR="001D59A7" w:rsidRPr="001D59A7" w:rsidRDefault="001D59A7" w:rsidP="001D59A7">
      <w:pPr>
        <w:pStyle w:val="EndNoteBibliography"/>
        <w:ind w:left="720" w:hanging="720"/>
        <w:rPr>
          <w:rFonts w:hint="eastAsia"/>
        </w:rPr>
      </w:pPr>
      <w:r w:rsidRPr="001D59A7">
        <w:t xml:space="preserve">Savickas, M. L., Porfeli, E. J., Hilton, T. L., &amp; Savickas, S. (2018). The student career construction </w:t>
      </w:r>
      <w:r w:rsidRPr="001D59A7">
        <w:lastRenderedPageBreak/>
        <w:t xml:space="preserve">inventory. </w:t>
      </w:r>
      <w:r w:rsidRPr="001D59A7">
        <w:rPr>
          <w:i/>
        </w:rPr>
        <w:t>Journal of vocational behavior</w:t>
      </w:r>
      <w:r w:rsidRPr="001D59A7">
        <w:t>,</w:t>
      </w:r>
      <w:r w:rsidRPr="001D59A7">
        <w:rPr>
          <w:i/>
        </w:rPr>
        <w:t xml:space="preserve"> 106</w:t>
      </w:r>
      <w:r w:rsidRPr="001D59A7">
        <w:t xml:space="preserve">, 138-152. </w:t>
      </w:r>
    </w:p>
    <w:p w14:paraId="29BE34F3" w14:textId="77777777" w:rsidR="001D59A7" w:rsidRPr="001D59A7" w:rsidRDefault="001D59A7" w:rsidP="001D59A7">
      <w:pPr>
        <w:pStyle w:val="EndNoteBibliography"/>
        <w:ind w:left="720" w:hanging="720"/>
        <w:rPr>
          <w:rFonts w:hint="eastAsia"/>
        </w:rPr>
      </w:pPr>
      <w:r w:rsidRPr="001D59A7">
        <w:t xml:space="preserve">Scanlon, D., MacPhail, A., &amp; Calderón, A. (2022). A rhizomatic exploration of a professional development non-linear approach to learning and teaching: Two teachers’ learning journeys in'becoming different'. </w:t>
      </w:r>
      <w:r w:rsidRPr="001D59A7">
        <w:rPr>
          <w:i/>
        </w:rPr>
        <w:t>Teaching and Teacher Education</w:t>
      </w:r>
      <w:r w:rsidRPr="001D59A7">
        <w:t>,</w:t>
      </w:r>
      <w:r w:rsidRPr="001D59A7">
        <w:rPr>
          <w:i/>
        </w:rPr>
        <w:t xml:space="preserve"> 115</w:t>
      </w:r>
      <w:r w:rsidRPr="001D59A7">
        <w:t xml:space="preserve">, 103730. </w:t>
      </w:r>
    </w:p>
    <w:p w14:paraId="2F743033" w14:textId="387CD286" w:rsidR="001D59A7" w:rsidRPr="001D59A7" w:rsidRDefault="001D59A7" w:rsidP="001D59A7">
      <w:pPr>
        <w:pStyle w:val="EndNoteBibliography"/>
        <w:ind w:left="720" w:hanging="720"/>
        <w:rPr>
          <w:rFonts w:hint="eastAsia"/>
        </w:rPr>
      </w:pPr>
      <w:r w:rsidRPr="001D59A7">
        <w:t xml:space="preserve">Schloemer, T., &amp; Schröder‐Bäck, P. (2018). Criteria for Evaluating Transferability of Health Interventions: A Systematic Review and Thematic Synthesis. </w:t>
      </w:r>
      <w:r w:rsidRPr="001D59A7">
        <w:rPr>
          <w:i/>
        </w:rPr>
        <w:t>Implementation Science</w:t>
      </w:r>
      <w:r w:rsidRPr="001D59A7">
        <w:t xml:space="preserve">. </w:t>
      </w:r>
      <w:hyperlink r:id="rId76" w:history="1">
        <w:r w:rsidRPr="001D59A7">
          <w:rPr>
            <w:rStyle w:val="ac"/>
          </w:rPr>
          <w:t>https://doi.org/10.1186/s13012-018-0751-8</w:t>
        </w:r>
      </w:hyperlink>
      <w:r w:rsidRPr="001D59A7">
        <w:t xml:space="preserve"> </w:t>
      </w:r>
    </w:p>
    <w:p w14:paraId="23B293CB" w14:textId="77777777" w:rsidR="001D59A7" w:rsidRPr="001D59A7" w:rsidRDefault="001D59A7" w:rsidP="001D59A7">
      <w:pPr>
        <w:pStyle w:val="EndNoteBibliography"/>
        <w:ind w:left="720" w:hanging="720"/>
        <w:rPr>
          <w:rFonts w:hint="eastAsia"/>
        </w:rPr>
      </w:pPr>
      <w:r w:rsidRPr="001D59A7">
        <w:t xml:space="preserve">Schoening, A. M. (2013). From bedside to classroom: The nurse educator transition model. </w:t>
      </w:r>
      <w:r w:rsidRPr="001D59A7">
        <w:rPr>
          <w:i/>
        </w:rPr>
        <w:t>Nursing education perspectives</w:t>
      </w:r>
      <w:r w:rsidRPr="001D59A7">
        <w:t>,</w:t>
      </w:r>
      <w:r w:rsidRPr="001D59A7">
        <w:rPr>
          <w:i/>
        </w:rPr>
        <w:t xml:space="preserve"> 34</w:t>
      </w:r>
      <w:r w:rsidRPr="001D59A7">
        <w:t xml:space="preserve">(3), 167-172. </w:t>
      </w:r>
    </w:p>
    <w:p w14:paraId="6B3B68B2" w14:textId="1A4BA894" w:rsidR="001D59A7" w:rsidRPr="001D59A7" w:rsidRDefault="001D59A7" w:rsidP="001D59A7">
      <w:pPr>
        <w:pStyle w:val="EndNoteBibliography"/>
        <w:ind w:left="720" w:hanging="720"/>
        <w:rPr>
          <w:rFonts w:hint="eastAsia"/>
        </w:rPr>
      </w:pPr>
      <w:r w:rsidRPr="001D59A7">
        <w:t xml:space="preserve">Schunk, D. H. (2008). Metacognition, Self-Regulation, and Self-Regulated Learning: Research Recommendations. </w:t>
      </w:r>
      <w:r w:rsidRPr="001D59A7">
        <w:rPr>
          <w:i/>
        </w:rPr>
        <w:t>Educational Psychology Review</w:t>
      </w:r>
      <w:r w:rsidRPr="001D59A7">
        <w:t xml:space="preserve">. </w:t>
      </w:r>
      <w:hyperlink r:id="rId77" w:history="1">
        <w:r w:rsidRPr="001D59A7">
          <w:rPr>
            <w:rStyle w:val="ac"/>
          </w:rPr>
          <w:t>https://doi.org/10.1007/s10648-008-9086-3</w:t>
        </w:r>
      </w:hyperlink>
      <w:r w:rsidRPr="001D59A7">
        <w:t xml:space="preserve"> </w:t>
      </w:r>
    </w:p>
    <w:p w14:paraId="742F81C5" w14:textId="77777777" w:rsidR="001D59A7" w:rsidRPr="001D59A7" w:rsidRDefault="001D59A7" w:rsidP="001D59A7">
      <w:pPr>
        <w:pStyle w:val="EndNoteBibliography"/>
        <w:ind w:left="720" w:hanging="720"/>
        <w:rPr>
          <w:rFonts w:hint="eastAsia"/>
        </w:rPr>
      </w:pPr>
      <w:r w:rsidRPr="001D59A7">
        <w:t xml:space="preserve">Schunk, D. H. (2013). Social cognitive theory and self-regulated learning. In </w:t>
      </w:r>
      <w:r w:rsidRPr="001D59A7">
        <w:rPr>
          <w:i/>
        </w:rPr>
        <w:t>Self-regulated learning and academic achievement</w:t>
      </w:r>
      <w:r w:rsidRPr="001D59A7">
        <w:t xml:space="preserve"> (pp. 119-144). Routledge. </w:t>
      </w:r>
    </w:p>
    <w:p w14:paraId="148FF17A" w14:textId="77777777" w:rsidR="001D59A7" w:rsidRPr="001D59A7" w:rsidRDefault="001D59A7" w:rsidP="001D59A7">
      <w:pPr>
        <w:pStyle w:val="EndNoteBibliography"/>
        <w:ind w:left="720" w:hanging="720"/>
        <w:rPr>
          <w:rFonts w:hint="eastAsia"/>
        </w:rPr>
      </w:pPr>
      <w:r w:rsidRPr="001D59A7">
        <w:t xml:space="preserve">Seidman, I. (2006). </w:t>
      </w:r>
      <w:r w:rsidRPr="001D59A7">
        <w:rPr>
          <w:i/>
        </w:rPr>
        <w:t>Interviewing as qualitative research: A guide for researchers in education and the social sciences</w:t>
      </w:r>
      <w:r w:rsidRPr="001D59A7">
        <w:t xml:space="preserve">. Teachers college press. </w:t>
      </w:r>
    </w:p>
    <w:p w14:paraId="469197F0" w14:textId="672386E8" w:rsidR="001D59A7" w:rsidRPr="001D59A7" w:rsidRDefault="001D59A7" w:rsidP="001D59A7">
      <w:pPr>
        <w:pStyle w:val="EndNoteBibliography"/>
        <w:ind w:left="720" w:hanging="720"/>
        <w:rPr>
          <w:rFonts w:hint="eastAsia"/>
        </w:rPr>
      </w:pPr>
      <w:r w:rsidRPr="001D59A7">
        <w:t xml:space="preserve">Seifert, K. H. (1991). Measures of Career Development and Career Choice Behaviour. </w:t>
      </w:r>
      <w:r w:rsidRPr="001D59A7">
        <w:rPr>
          <w:i/>
        </w:rPr>
        <w:t>Applied Psychology</w:t>
      </w:r>
      <w:r w:rsidRPr="001D59A7">
        <w:t xml:space="preserve">. </w:t>
      </w:r>
      <w:hyperlink r:id="rId78" w:history="1">
        <w:r w:rsidRPr="001D59A7">
          <w:rPr>
            <w:rStyle w:val="ac"/>
          </w:rPr>
          <w:t>https://doi.org/10.1111/j.1464-0597.1991.tb00989.x</w:t>
        </w:r>
      </w:hyperlink>
      <w:r w:rsidRPr="001D59A7">
        <w:t xml:space="preserve"> </w:t>
      </w:r>
    </w:p>
    <w:p w14:paraId="589DFC8F" w14:textId="77777777" w:rsidR="001D59A7" w:rsidRPr="001D59A7" w:rsidRDefault="001D59A7" w:rsidP="001D59A7">
      <w:pPr>
        <w:pStyle w:val="EndNoteBibliography"/>
        <w:ind w:left="720" w:hanging="720"/>
        <w:rPr>
          <w:rFonts w:hint="eastAsia"/>
        </w:rPr>
      </w:pPr>
      <w:r w:rsidRPr="001D59A7">
        <w:t xml:space="preserve">Shan, W. (2021). Interpretation of the Connotation of "Dual-Qualified" Teachers and Strategies for Their Cultivation. </w:t>
      </w:r>
      <w:r w:rsidRPr="001D59A7">
        <w:rPr>
          <w:i/>
        </w:rPr>
        <w:t>Vocational Technology</w:t>
      </w:r>
      <w:r w:rsidRPr="001D59A7">
        <w:t xml:space="preserve">(1), 19-24. </w:t>
      </w:r>
    </w:p>
    <w:p w14:paraId="504BDB5E" w14:textId="77777777" w:rsidR="001D59A7" w:rsidRPr="001D59A7" w:rsidRDefault="001D59A7" w:rsidP="001D59A7">
      <w:pPr>
        <w:pStyle w:val="EndNoteBibliography"/>
        <w:ind w:left="720" w:hanging="720"/>
        <w:rPr>
          <w:rFonts w:hint="eastAsia"/>
        </w:rPr>
      </w:pPr>
      <w:r w:rsidRPr="001D59A7">
        <w:t xml:space="preserve">Shi, W. (2019). Towards Modernization: The Development Path of Vocational Education in China in the Past 40 Years of Reform and Opening Up. </w:t>
      </w:r>
      <w:r w:rsidRPr="001D59A7">
        <w:rPr>
          <w:i/>
        </w:rPr>
        <w:t>Journal of East China Normal University (Educational Sciences)</w:t>
      </w:r>
      <w:r w:rsidRPr="001D59A7">
        <w:t>,</w:t>
      </w:r>
      <w:r w:rsidRPr="001D59A7">
        <w:rPr>
          <w:i/>
        </w:rPr>
        <w:t xml:space="preserve"> 37</w:t>
      </w:r>
      <w:r w:rsidRPr="001D59A7">
        <w:t xml:space="preserve">(1), 21-32. </w:t>
      </w:r>
    </w:p>
    <w:p w14:paraId="669C2B98" w14:textId="12F4F8D6" w:rsidR="001D59A7" w:rsidRPr="001D59A7" w:rsidRDefault="001D59A7" w:rsidP="001D59A7">
      <w:pPr>
        <w:pStyle w:val="EndNoteBibliography"/>
        <w:ind w:left="720" w:hanging="720"/>
        <w:rPr>
          <w:rFonts w:hint="eastAsia"/>
        </w:rPr>
      </w:pPr>
      <w:r w:rsidRPr="001D59A7">
        <w:t xml:space="preserve">Shorey, S., &amp; Ng, E. D. (2022). Examining Characteristics of Descriptive Phenomenological Nursing Studies: A Scoping Review. </w:t>
      </w:r>
      <w:r w:rsidRPr="001D59A7">
        <w:rPr>
          <w:i/>
        </w:rPr>
        <w:t>Journal of Advanced Nursing</w:t>
      </w:r>
      <w:r w:rsidRPr="001D59A7">
        <w:t xml:space="preserve">. </w:t>
      </w:r>
      <w:hyperlink r:id="rId79" w:history="1">
        <w:r w:rsidRPr="001D59A7">
          <w:rPr>
            <w:rStyle w:val="ac"/>
          </w:rPr>
          <w:t>https://doi.org/10.1111/jan.15244</w:t>
        </w:r>
      </w:hyperlink>
      <w:r w:rsidRPr="001D59A7">
        <w:t xml:space="preserve"> </w:t>
      </w:r>
    </w:p>
    <w:p w14:paraId="19DDCAFB" w14:textId="77777777" w:rsidR="001D59A7" w:rsidRPr="001D59A7" w:rsidRDefault="001D59A7" w:rsidP="001D59A7">
      <w:pPr>
        <w:pStyle w:val="EndNoteBibliography"/>
        <w:ind w:left="720" w:hanging="720"/>
        <w:rPr>
          <w:rFonts w:hint="eastAsia"/>
        </w:rPr>
      </w:pPr>
      <w:r w:rsidRPr="001D59A7">
        <w:t xml:space="preserve">Simendinger, E., Puia, G. M., Kraft, K., &amp; Jasperson, M. (2000). The career transition from practitioner to academic. </w:t>
      </w:r>
      <w:r w:rsidRPr="001D59A7">
        <w:rPr>
          <w:i/>
        </w:rPr>
        <w:t>Career Development International</w:t>
      </w:r>
      <w:r w:rsidRPr="001D59A7">
        <w:t>,</w:t>
      </w:r>
      <w:r w:rsidRPr="001D59A7">
        <w:rPr>
          <w:i/>
        </w:rPr>
        <w:t xml:space="preserve"> 5</w:t>
      </w:r>
      <w:r w:rsidRPr="001D59A7">
        <w:t xml:space="preserve">(2), 106-111. </w:t>
      </w:r>
    </w:p>
    <w:p w14:paraId="629A8029" w14:textId="77777777" w:rsidR="001D59A7" w:rsidRPr="001D59A7" w:rsidRDefault="001D59A7" w:rsidP="001D59A7">
      <w:pPr>
        <w:pStyle w:val="EndNoteBibliography"/>
        <w:ind w:left="720" w:hanging="720"/>
        <w:rPr>
          <w:rFonts w:hint="eastAsia"/>
        </w:rPr>
      </w:pPr>
      <w:r w:rsidRPr="001D59A7">
        <w:t xml:space="preserve">Sizer, J., Spee, A., &amp; Bormans, R. (1992). The role of performance indicators in higher education. </w:t>
      </w:r>
      <w:r w:rsidRPr="001D59A7">
        <w:rPr>
          <w:i/>
        </w:rPr>
        <w:t>Higher Education</w:t>
      </w:r>
      <w:r w:rsidRPr="001D59A7">
        <w:t>,</w:t>
      </w:r>
      <w:r w:rsidRPr="001D59A7">
        <w:rPr>
          <w:i/>
        </w:rPr>
        <w:t xml:space="preserve"> 24</w:t>
      </w:r>
      <w:r w:rsidRPr="001D59A7">
        <w:t xml:space="preserve">(2), 133-155. </w:t>
      </w:r>
    </w:p>
    <w:p w14:paraId="419CC0EC" w14:textId="77777777" w:rsidR="001D59A7" w:rsidRPr="001D59A7" w:rsidRDefault="001D59A7" w:rsidP="001D59A7">
      <w:pPr>
        <w:pStyle w:val="EndNoteBibliography"/>
        <w:ind w:left="720" w:hanging="720"/>
        <w:rPr>
          <w:rFonts w:hint="eastAsia"/>
        </w:rPr>
      </w:pPr>
      <w:r w:rsidRPr="001D59A7">
        <w:t xml:space="preserve">Smith, J. A., Larkin, M., &amp; Flowers, P. (2021). Interpretative phenomenological analysis: Theory, method and research. </w:t>
      </w:r>
    </w:p>
    <w:p w14:paraId="7820672D" w14:textId="77777777" w:rsidR="001D59A7" w:rsidRPr="001D59A7" w:rsidRDefault="001D59A7" w:rsidP="001D59A7">
      <w:pPr>
        <w:pStyle w:val="EndNoteBibliography"/>
        <w:ind w:left="720" w:hanging="720"/>
        <w:rPr>
          <w:rFonts w:hint="eastAsia"/>
        </w:rPr>
      </w:pPr>
      <w:r w:rsidRPr="001D59A7">
        <w:t xml:space="preserve">Spurk, D., Volmer, J., Orth, M., &amp; Göritz, A. S. (2020). How do career adaptability and proactive career behaviours interrelate over time? An inter‐and intraindividual investigation. </w:t>
      </w:r>
      <w:r w:rsidRPr="001D59A7">
        <w:rPr>
          <w:i/>
        </w:rPr>
        <w:t>Journal of Occupational and Organizational Psychology</w:t>
      </w:r>
      <w:r w:rsidRPr="001D59A7">
        <w:t>,</w:t>
      </w:r>
      <w:r w:rsidRPr="001D59A7">
        <w:rPr>
          <w:i/>
        </w:rPr>
        <w:t xml:space="preserve"> 93</w:t>
      </w:r>
      <w:r w:rsidRPr="001D59A7">
        <w:t xml:space="preserve">(1), 158-186. </w:t>
      </w:r>
    </w:p>
    <w:p w14:paraId="3DE084DC" w14:textId="77777777" w:rsidR="001D59A7" w:rsidRPr="001D59A7" w:rsidRDefault="001D59A7" w:rsidP="001D59A7">
      <w:pPr>
        <w:pStyle w:val="EndNoteBibliography"/>
        <w:ind w:left="720" w:hanging="720"/>
        <w:rPr>
          <w:rFonts w:hint="eastAsia"/>
        </w:rPr>
      </w:pPr>
      <w:r w:rsidRPr="001D59A7">
        <w:t xml:space="preserve">Starks, H., &amp; Brown Trinidad, S. (2007). Choose your method: A comparison of phenomenology, discourse analysis, and grounded theory. </w:t>
      </w:r>
      <w:r w:rsidRPr="001D59A7">
        <w:rPr>
          <w:i/>
        </w:rPr>
        <w:t>Qualitative Health Research</w:t>
      </w:r>
      <w:r w:rsidRPr="001D59A7">
        <w:t>,</w:t>
      </w:r>
      <w:r w:rsidRPr="001D59A7">
        <w:rPr>
          <w:i/>
        </w:rPr>
        <w:t xml:space="preserve"> 17</w:t>
      </w:r>
      <w:r w:rsidRPr="001D59A7">
        <w:t xml:space="preserve">(10), 1372-1380. </w:t>
      </w:r>
    </w:p>
    <w:p w14:paraId="1A909B84" w14:textId="77777777" w:rsidR="001D59A7" w:rsidRPr="001D59A7" w:rsidRDefault="001D59A7" w:rsidP="001D59A7">
      <w:pPr>
        <w:pStyle w:val="EndNoteBibliography"/>
        <w:ind w:left="720" w:hanging="720"/>
        <w:rPr>
          <w:rFonts w:hint="eastAsia"/>
        </w:rPr>
      </w:pPr>
      <w:r w:rsidRPr="001D59A7">
        <w:t>State Council of the People’s Republic of China, C. (1999). Decision on Deepening Education Reform and Comprehensively Advancing Quality Education. In.</w:t>
      </w:r>
    </w:p>
    <w:p w14:paraId="03CC37E7" w14:textId="73E7FB7C" w:rsidR="001D59A7" w:rsidRPr="001D59A7" w:rsidRDefault="001D59A7" w:rsidP="001D59A7">
      <w:pPr>
        <w:pStyle w:val="EndNoteBibliography"/>
        <w:ind w:left="720" w:hanging="720"/>
        <w:rPr>
          <w:rFonts w:hint="eastAsia"/>
        </w:rPr>
      </w:pPr>
      <w:r w:rsidRPr="001D59A7">
        <w:t xml:space="preserve">State Council of the People’s Republic of China, C. (2019). </w:t>
      </w:r>
      <w:r w:rsidRPr="001D59A7">
        <w:rPr>
          <w:i/>
        </w:rPr>
        <w:t>National Vocational Education Reform Implementation Plan (Document No. 4)</w:t>
      </w:r>
      <w:r w:rsidRPr="001D59A7">
        <w:t xml:space="preserve"> [Government Document]. </w:t>
      </w:r>
      <w:hyperlink r:id="rId80" w:history="1">
        <w:r w:rsidRPr="001D59A7">
          <w:rPr>
            <w:rStyle w:val="ac"/>
          </w:rPr>
          <w:t>http://www.gov.cn/zhengce/content/2019-02/13/content_5365341.htm</w:t>
        </w:r>
      </w:hyperlink>
    </w:p>
    <w:p w14:paraId="12809368" w14:textId="77777777" w:rsidR="001D59A7" w:rsidRPr="001D59A7" w:rsidRDefault="001D59A7" w:rsidP="001D59A7">
      <w:pPr>
        <w:pStyle w:val="EndNoteBibliography"/>
        <w:ind w:left="720" w:hanging="720"/>
        <w:rPr>
          <w:rFonts w:hint="eastAsia"/>
        </w:rPr>
      </w:pPr>
      <w:r w:rsidRPr="001D59A7">
        <w:t xml:space="preserve">Stead, G. B., &amp; Schultheiss, D. E. P. (2003). Construction and psychometric properties of the Childhood Career Development Scale. </w:t>
      </w:r>
      <w:r w:rsidRPr="001D59A7">
        <w:rPr>
          <w:i/>
        </w:rPr>
        <w:t>South African Journal of Psychology</w:t>
      </w:r>
      <w:r w:rsidRPr="001D59A7">
        <w:t>,</w:t>
      </w:r>
      <w:r w:rsidRPr="001D59A7">
        <w:rPr>
          <w:i/>
        </w:rPr>
        <w:t xml:space="preserve"> 33</w:t>
      </w:r>
      <w:r w:rsidRPr="001D59A7">
        <w:t>(4), 227-</w:t>
      </w:r>
      <w:r w:rsidRPr="001D59A7">
        <w:lastRenderedPageBreak/>
        <w:t xml:space="preserve">235. </w:t>
      </w:r>
    </w:p>
    <w:p w14:paraId="4C5180D1" w14:textId="77777777" w:rsidR="001D59A7" w:rsidRPr="001D59A7" w:rsidRDefault="001D59A7" w:rsidP="001D59A7">
      <w:pPr>
        <w:pStyle w:val="EndNoteBibliography"/>
        <w:ind w:left="720" w:hanging="720"/>
        <w:rPr>
          <w:rFonts w:hint="eastAsia"/>
        </w:rPr>
      </w:pPr>
      <w:r w:rsidRPr="001D59A7">
        <w:t xml:space="preserve">Sundler, A. J., Lindberg, E., Nilsson, C., &amp; Palmér, L. (2019). Qualitative thematic analysis based on descriptive phenomenology. </w:t>
      </w:r>
      <w:r w:rsidRPr="001D59A7">
        <w:rPr>
          <w:i/>
        </w:rPr>
        <w:t>Nursing open</w:t>
      </w:r>
      <w:r w:rsidRPr="001D59A7">
        <w:t>,</w:t>
      </w:r>
      <w:r w:rsidRPr="001D59A7">
        <w:rPr>
          <w:i/>
        </w:rPr>
        <w:t xml:space="preserve"> 6</w:t>
      </w:r>
      <w:r w:rsidRPr="001D59A7">
        <w:t xml:space="preserve">(3), 733-739. </w:t>
      </w:r>
    </w:p>
    <w:p w14:paraId="20F2A5EB" w14:textId="77777777" w:rsidR="001D59A7" w:rsidRPr="001D59A7" w:rsidRDefault="001D59A7" w:rsidP="001D59A7">
      <w:pPr>
        <w:pStyle w:val="EndNoteBibliography"/>
        <w:ind w:left="720" w:hanging="720"/>
        <w:rPr>
          <w:rFonts w:hint="eastAsia"/>
        </w:rPr>
      </w:pPr>
      <w:r w:rsidRPr="001D59A7">
        <w:t xml:space="preserve">Super, D. E. (1980). A life-span, life-space approach to career development. </w:t>
      </w:r>
      <w:r w:rsidRPr="001D59A7">
        <w:rPr>
          <w:i/>
        </w:rPr>
        <w:t>Journal of vocational behavior</w:t>
      </w:r>
      <w:r w:rsidRPr="001D59A7">
        <w:t>,</w:t>
      </w:r>
      <w:r w:rsidRPr="001D59A7">
        <w:rPr>
          <w:i/>
        </w:rPr>
        <w:t xml:space="preserve"> 16</w:t>
      </w:r>
      <w:r w:rsidRPr="001D59A7">
        <w:t xml:space="preserve">(3), 282-298. </w:t>
      </w:r>
    </w:p>
    <w:p w14:paraId="3D9A9704" w14:textId="77777777" w:rsidR="001D59A7" w:rsidRPr="001D59A7" w:rsidRDefault="001D59A7" w:rsidP="001D59A7">
      <w:pPr>
        <w:pStyle w:val="EndNoteBibliography"/>
        <w:ind w:left="720" w:hanging="720"/>
        <w:rPr>
          <w:rFonts w:hint="eastAsia"/>
        </w:rPr>
      </w:pPr>
      <w:r w:rsidRPr="001D59A7">
        <w:t xml:space="preserve">Super, D. E., &amp; Knasel, E. G. (1981). Career development in adulthood: Some theoretical problems and a possible solution. </w:t>
      </w:r>
      <w:r w:rsidRPr="001D59A7">
        <w:rPr>
          <w:i/>
        </w:rPr>
        <w:t>British journal of guidance and counselling</w:t>
      </w:r>
      <w:r w:rsidRPr="001D59A7">
        <w:t>,</w:t>
      </w:r>
      <w:r w:rsidRPr="001D59A7">
        <w:rPr>
          <w:i/>
        </w:rPr>
        <w:t xml:space="preserve"> 9</w:t>
      </w:r>
      <w:r w:rsidRPr="001D59A7">
        <w:t xml:space="preserve">(2), 194-201. </w:t>
      </w:r>
    </w:p>
    <w:p w14:paraId="33B7E926" w14:textId="77777777" w:rsidR="001D59A7" w:rsidRPr="001D59A7" w:rsidRDefault="001D59A7" w:rsidP="001D59A7">
      <w:pPr>
        <w:pStyle w:val="EndNoteBibliography"/>
        <w:ind w:left="720" w:hanging="720"/>
        <w:rPr>
          <w:rFonts w:hint="eastAsia"/>
        </w:rPr>
      </w:pPr>
      <w:r w:rsidRPr="001D59A7">
        <w:t>Šverko, I., &amp; Babarovi</w:t>
      </w:r>
      <w:r w:rsidRPr="001D59A7">
        <w:rPr>
          <w:rFonts w:ascii="Cambria" w:hAnsi="Cambria" w:cs="Cambria"/>
        </w:rPr>
        <w:t>ć</w:t>
      </w:r>
      <w:r w:rsidRPr="001D59A7">
        <w:t xml:space="preserve">, T. (2019). Applying career construction model of adaptation to career transition in adolescence: A two-study paper. </w:t>
      </w:r>
      <w:r w:rsidRPr="001D59A7">
        <w:rPr>
          <w:i/>
        </w:rPr>
        <w:t>Journal of vocational behavior</w:t>
      </w:r>
      <w:r w:rsidRPr="001D59A7">
        <w:t>,</w:t>
      </w:r>
      <w:r w:rsidRPr="001D59A7">
        <w:rPr>
          <w:i/>
        </w:rPr>
        <w:t xml:space="preserve"> 111</w:t>
      </w:r>
      <w:r w:rsidRPr="001D59A7">
        <w:t xml:space="preserve">, 59-73. </w:t>
      </w:r>
    </w:p>
    <w:p w14:paraId="6A0EC5B3" w14:textId="77777777" w:rsidR="001D59A7" w:rsidRPr="001D59A7" w:rsidRDefault="001D59A7" w:rsidP="001D59A7">
      <w:pPr>
        <w:pStyle w:val="EndNoteBibliography"/>
        <w:ind w:left="720" w:hanging="720"/>
        <w:rPr>
          <w:rFonts w:hint="eastAsia"/>
        </w:rPr>
      </w:pPr>
      <w:r w:rsidRPr="001D59A7">
        <w:t xml:space="preserve">Syla, L. B. (2023). Perspectives of Primary Teachers, Students, and Parents on Homework. </w:t>
      </w:r>
      <w:r w:rsidRPr="001D59A7">
        <w:rPr>
          <w:i/>
        </w:rPr>
        <w:t>Education Research International</w:t>
      </w:r>
      <w:r w:rsidRPr="001D59A7">
        <w:t>,</w:t>
      </w:r>
      <w:r w:rsidRPr="001D59A7">
        <w:rPr>
          <w:i/>
        </w:rPr>
        <w:t xml:space="preserve"> 2023</w:t>
      </w:r>
      <w:r w:rsidRPr="001D59A7">
        <w:t xml:space="preserve">. </w:t>
      </w:r>
    </w:p>
    <w:p w14:paraId="3924C9A0" w14:textId="77777777" w:rsidR="001D59A7" w:rsidRPr="001D59A7" w:rsidRDefault="001D59A7" w:rsidP="001D59A7">
      <w:pPr>
        <w:pStyle w:val="EndNoteBibliography"/>
        <w:ind w:left="720" w:hanging="720"/>
        <w:rPr>
          <w:rFonts w:hint="eastAsia"/>
        </w:rPr>
      </w:pPr>
      <w:r w:rsidRPr="001D59A7">
        <w:t xml:space="preserve">Tanggaard, L. (2007). Learning at trade vocational school and learning at work: Boundary crossing in apprentices’ everyday life. </w:t>
      </w:r>
      <w:r w:rsidRPr="001D59A7">
        <w:rPr>
          <w:i/>
        </w:rPr>
        <w:t>Journal of Education and Work</w:t>
      </w:r>
      <w:r w:rsidRPr="001D59A7">
        <w:t>,</w:t>
      </w:r>
      <w:r w:rsidRPr="001D59A7">
        <w:rPr>
          <w:i/>
        </w:rPr>
        <w:t xml:space="preserve"> 20</w:t>
      </w:r>
      <w:r w:rsidRPr="001D59A7">
        <w:t xml:space="preserve">(5), 453-466. </w:t>
      </w:r>
    </w:p>
    <w:p w14:paraId="608865F0" w14:textId="77777777" w:rsidR="001D59A7" w:rsidRPr="001D59A7" w:rsidRDefault="001D59A7" w:rsidP="001D59A7">
      <w:pPr>
        <w:pStyle w:val="EndNoteBibliography"/>
        <w:ind w:left="720" w:hanging="720"/>
        <w:rPr>
          <w:rFonts w:hint="eastAsia"/>
        </w:rPr>
      </w:pPr>
      <w:r w:rsidRPr="001D59A7">
        <w:t xml:space="preserve">Taylor, E. A., Siegele, J. L., Smith, A. B., &amp; Hardin, R. (2018). Applying career construction theory to female National Collegiate Athletic Association Division I conference commissioners. </w:t>
      </w:r>
      <w:r w:rsidRPr="001D59A7">
        <w:rPr>
          <w:i/>
        </w:rPr>
        <w:t>Journal of Sport Management</w:t>
      </w:r>
      <w:r w:rsidRPr="001D59A7">
        <w:t>,</w:t>
      </w:r>
      <w:r w:rsidRPr="001D59A7">
        <w:rPr>
          <w:i/>
        </w:rPr>
        <w:t xml:space="preserve"> 32</w:t>
      </w:r>
      <w:r w:rsidRPr="001D59A7">
        <w:t xml:space="preserve">(4), 321-333. </w:t>
      </w:r>
    </w:p>
    <w:p w14:paraId="158EC02A" w14:textId="77777777" w:rsidR="001D59A7" w:rsidRPr="001D59A7" w:rsidRDefault="001D59A7" w:rsidP="001D59A7">
      <w:pPr>
        <w:pStyle w:val="EndNoteBibliography"/>
        <w:ind w:left="720" w:hanging="720"/>
        <w:rPr>
          <w:rFonts w:hint="eastAsia"/>
        </w:rPr>
      </w:pPr>
      <w:r w:rsidRPr="001D59A7">
        <w:t xml:space="preserve">Teh, Y. Y., &amp; Lek, E. (2018). Culture and reflexivity: Systemic journeys with a British Chinese family. </w:t>
      </w:r>
      <w:r w:rsidRPr="001D59A7">
        <w:rPr>
          <w:i/>
        </w:rPr>
        <w:t>Journal of Family Therapy</w:t>
      </w:r>
      <w:r w:rsidRPr="001D59A7">
        <w:t>,</w:t>
      </w:r>
      <w:r w:rsidRPr="001D59A7">
        <w:rPr>
          <w:i/>
        </w:rPr>
        <w:t xml:space="preserve"> 40</w:t>
      </w:r>
      <w:r w:rsidRPr="001D59A7">
        <w:t xml:space="preserve">(4), 520-536. </w:t>
      </w:r>
    </w:p>
    <w:p w14:paraId="42F6C20C" w14:textId="77777777" w:rsidR="001D59A7" w:rsidRPr="001D59A7" w:rsidRDefault="001D59A7" w:rsidP="001D59A7">
      <w:pPr>
        <w:pStyle w:val="EndNoteBibliography"/>
        <w:ind w:left="720" w:hanging="720"/>
        <w:rPr>
          <w:rFonts w:hint="eastAsia"/>
        </w:rPr>
      </w:pPr>
      <w:r w:rsidRPr="001D59A7">
        <w:t xml:space="preserve">Thornton, A. B. (2010). </w:t>
      </w:r>
      <w:r w:rsidRPr="001D59A7">
        <w:rPr>
          <w:i/>
        </w:rPr>
        <w:t>Understanding the socialization experiences of new technical faculty: A transition from industry to the technical college</w:t>
      </w:r>
      <w:r w:rsidRPr="001D59A7">
        <w:t xml:space="preserve">. University of New Orleans. </w:t>
      </w:r>
    </w:p>
    <w:p w14:paraId="197F07A9" w14:textId="77777777" w:rsidR="001D59A7" w:rsidRPr="001D59A7" w:rsidRDefault="001D59A7" w:rsidP="001D59A7">
      <w:pPr>
        <w:pStyle w:val="EndNoteBibliography"/>
        <w:ind w:left="720" w:hanging="720"/>
        <w:rPr>
          <w:rFonts w:hint="eastAsia"/>
        </w:rPr>
      </w:pPr>
      <w:r w:rsidRPr="001D59A7">
        <w:t xml:space="preserve">Thurmond, V. A. (2001). The point of triangulation. </w:t>
      </w:r>
      <w:r w:rsidRPr="001D59A7">
        <w:rPr>
          <w:i/>
        </w:rPr>
        <w:t>Journal of nursing scholarship</w:t>
      </w:r>
      <w:r w:rsidRPr="001D59A7">
        <w:t>,</w:t>
      </w:r>
      <w:r w:rsidRPr="001D59A7">
        <w:rPr>
          <w:i/>
        </w:rPr>
        <w:t xml:space="preserve"> 33</w:t>
      </w:r>
      <w:r w:rsidRPr="001D59A7">
        <w:t xml:space="preserve">(3), 253-258. </w:t>
      </w:r>
    </w:p>
    <w:p w14:paraId="56208A85" w14:textId="77777777" w:rsidR="001D59A7" w:rsidRPr="001D59A7" w:rsidRDefault="001D59A7" w:rsidP="001D59A7">
      <w:pPr>
        <w:pStyle w:val="EndNoteBibliography"/>
        <w:ind w:left="720" w:hanging="720"/>
        <w:rPr>
          <w:rFonts w:hint="eastAsia"/>
        </w:rPr>
      </w:pPr>
      <w:r w:rsidRPr="001D59A7">
        <w:t xml:space="preserve">Tisdell, E. J., Merriam, S. B., &amp; Stuckey-Peyrot, H. L. (2025). </w:t>
      </w:r>
      <w:r w:rsidRPr="001D59A7">
        <w:rPr>
          <w:i/>
        </w:rPr>
        <w:t>Qualitative research: A guide to design and implementation</w:t>
      </w:r>
      <w:r w:rsidRPr="001D59A7">
        <w:t xml:space="preserve">. John Wiley &amp; Sons. </w:t>
      </w:r>
    </w:p>
    <w:p w14:paraId="09895DF9" w14:textId="77777777" w:rsidR="001D59A7" w:rsidRPr="001D59A7" w:rsidRDefault="001D59A7" w:rsidP="001D59A7">
      <w:pPr>
        <w:pStyle w:val="EndNoteBibliography"/>
        <w:ind w:left="720" w:hanging="720"/>
        <w:rPr>
          <w:rFonts w:hint="eastAsia"/>
        </w:rPr>
      </w:pPr>
      <w:r w:rsidRPr="001D59A7">
        <w:t xml:space="preserve">Tokar, D. M., Savickas, M. L., &amp; Kaut, K. P. (2020). A test of the career construction theory model of adaptation in adult workers with Chiari malformation. </w:t>
      </w:r>
      <w:r w:rsidRPr="001D59A7">
        <w:rPr>
          <w:i/>
        </w:rPr>
        <w:t>Journal of Career Assessment</w:t>
      </w:r>
      <w:r w:rsidRPr="001D59A7">
        <w:t>,</w:t>
      </w:r>
      <w:r w:rsidRPr="001D59A7">
        <w:rPr>
          <w:i/>
        </w:rPr>
        <w:t xml:space="preserve"> 28</w:t>
      </w:r>
      <w:r w:rsidRPr="001D59A7">
        <w:t xml:space="preserve">(3), 381-401. </w:t>
      </w:r>
    </w:p>
    <w:p w14:paraId="38D262D1" w14:textId="77777777" w:rsidR="001D59A7" w:rsidRPr="001D59A7" w:rsidRDefault="001D59A7" w:rsidP="001D59A7">
      <w:pPr>
        <w:pStyle w:val="EndNoteBibliography"/>
        <w:ind w:left="720" w:hanging="720"/>
        <w:rPr>
          <w:rFonts w:hint="eastAsia"/>
        </w:rPr>
      </w:pPr>
      <w:r w:rsidRPr="001D59A7">
        <w:t xml:space="preserve">Tolentino, L. R., Garcia, P. R. J. M., Lu, V. N., Restubog, S. L. D., Bordia, P., &amp; Plewa, C. (2014). Career adaptation: The relation of adaptability to goal orientation, proactive personality, and career optimism. </w:t>
      </w:r>
      <w:r w:rsidRPr="001D59A7">
        <w:rPr>
          <w:i/>
        </w:rPr>
        <w:t>Journal of vocational behavior</w:t>
      </w:r>
      <w:r w:rsidRPr="001D59A7">
        <w:t>,</w:t>
      </w:r>
      <w:r w:rsidRPr="001D59A7">
        <w:rPr>
          <w:i/>
        </w:rPr>
        <w:t xml:space="preserve"> 84</w:t>
      </w:r>
      <w:r w:rsidRPr="001D59A7">
        <w:t xml:space="preserve">(1), 39-48. </w:t>
      </w:r>
    </w:p>
    <w:p w14:paraId="66404332" w14:textId="77777777" w:rsidR="001D59A7" w:rsidRPr="001D59A7" w:rsidRDefault="001D59A7" w:rsidP="001D59A7">
      <w:pPr>
        <w:pStyle w:val="EndNoteBibliography"/>
        <w:ind w:left="720" w:hanging="720"/>
        <w:rPr>
          <w:rFonts w:hint="eastAsia"/>
        </w:rPr>
      </w:pPr>
      <w:r w:rsidRPr="001D59A7">
        <w:t xml:space="preserve">Tolentino, L. R., Garcia, P. R. J. M., Restubog, S. L. D., Bordia, P., &amp; Tang, R. L. (2013). Validation of the Career Adapt-Abilities Scale and an examination of a model of career adaptation in the Philippine context. </w:t>
      </w:r>
      <w:r w:rsidRPr="001D59A7">
        <w:rPr>
          <w:i/>
        </w:rPr>
        <w:t>Journal of vocational behavior</w:t>
      </w:r>
      <w:r w:rsidRPr="001D59A7">
        <w:t>,</w:t>
      </w:r>
      <w:r w:rsidRPr="001D59A7">
        <w:rPr>
          <w:i/>
        </w:rPr>
        <w:t xml:space="preserve"> 83</w:t>
      </w:r>
      <w:r w:rsidRPr="001D59A7">
        <w:t xml:space="preserve">(3), 410-418. </w:t>
      </w:r>
    </w:p>
    <w:p w14:paraId="06817D40" w14:textId="77777777" w:rsidR="001D59A7" w:rsidRPr="001D59A7" w:rsidRDefault="001D59A7" w:rsidP="001D59A7">
      <w:pPr>
        <w:pStyle w:val="EndNoteBibliography"/>
        <w:ind w:left="720" w:hanging="720"/>
        <w:rPr>
          <w:rFonts w:hint="eastAsia"/>
        </w:rPr>
      </w:pPr>
      <w:r w:rsidRPr="001D59A7">
        <w:t xml:space="preserve">Tolentino, L. R., Sedoglavich, V., Lu, V. N., Garcia, P. R. J. M., &amp; Restubog, S. L. D. (2014). The role of career adaptability in predicting entrepreneurial intentions: A moderated mediation model. </w:t>
      </w:r>
      <w:r w:rsidRPr="001D59A7">
        <w:rPr>
          <w:i/>
        </w:rPr>
        <w:t>Journal of vocational behavior</w:t>
      </w:r>
      <w:r w:rsidRPr="001D59A7">
        <w:t>,</w:t>
      </w:r>
      <w:r w:rsidRPr="001D59A7">
        <w:rPr>
          <w:i/>
        </w:rPr>
        <w:t xml:space="preserve"> 85</w:t>
      </w:r>
      <w:r w:rsidRPr="001D59A7">
        <w:t xml:space="preserve">(3), 403-412. </w:t>
      </w:r>
    </w:p>
    <w:p w14:paraId="37770C29" w14:textId="5EA609E6" w:rsidR="001D59A7" w:rsidRPr="001D59A7" w:rsidRDefault="001D59A7" w:rsidP="001D59A7">
      <w:pPr>
        <w:pStyle w:val="EndNoteBibliography"/>
        <w:ind w:left="720" w:hanging="720"/>
        <w:rPr>
          <w:rFonts w:hint="eastAsia"/>
        </w:rPr>
      </w:pPr>
      <w:r w:rsidRPr="001D59A7">
        <w:t xml:space="preserve">Tuckett, A. G. (2005). Part II. Rigour in Qualitative Research: Complexities and Solutions. </w:t>
      </w:r>
      <w:r w:rsidRPr="001D59A7">
        <w:rPr>
          <w:i/>
        </w:rPr>
        <w:t>Nurse Researcher</w:t>
      </w:r>
      <w:r w:rsidRPr="001D59A7">
        <w:t xml:space="preserve">. </w:t>
      </w:r>
      <w:hyperlink r:id="rId81" w:history="1">
        <w:r w:rsidRPr="001D59A7">
          <w:rPr>
            <w:rStyle w:val="ac"/>
          </w:rPr>
          <w:t>https://doi.org/10.7748/nr2005.07.13.1.29.c5998</w:t>
        </w:r>
      </w:hyperlink>
      <w:r w:rsidRPr="001D59A7">
        <w:t xml:space="preserve"> </w:t>
      </w:r>
    </w:p>
    <w:p w14:paraId="70C350DF" w14:textId="77777777" w:rsidR="001D59A7" w:rsidRPr="001D59A7" w:rsidRDefault="001D59A7" w:rsidP="001D59A7">
      <w:pPr>
        <w:pStyle w:val="EndNoteBibliography"/>
        <w:ind w:left="720" w:hanging="720"/>
        <w:rPr>
          <w:rFonts w:hint="eastAsia"/>
        </w:rPr>
      </w:pPr>
      <w:r w:rsidRPr="001D59A7">
        <w:t xml:space="preserve">Ul Hassan, M., Murtaza, A., &amp; Rashid, K. (2025). Redefining higher education institutions (HEIs) in the era of globalisation and global crises: A proposal for future sustainability. </w:t>
      </w:r>
      <w:r w:rsidRPr="001D59A7">
        <w:rPr>
          <w:i/>
        </w:rPr>
        <w:t>European Journal of Education</w:t>
      </w:r>
      <w:r w:rsidRPr="001D59A7">
        <w:t>,</w:t>
      </w:r>
      <w:r w:rsidRPr="001D59A7">
        <w:rPr>
          <w:i/>
        </w:rPr>
        <w:t xml:space="preserve"> 60</w:t>
      </w:r>
      <w:r w:rsidRPr="001D59A7">
        <w:t xml:space="preserve">(1), e12822. </w:t>
      </w:r>
    </w:p>
    <w:p w14:paraId="47EBABA7" w14:textId="76BA33A4" w:rsidR="001D59A7" w:rsidRPr="001D59A7" w:rsidRDefault="001D59A7" w:rsidP="001D59A7">
      <w:pPr>
        <w:pStyle w:val="EndNoteBibliography"/>
        <w:ind w:left="720" w:hanging="720"/>
        <w:rPr>
          <w:rFonts w:hint="eastAsia"/>
        </w:rPr>
      </w:pPr>
      <w:r w:rsidRPr="001D59A7">
        <w:t xml:space="preserve">United Nations, U. (2015). </w:t>
      </w:r>
      <w:r w:rsidRPr="001D59A7">
        <w:rPr>
          <w:i/>
        </w:rPr>
        <w:t>Transforming our world: The UN 2030 Agenda for Sustainable Development</w:t>
      </w:r>
      <w:r w:rsidRPr="001D59A7">
        <w:t xml:space="preserve"> [Report]. </w:t>
      </w:r>
      <w:hyperlink r:id="rId82" w:history="1">
        <w:r w:rsidRPr="001D59A7">
          <w:rPr>
            <w:rStyle w:val="ac"/>
          </w:rPr>
          <w:t>https://sdgs.un.org/2030agenda</w:t>
        </w:r>
      </w:hyperlink>
    </w:p>
    <w:p w14:paraId="21CCAB81" w14:textId="77777777" w:rsidR="001D59A7" w:rsidRPr="001D59A7" w:rsidRDefault="001D59A7" w:rsidP="001D59A7">
      <w:pPr>
        <w:pStyle w:val="EndNoteBibliography"/>
        <w:ind w:left="720" w:hanging="720"/>
        <w:rPr>
          <w:rFonts w:hint="eastAsia"/>
        </w:rPr>
      </w:pPr>
      <w:r w:rsidRPr="001D59A7">
        <w:t xml:space="preserve">Van der Heijden, B. I., &amp; De Vos, A. (2015). Sustainable careers: Introductory chapter. In </w:t>
      </w:r>
      <w:r w:rsidRPr="001D59A7">
        <w:rPr>
          <w:i/>
        </w:rPr>
        <w:t>Handbook of research on sustainable careers</w:t>
      </w:r>
      <w:r w:rsidRPr="001D59A7">
        <w:t xml:space="preserve"> (pp. 1-19). Edward Elgar Publishing. </w:t>
      </w:r>
    </w:p>
    <w:p w14:paraId="4AF2D060" w14:textId="77777777" w:rsidR="001D59A7" w:rsidRPr="001D59A7" w:rsidRDefault="001D59A7" w:rsidP="001D59A7">
      <w:pPr>
        <w:pStyle w:val="EndNoteBibliography"/>
        <w:ind w:left="720" w:hanging="720"/>
        <w:rPr>
          <w:rFonts w:hint="eastAsia"/>
        </w:rPr>
      </w:pPr>
      <w:r w:rsidRPr="001D59A7">
        <w:lastRenderedPageBreak/>
        <w:t>Van Manen, M. (1984). Practicing phenomenological writing. Phenomenology Pedagogy, 2 (1), 36-69. In.</w:t>
      </w:r>
    </w:p>
    <w:p w14:paraId="4D580110" w14:textId="77777777" w:rsidR="001D59A7" w:rsidRPr="001D59A7" w:rsidRDefault="001D59A7" w:rsidP="001D59A7">
      <w:pPr>
        <w:pStyle w:val="EndNoteBibliography"/>
        <w:ind w:left="720" w:hanging="720"/>
        <w:rPr>
          <w:rFonts w:hint="eastAsia"/>
        </w:rPr>
      </w:pPr>
      <w:r w:rsidRPr="001D59A7">
        <w:t xml:space="preserve">Van Manen, M. (2016). </w:t>
      </w:r>
      <w:r w:rsidRPr="001D59A7">
        <w:rPr>
          <w:i/>
        </w:rPr>
        <w:t>Researching lived experience: Human science for an action sensitive pedagogy</w:t>
      </w:r>
      <w:r w:rsidRPr="001D59A7">
        <w:t xml:space="preserve">. Routledge. </w:t>
      </w:r>
    </w:p>
    <w:p w14:paraId="6ACC46AF" w14:textId="77777777" w:rsidR="001D59A7" w:rsidRPr="001D59A7" w:rsidRDefault="001D59A7" w:rsidP="001D59A7">
      <w:pPr>
        <w:pStyle w:val="EndNoteBibliography"/>
        <w:ind w:left="720" w:hanging="720"/>
        <w:rPr>
          <w:rFonts w:hint="eastAsia"/>
        </w:rPr>
      </w:pPr>
      <w:r w:rsidRPr="001D59A7">
        <w:t xml:space="preserve">Van Manen, M. (2023). </w:t>
      </w:r>
      <w:r w:rsidRPr="001D59A7">
        <w:rPr>
          <w:i/>
        </w:rPr>
        <w:t>Phenomenology of practice: Meaning-giving methods in phenomenological research and writing</w:t>
      </w:r>
      <w:r w:rsidRPr="001D59A7">
        <w:t xml:space="preserve">. Taylor &amp; Francis. </w:t>
      </w:r>
    </w:p>
    <w:p w14:paraId="597E7C80" w14:textId="5BB9AC97" w:rsidR="001D59A7" w:rsidRPr="001D59A7" w:rsidRDefault="001D59A7" w:rsidP="001D59A7">
      <w:pPr>
        <w:pStyle w:val="EndNoteBibliography"/>
        <w:ind w:left="720" w:hanging="720"/>
        <w:rPr>
          <w:rFonts w:hint="eastAsia"/>
        </w:rPr>
      </w:pPr>
      <w:r w:rsidRPr="001D59A7">
        <w:t xml:space="preserve">Voskamp, A., Kuiper, E., &amp; Volman, M. (2020). Teaching Practices for Self-Directed and Self-Regulated Learning: Case Studies in Dutch Innovative Secondary Schools. </w:t>
      </w:r>
      <w:r w:rsidRPr="001D59A7">
        <w:rPr>
          <w:i/>
        </w:rPr>
        <w:t>Educational Studies</w:t>
      </w:r>
      <w:r w:rsidRPr="001D59A7">
        <w:t xml:space="preserve">. </w:t>
      </w:r>
      <w:hyperlink r:id="rId83" w:history="1">
        <w:r w:rsidRPr="001D59A7">
          <w:rPr>
            <w:rStyle w:val="ac"/>
          </w:rPr>
          <w:t>https://doi.org/10.1080/03055698.2020.1814699</w:t>
        </w:r>
      </w:hyperlink>
      <w:r w:rsidRPr="001D59A7">
        <w:t xml:space="preserve"> </w:t>
      </w:r>
    </w:p>
    <w:p w14:paraId="358A6A16" w14:textId="05DE7138" w:rsidR="001D59A7" w:rsidRPr="001D59A7" w:rsidRDefault="001D59A7" w:rsidP="001D59A7">
      <w:pPr>
        <w:pStyle w:val="EndNoteBibliography"/>
        <w:ind w:left="720" w:hanging="720"/>
        <w:rPr>
          <w:rFonts w:hint="eastAsia"/>
        </w:rPr>
      </w:pPr>
      <w:r w:rsidRPr="001D59A7">
        <w:t xml:space="preserve">Walden, C., Forbes, T. H., Swanson, M., Lake, D., Oehlert, J. K., &amp; Scott, E. S. (2021). Career Adaptability. </w:t>
      </w:r>
      <w:r w:rsidRPr="001D59A7">
        <w:rPr>
          <w:i/>
        </w:rPr>
        <w:t>Journal for Nurses in Professional Development</w:t>
      </w:r>
      <w:r w:rsidRPr="001D59A7">
        <w:t xml:space="preserve">. </w:t>
      </w:r>
      <w:hyperlink r:id="rId84" w:history="1">
        <w:r w:rsidRPr="001D59A7">
          <w:rPr>
            <w:rStyle w:val="ac"/>
          </w:rPr>
          <w:t>https://doi.org/10.1097/nnd.0000000000000752</w:t>
        </w:r>
      </w:hyperlink>
      <w:r w:rsidRPr="001D59A7">
        <w:t xml:space="preserve"> </w:t>
      </w:r>
    </w:p>
    <w:p w14:paraId="26717CCD" w14:textId="4A90B08E" w:rsidR="001D59A7" w:rsidRPr="001D59A7" w:rsidRDefault="001D59A7" w:rsidP="001D59A7">
      <w:pPr>
        <w:pStyle w:val="EndNoteBibliography"/>
        <w:ind w:left="720" w:hanging="720"/>
        <w:rPr>
          <w:rFonts w:hint="eastAsia"/>
        </w:rPr>
      </w:pPr>
      <w:r w:rsidRPr="001D59A7">
        <w:t xml:space="preserve">Wall, T., &amp; Hindley, A. (2018). Work-Integrated Learning for Sustainability Education. </w:t>
      </w:r>
      <w:hyperlink r:id="rId85" w:history="1">
        <w:r w:rsidRPr="001D59A7">
          <w:rPr>
            <w:rStyle w:val="ac"/>
          </w:rPr>
          <w:t>https://doi.org/10.1007/978-3-319-63951-2_37-1</w:t>
        </w:r>
      </w:hyperlink>
      <w:r w:rsidRPr="001D59A7">
        <w:t xml:space="preserve"> </w:t>
      </w:r>
    </w:p>
    <w:p w14:paraId="588137C5" w14:textId="77777777" w:rsidR="001D59A7" w:rsidRPr="001D59A7" w:rsidRDefault="001D59A7" w:rsidP="001D59A7">
      <w:pPr>
        <w:pStyle w:val="EndNoteBibliography"/>
        <w:ind w:left="720" w:hanging="720"/>
        <w:rPr>
          <w:rFonts w:hint="eastAsia"/>
        </w:rPr>
      </w:pPr>
      <w:r w:rsidRPr="001D59A7">
        <w:t xml:space="preserve">Wang, H., Ruan, Q., Liu, X., Long, H., Guo, Z., Wang, Y., &amp; Ma, D. (2025). Longitudinal development of career adaptability in pre-service teachers: the impact of internship experiences and emotion regulation strategies. </w:t>
      </w:r>
      <w:r w:rsidRPr="001D59A7">
        <w:rPr>
          <w:i/>
        </w:rPr>
        <w:t>Humanities and Social Sciences Communications</w:t>
      </w:r>
      <w:r w:rsidRPr="001D59A7">
        <w:t>,</w:t>
      </w:r>
      <w:r w:rsidRPr="001D59A7">
        <w:rPr>
          <w:i/>
        </w:rPr>
        <w:t xml:space="preserve"> 12</w:t>
      </w:r>
      <w:r w:rsidRPr="001D59A7">
        <w:t xml:space="preserve">(1), 1-13. </w:t>
      </w:r>
    </w:p>
    <w:p w14:paraId="58D32B6E" w14:textId="77777777" w:rsidR="001D59A7" w:rsidRPr="001D59A7" w:rsidRDefault="001D59A7" w:rsidP="001D59A7">
      <w:pPr>
        <w:pStyle w:val="EndNoteBibliography"/>
        <w:ind w:left="720" w:hanging="720"/>
        <w:rPr>
          <w:rFonts w:hint="eastAsia"/>
        </w:rPr>
      </w:pPr>
      <w:r w:rsidRPr="001D59A7">
        <w:t xml:space="preserve">Wehrle, K., Kira, M., &amp; Klehe, U.-C. (2019). Putting career construction into context: Career adaptability among refugees. </w:t>
      </w:r>
      <w:r w:rsidRPr="001D59A7">
        <w:rPr>
          <w:i/>
        </w:rPr>
        <w:t>Journal of vocational behavior</w:t>
      </w:r>
      <w:r w:rsidRPr="001D59A7">
        <w:t>,</w:t>
      </w:r>
      <w:r w:rsidRPr="001D59A7">
        <w:rPr>
          <w:i/>
        </w:rPr>
        <w:t xml:space="preserve"> 111</w:t>
      </w:r>
      <w:r w:rsidRPr="001D59A7">
        <w:t xml:space="preserve">, 107-124. </w:t>
      </w:r>
    </w:p>
    <w:p w14:paraId="306A3334" w14:textId="77777777" w:rsidR="001D59A7" w:rsidRPr="001D59A7" w:rsidRDefault="001D59A7" w:rsidP="001D59A7">
      <w:pPr>
        <w:pStyle w:val="EndNoteBibliography"/>
        <w:ind w:left="720" w:hanging="720"/>
        <w:rPr>
          <w:rFonts w:hint="eastAsia"/>
        </w:rPr>
      </w:pPr>
      <w:r w:rsidRPr="001D59A7">
        <w:t xml:space="preserve">Wertz, F. J. (2011). </w:t>
      </w:r>
      <w:r w:rsidRPr="001D59A7">
        <w:rPr>
          <w:i/>
        </w:rPr>
        <w:t>Five ways of doing qualitative analysis: Phenomenological psychology, grounded theory, discourse analysis, narrative research, and intuitive inquiry</w:t>
      </w:r>
      <w:r w:rsidRPr="001D59A7">
        <w:t xml:space="preserve">. Guilford Press. </w:t>
      </w:r>
    </w:p>
    <w:p w14:paraId="7643A20E" w14:textId="77777777" w:rsidR="001D59A7" w:rsidRPr="001D59A7" w:rsidRDefault="001D59A7" w:rsidP="001D59A7">
      <w:pPr>
        <w:pStyle w:val="EndNoteBibliography"/>
        <w:ind w:left="720" w:hanging="720"/>
        <w:rPr>
          <w:rFonts w:hint="eastAsia"/>
        </w:rPr>
      </w:pPr>
      <w:r w:rsidRPr="001D59A7">
        <w:t xml:space="preserve">Wilkinson, S. (1998). Focus group methodology: a review. </w:t>
      </w:r>
      <w:r w:rsidRPr="001D59A7">
        <w:rPr>
          <w:i/>
        </w:rPr>
        <w:t>International journal of social research methodology</w:t>
      </w:r>
      <w:r w:rsidRPr="001D59A7">
        <w:t>,</w:t>
      </w:r>
      <w:r w:rsidRPr="001D59A7">
        <w:rPr>
          <w:i/>
        </w:rPr>
        <w:t xml:space="preserve"> 1</w:t>
      </w:r>
      <w:r w:rsidRPr="001D59A7">
        <w:t xml:space="preserve">(3), 181-203. </w:t>
      </w:r>
    </w:p>
    <w:p w14:paraId="2A904709" w14:textId="77777777" w:rsidR="001D59A7" w:rsidRPr="001D59A7" w:rsidRDefault="001D59A7" w:rsidP="001D59A7">
      <w:pPr>
        <w:pStyle w:val="EndNoteBibliography"/>
        <w:ind w:left="720" w:hanging="720"/>
        <w:rPr>
          <w:rFonts w:hint="eastAsia"/>
        </w:rPr>
      </w:pPr>
      <w:r w:rsidRPr="001D59A7">
        <w:t xml:space="preserve">Wilson, M. J., Wood, L., Solomonides, I., Dixon, P., &amp; Goos, M. (2014). Navigating the career transition from industry to academia. </w:t>
      </w:r>
      <w:r w:rsidRPr="001D59A7">
        <w:rPr>
          <w:i/>
        </w:rPr>
        <w:t>Industry and Higher Education</w:t>
      </w:r>
      <w:r w:rsidRPr="001D59A7">
        <w:t>,</w:t>
      </w:r>
      <w:r w:rsidRPr="001D59A7">
        <w:rPr>
          <w:i/>
        </w:rPr>
        <w:t xml:space="preserve"> 28</w:t>
      </w:r>
      <w:r w:rsidRPr="001D59A7">
        <w:t xml:space="preserve">(1), 5-13. </w:t>
      </w:r>
    </w:p>
    <w:p w14:paraId="739B088C" w14:textId="77777777" w:rsidR="001D59A7" w:rsidRPr="001D59A7" w:rsidRDefault="001D59A7" w:rsidP="001D59A7">
      <w:pPr>
        <w:pStyle w:val="EndNoteBibliography"/>
        <w:ind w:left="720" w:hanging="720"/>
        <w:rPr>
          <w:rFonts w:hint="eastAsia"/>
        </w:rPr>
      </w:pPr>
      <w:r w:rsidRPr="001D59A7">
        <w:t xml:space="preserve">Zacher, H. (2015). Daily manifestations of career adaptability: Relationships with job and career outcomes. </w:t>
      </w:r>
      <w:r w:rsidRPr="001D59A7">
        <w:rPr>
          <w:i/>
        </w:rPr>
        <w:t>Journal of vocational behavior</w:t>
      </w:r>
      <w:r w:rsidRPr="001D59A7">
        <w:t>,</w:t>
      </w:r>
      <w:r w:rsidRPr="001D59A7">
        <w:rPr>
          <w:i/>
        </w:rPr>
        <w:t xml:space="preserve"> 91</w:t>
      </w:r>
      <w:r w:rsidRPr="001D59A7">
        <w:t xml:space="preserve">, 76-86. </w:t>
      </w:r>
    </w:p>
    <w:p w14:paraId="5EFD511E" w14:textId="194B330C" w:rsidR="001D59A7" w:rsidRPr="001D59A7" w:rsidRDefault="001D59A7" w:rsidP="001D59A7">
      <w:pPr>
        <w:pStyle w:val="EndNoteBibliography"/>
        <w:ind w:left="720" w:hanging="720"/>
        <w:rPr>
          <w:rFonts w:hint="eastAsia"/>
        </w:rPr>
      </w:pPr>
      <w:r w:rsidRPr="001D59A7">
        <w:t xml:space="preserve">Zacher, H., Rudolph, C. W., Todorovic, T., &amp; Ammann, D. (2019). Academic career development: A review and research agenda. </w:t>
      </w:r>
      <w:r w:rsidRPr="001D59A7">
        <w:rPr>
          <w:i/>
        </w:rPr>
        <w:t>Journal of vocational behavior</w:t>
      </w:r>
      <w:r w:rsidRPr="001D59A7">
        <w:t>,</w:t>
      </w:r>
      <w:r w:rsidRPr="001D59A7">
        <w:rPr>
          <w:i/>
        </w:rPr>
        <w:t xml:space="preserve"> 110</w:t>
      </w:r>
      <w:r w:rsidRPr="001D59A7">
        <w:t xml:space="preserve">, 357-373. </w:t>
      </w:r>
      <w:hyperlink r:id="rId86" w:history="1">
        <w:r w:rsidRPr="001D59A7">
          <w:rPr>
            <w:rStyle w:val="ac"/>
          </w:rPr>
          <w:t>https://doi.org/https://doi.org/10.1016/j.jvb.2018.08.006</w:t>
        </w:r>
      </w:hyperlink>
      <w:r w:rsidRPr="001D59A7">
        <w:t xml:space="preserve"> </w:t>
      </w:r>
    </w:p>
    <w:p w14:paraId="22C2424E" w14:textId="1967625C" w:rsidR="001D59A7" w:rsidRPr="001D59A7" w:rsidRDefault="001D59A7" w:rsidP="001D59A7">
      <w:pPr>
        <w:pStyle w:val="EndNoteBibliography"/>
        <w:ind w:left="720" w:hanging="720"/>
        <w:rPr>
          <w:rFonts w:hint="eastAsia"/>
        </w:rPr>
      </w:pPr>
      <w:r w:rsidRPr="001D59A7">
        <w:t xml:space="preserve">Zahavi, D. (2019). The Practice of Phenomenology: The Case of Max Van Manen. </w:t>
      </w:r>
      <w:r w:rsidRPr="001D59A7">
        <w:rPr>
          <w:i/>
        </w:rPr>
        <w:t>Nursing Philosophy</w:t>
      </w:r>
      <w:r w:rsidRPr="001D59A7">
        <w:t xml:space="preserve">. </w:t>
      </w:r>
      <w:hyperlink r:id="rId87" w:history="1">
        <w:r w:rsidRPr="001D59A7">
          <w:rPr>
            <w:rStyle w:val="ac"/>
          </w:rPr>
          <w:t>https://doi.org/10.1111/nup.12276</w:t>
        </w:r>
      </w:hyperlink>
      <w:r w:rsidRPr="001D59A7">
        <w:t xml:space="preserve"> </w:t>
      </w:r>
    </w:p>
    <w:p w14:paraId="555A3F4E" w14:textId="3A842831" w:rsidR="001D59A7" w:rsidRPr="001D59A7" w:rsidRDefault="001D59A7" w:rsidP="001D59A7">
      <w:pPr>
        <w:pStyle w:val="EndNoteBibliography"/>
        <w:ind w:left="720" w:hanging="720"/>
        <w:rPr>
          <w:rFonts w:hint="eastAsia"/>
        </w:rPr>
      </w:pPr>
      <w:r w:rsidRPr="001D59A7">
        <w:t xml:space="preserve">Zhang, J., Zhao, C., Li, F., Wang, X., Xu, H., Zhou, M., Huang, Y., Yang, Y., Yu, G., &amp; Zhang, G. (2023). Longitudinal Relationships Among Career Adaptability, Resilience, and Career Commitment in Chinese Nursing Undergraduates: Testing Differences in Career Interest Between Cross-Lagged Models. </w:t>
      </w:r>
      <w:r w:rsidRPr="001D59A7">
        <w:rPr>
          <w:i/>
        </w:rPr>
        <w:t>BMC Nursing</w:t>
      </w:r>
      <w:r w:rsidRPr="001D59A7">
        <w:t xml:space="preserve">. </w:t>
      </w:r>
      <w:hyperlink r:id="rId88" w:history="1">
        <w:r w:rsidRPr="001D59A7">
          <w:rPr>
            <w:rStyle w:val="ac"/>
          </w:rPr>
          <w:t>https://doi.org/10.1186/s12912-023-01224-w</w:t>
        </w:r>
      </w:hyperlink>
      <w:r w:rsidRPr="001D59A7">
        <w:t xml:space="preserve"> </w:t>
      </w:r>
    </w:p>
    <w:p w14:paraId="261233B7" w14:textId="77777777" w:rsidR="001D59A7" w:rsidRPr="001D59A7" w:rsidRDefault="001D59A7" w:rsidP="001D59A7">
      <w:pPr>
        <w:pStyle w:val="EndNoteBibliography"/>
        <w:ind w:left="720" w:hanging="720"/>
        <w:rPr>
          <w:rFonts w:hint="eastAsia"/>
        </w:rPr>
      </w:pPr>
      <w:r w:rsidRPr="001D59A7">
        <w:t xml:space="preserve">Zhang, X.-j., Savickas, M. L., Ma, Y.-d., Li, C.-j., Xue, W.-f., &amp; Wang, R. (2024). From adaptive readiness to adaptation results testing the career construction model of adaptation in Chinese adolescents. </w:t>
      </w:r>
      <w:r w:rsidRPr="001D59A7">
        <w:rPr>
          <w:i/>
        </w:rPr>
        <w:t>Journal of Career Assessment</w:t>
      </w:r>
      <w:r w:rsidRPr="001D59A7">
        <w:t>,</w:t>
      </w:r>
      <w:r w:rsidRPr="001D59A7">
        <w:rPr>
          <w:i/>
        </w:rPr>
        <w:t xml:space="preserve"> 32</w:t>
      </w:r>
      <w:r w:rsidRPr="001D59A7">
        <w:t xml:space="preserve">(3), 578-597. </w:t>
      </w:r>
    </w:p>
    <w:p w14:paraId="18ED271F" w14:textId="77777777" w:rsidR="001D59A7" w:rsidRPr="001D59A7" w:rsidRDefault="001D59A7" w:rsidP="001D59A7">
      <w:pPr>
        <w:pStyle w:val="EndNoteBibliography"/>
        <w:ind w:left="720" w:hanging="720"/>
        <w:rPr>
          <w:rFonts w:hint="eastAsia"/>
        </w:rPr>
      </w:pPr>
      <w:r w:rsidRPr="001D59A7">
        <w:t xml:space="preserve">Zhao, L., Li, W., &amp; Zhang, H. (2022). Career adaptability as a strategy to improve sustainable employment: a proactive personality perspective. </w:t>
      </w:r>
      <w:r w:rsidRPr="001D59A7">
        <w:rPr>
          <w:i/>
        </w:rPr>
        <w:t>Sustainability</w:t>
      </w:r>
      <w:r w:rsidRPr="001D59A7">
        <w:t>,</w:t>
      </w:r>
      <w:r w:rsidRPr="001D59A7">
        <w:rPr>
          <w:i/>
        </w:rPr>
        <w:t xml:space="preserve"> 14</w:t>
      </w:r>
      <w:r w:rsidRPr="001D59A7">
        <w:t xml:space="preserve">(19), 12889. </w:t>
      </w:r>
    </w:p>
    <w:p w14:paraId="43C423FF" w14:textId="77777777" w:rsidR="001D59A7" w:rsidRPr="001D59A7" w:rsidRDefault="001D59A7" w:rsidP="001D59A7">
      <w:pPr>
        <w:pStyle w:val="EndNoteBibliography"/>
        <w:ind w:left="720" w:hanging="720"/>
        <w:rPr>
          <w:rFonts w:hint="eastAsia"/>
        </w:rPr>
      </w:pPr>
      <w:r w:rsidRPr="001D59A7">
        <w:lastRenderedPageBreak/>
        <w:t xml:space="preserve">Zhao, Z., &amp; Liu, Y. (2019). Vocational education and training in economic transformation in China. </w:t>
      </w:r>
      <w:r w:rsidRPr="001D59A7">
        <w:rPr>
          <w:i/>
        </w:rPr>
        <w:t>The Wiley handbook of vocational education and training</w:t>
      </w:r>
      <w:r w:rsidRPr="001D59A7">
        <w:t xml:space="preserve">, 495-511. </w:t>
      </w:r>
    </w:p>
    <w:p w14:paraId="646A8946" w14:textId="7E784AEF" w:rsidR="001D59A7" w:rsidRPr="001D59A7" w:rsidRDefault="001D59A7" w:rsidP="001D59A7">
      <w:pPr>
        <w:pStyle w:val="EndNoteBibliography"/>
        <w:ind w:left="720" w:hanging="720"/>
        <w:rPr>
          <w:rFonts w:hint="eastAsia"/>
        </w:rPr>
      </w:pPr>
      <w:r w:rsidRPr="001D59A7">
        <w:t xml:space="preserve">Zimmerman, B. J. (1989). A Social Cognitive View of Self-Regulated Academic Learning. </w:t>
      </w:r>
      <w:r w:rsidRPr="001D59A7">
        <w:rPr>
          <w:i/>
        </w:rPr>
        <w:t>Journal of Educational Psychology</w:t>
      </w:r>
      <w:r w:rsidRPr="001D59A7">
        <w:t xml:space="preserve">. </w:t>
      </w:r>
      <w:hyperlink r:id="rId89" w:history="1">
        <w:r w:rsidRPr="001D59A7">
          <w:rPr>
            <w:rStyle w:val="ac"/>
          </w:rPr>
          <w:t>https://doi.org/10.1037/0022-0663.81.3.329</w:t>
        </w:r>
      </w:hyperlink>
      <w:r w:rsidRPr="001D59A7">
        <w:t xml:space="preserve"> </w:t>
      </w:r>
    </w:p>
    <w:p w14:paraId="40320D10" w14:textId="7DB9A242" w:rsidR="001D59A7" w:rsidRPr="001D59A7" w:rsidRDefault="001D59A7" w:rsidP="001D59A7">
      <w:pPr>
        <w:pStyle w:val="EndNoteBibliography"/>
        <w:ind w:left="720" w:hanging="720"/>
        <w:rPr>
          <w:rFonts w:hint="eastAsia"/>
        </w:rPr>
      </w:pPr>
      <w:r w:rsidRPr="001D59A7">
        <w:t xml:space="preserve">Zimmerman, B. J. (1990a). Self-Regulated Learning and Academic Achievement: An Overview. </w:t>
      </w:r>
      <w:r w:rsidRPr="001D59A7">
        <w:rPr>
          <w:i/>
        </w:rPr>
        <w:t>Educational Psychologist</w:t>
      </w:r>
      <w:r w:rsidRPr="001D59A7">
        <w:t>,</w:t>
      </w:r>
      <w:r w:rsidRPr="001D59A7">
        <w:rPr>
          <w:i/>
        </w:rPr>
        <w:t xml:space="preserve"> 25</w:t>
      </w:r>
      <w:r w:rsidRPr="001D59A7">
        <w:t xml:space="preserve">(1), 3-17. </w:t>
      </w:r>
      <w:hyperlink r:id="rId90" w:history="1">
        <w:r w:rsidRPr="001D59A7">
          <w:rPr>
            <w:rStyle w:val="ac"/>
          </w:rPr>
          <w:t>https://doi.org/10.1207/s15326985ep2501_2</w:t>
        </w:r>
      </w:hyperlink>
      <w:r w:rsidRPr="001D59A7">
        <w:t xml:space="preserve"> </w:t>
      </w:r>
    </w:p>
    <w:p w14:paraId="3FE95C1C" w14:textId="77777777" w:rsidR="001D59A7" w:rsidRPr="001D59A7" w:rsidRDefault="001D59A7" w:rsidP="001D59A7">
      <w:pPr>
        <w:pStyle w:val="EndNoteBibliography"/>
        <w:ind w:left="720" w:hanging="720"/>
        <w:rPr>
          <w:rFonts w:hint="eastAsia"/>
        </w:rPr>
      </w:pPr>
      <w:r w:rsidRPr="001D59A7">
        <w:t xml:space="preserve">Zimmerman, B. J. (1990b). Self-regulating academic learning and achievement: The emergence of a social cognitive perspective. </w:t>
      </w:r>
      <w:r w:rsidRPr="001D59A7">
        <w:rPr>
          <w:i/>
        </w:rPr>
        <w:t>Educational Psychology Review</w:t>
      </w:r>
      <w:r w:rsidRPr="001D59A7">
        <w:t>,</w:t>
      </w:r>
      <w:r w:rsidRPr="001D59A7">
        <w:rPr>
          <w:i/>
        </w:rPr>
        <w:t xml:space="preserve"> 2</w:t>
      </w:r>
      <w:r w:rsidRPr="001D59A7">
        <w:t xml:space="preserve">(2), 173-201. </w:t>
      </w:r>
    </w:p>
    <w:p w14:paraId="7578F188" w14:textId="77777777" w:rsidR="001D59A7" w:rsidRPr="001D59A7" w:rsidRDefault="001D59A7" w:rsidP="001D59A7">
      <w:pPr>
        <w:pStyle w:val="EndNoteBibliography"/>
        <w:ind w:left="720" w:hanging="720"/>
        <w:rPr>
          <w:rFonts w:hint="eastAsia"/>
        </w:rPr>
      </w:pPr>
      <w:r w:rsidRPr="001D59A7">
        <w:t xml:space="preserve">Zimmerman, B. J. (2000). Attaining self-regulation: A social cognitive perspective. In </w:t>
      </w:r>
      <w:r w:rsidRPr="001D59A7">
        <w:rPr>
          <w:i/>
        </w:rPr>
        <w:t>Handbook of self-regulation</w:t>
      </w:r>
      <w:r w:rsidRPr="001D59A7">
        <w:t xml:space="preserve"> (pp. 13-39). Elsevier. </w:t>
      </w:r>
    </w:p>
    <w:p w14:paraId="4D80F44E" w14:textId="3B084F6D" w:rsidR="001D59A7" w:rsidRPr="001D59A7" w:rsidRDefault="001D59A7" w:rsidP="001D59A7">
      <w:pPr>
        <w:pStyle w:val="EndNoteBibliography"/>
        <w:ind w:left="720" w:hanging="720"/>
        <w:rPr>
          <w:rFonts w:hint="eastAsia"/>
        </w:rPr>
      </w:pPr>
      <w:r w:rsidRPr="001D59A7">
        <w:t xml:space="preserve">Zimmerman, B. J. (2002). Becoming a Self-Regulated Learner: An Overview. </w:t>
      </w:r>
      <w:r w:rsidRPr="001D59A7">
        <w:rPr>
          <w:i/>
        </w:rPr>
        <w:t>Theory Into Practice</w:t>
      </w:r>
      <w:r w:rsidRPr="001D59A7">
        <w:t>,</w:t>
      </w:r>
      <w:r w:rsidRPr="001D59A7">
        <w:rPr>
          <w:i/>
        </w:rPr>
        <w:t xml:space="preserve"> 41</w:t>
      </w:r>
      <w:r w:rsidRPr="001D59A7">
        <w:t xml:space="preserve">(2), 64-70. </w:t>
      </w:r>
      <w:hyperlink r:id="rId91" w:history="1">
        <w:r w:rsidRPr="001D59A7">
          <w:rPr>
            <w:rStyle w:val="ac"/>
          </w:rPr>
          <w:t>https://doi.org/10.1207/s15430421tip4102_2</w:t>
        </w:r>
      </w:hyperlink>
      <w:r w:rsidRPr="001D59A7">
        <w:t xml:space="preserve"> </w:t>
      </w:r>
    </w:p>
    <w:p w14:paraId="32EB79DD" w14:textId="77777777" w:rsidR="001D59A7" w:rsidRPr="001D59A7" w:rsidRDefault="001D59A7" w:rsidP="001D59A7">
      <w:pPr>
        <w:pStyle w:val="EndNoteBibliography"/>
        <w:ind w:left="720" w:hanging="720"/>
        <w:rPr>
          <w:rFonts w:hint="eastAsia"/>
        </w:rPr>
      </w:pPr>
      <w:r w:rsidRPr="001D59A7">
        <w:t xml:space="preserve">Zimmerman, B. J., &amp; Moylan, A. R. (2009). Self-regulation: Where metacognition and motivation intersect. In </w:t>
      </w:r>
      <w:r w:rsidRPr="001D59A7">
        <w:rPr>
          <w:i/>
        </w:rPr>
        <w:t>Handbook of metacognition in education.</w:t>
      </w:r>
      <w:r w:rsidRPr="001D59A7">
        <w:t xml:space="preserve"> (pp. 299-315). Routledge/Taylor &amp; Francis Group. </w:t>
      </w:r>
    </w:p>
    <w:p w14:paraId="570E6BE4" w14:textId="67293537" w:rsidR="00456230" w:rsidRDefault="00456230" w:rsidP="00456230">
      <w:pPr>
        <w:spacing w:afterLines="100" w:after="312"/>
        <w:rPr>
          <w:rFonts w:ascii="Times New Roman" w:hAnsi="Times New Roman" w:cs="Times New Roman"/>
          <w:b/>
          <w:bCs/>
          <w:sz w:val="24"/>
          <w:szCs w:val="24"/>
        </w:rPr>
      </w:pPr>
      <w:r w:rsidRPr="00F95BA8">
        <w:rPr>
          <w:rFonts w:ascii="Times New Roman" w:hAnsi="Times New Roman" w:cs="Times New Roman"/>
          <w:b/>
          <w:bCs/>
          <w:sz w:val="24"/>
          <w:szCs w:val="24"/>
        </w:rPr>
        <w:fldChar w:fldCharType="end"/>
      </w:r>
    </w:p>
    <w:p w14:paraId="3A2240AE" w14:textId="77777777" w:rsidR="0040688E" w:rsidRDefault="0040688E" w:rsidP="00456230">
      <w:pPr>
        <w:spacing w:afterLines="100" w:after="312"/>
        <w:rPr>
          <w:rFonts w:ascii="Times New Roman" w:hAnsi="Times New Roman" w:cs="Times New Roman"/>
          <w:b/>
          <w:bCs/>
          <w:sz w:val="24"/>
          <w:szCs w:val="24"/>
        </w:rPr>
      </w:pPr>
    </w:p>
    <w:p w14:paraId="768E63EA" w14:textId="77777777" w:rsidR="0040688E" w:rsidRDefault="0040688E" w:rsidP="00456230">
      <w:pPr>
        <w:spacing w:afterLines="100" w:after="312"/>
        <w:rPr>
          <w:rFonts w:ascii="Times New Roman" w:hAnsi="Times New Roman" w:cs="Times New Roman"/>
          <w:b/>
          <w:bCs/>
          <w:sz w:val="24"/>
          <w:szCs w:val="24"/>
        </w:rPr>
      </w:pPr>
    </w:p>
    <w:p w14:paraId="3D8510F0" w14:textId="77777777" w:rsidR="0040688E" w:rsidRDefault="0040688E" w:rsidP="00456230">
      <w:pPr>
        <w:spacing w:afterLines="100" w:after="312"/>
        <w:rPr>
          <w:rFonts w:ascii="Times New Roman" w:hAnsi="Times New Roman" w:cs="Times New Roman"/>
          <w:b/>
          <w:bCs/>
          <w:sz w:val="24"/>
          <w:szCs w:val="24"/>
        </w:rPr>
      </w:pPr>
    </w:p>
    <w:p w14:paraId="1B4C5A24" w14:textId="77777777" w:rsidR="006B05C4" w:rsidRDefault="006B05C4" w:rsidP="00456230">
      <w:pPr>
        <w:spacing w:afterLines="100" w:after="312"/>
        <w:rPr>
          <w:rFonts w:ascii="Times New Roman" w:hAnsi="Times New Roman" w:cs="Times New Roman"/>
          <w:b/>
          <w:bCs/>
          <w:sz w:val="24"/>
          <w:szCs w:val="24"/>
        </w:rPr>
      </w:pPr>
    </w:p>
    <w:p w14:paraId="173B9223" w14:textId="77777777" w:rsidR="006B05C4" w:rsidRDefault="006B05C4" w:rsidP="00456230">
      <w:pPr>
        <w:spacing w:afterLines="100" w:after="312"/>
        <w:rPr>
          <w:rFonts w:ascii="Times New Roman" w:hAnsi="Times New Roman" w:cs="Times New Roman"/>
          <w:b/>
          <w:bCs/>
          <w:sz w:val="24"/>
          <w:szCs w:val="24"/>
        </w:rPr>
      </w:pPr>
    </w:p>
    <w:p w14:paraId="730046C3" w14:textId="77777777" w:rsidR="006B05C4" w:rsidRDefault="006B05C4" w:rsidP="00456230">
      <w:pPr>
        <w:spacing w:afterLines="100" w:after="312"/>
        <w:rPr>
          <w:rFonts w:ascii="Times New Roman" w:hAnsi="Times New Roman" w:cs="Times New Roman"/>
          <w:b/>
          <w:bCs/>
          <w:sz w:val="24"/>
          <w:szCs w:val="24"/>
        </w:rPr>
      </w:pPr>
    </w:p>
    <w:p w14:paraId="79802D76" w14:textId="77777777" w:rsidR="006B05C4" w:rsidRDefault="006B05C4" w:rsidP="00456230">
      <w:pPr>
        <w:spacing w:afterLines="100" w:after="312"/>
        <w:rPr>
          <w:rFonts w:ascii="Times New Roman" w:hAnsi="Times New Roman" w:cs="Times New Roman"/>
          <w:b/>
          <w:bCs/>
          <w:sz w:val="24"/>
          <w:szCs w:val="24"/>
        </w:rPr>
      </w:pPr>
    </w:p>
    <w:p w14:paraId="1BE3D1B4" w14:textId="77777777" w:rsidR="006B05C4" w:rsidRDefault="006B05C4" w:rsidP="00456230">
      <w:pPr>
        <w:spacing w:afterLines="100" w:after="312"/>
        <w:rPr>
          <w:rFonts w:ascii="Times New Roman" w:hAnsi="Times New Roman" w:cs="Times New Roman"/>
          <w:b/>
          <w:bCs/>
          <w:sz w:val="24"/>
          <w:szCs w:val="24"/>
        </w:rPr>
      </w:pPr>
    </w:p>
    <w:p w14:paraId="2B85C9EE" w14:textId="77777777" w:rsidR="006B05C4" w:rsidRDefault="006B05C4" w:rsidP="00456230">
      <w:pPr>
        <w:spacing w:afterLines="100" w:after="312"/>
        <w:rPr>
          <w:rFonts w:ascii="Times New Roman" w:hAnsi="Times New Roman" w:cs="Times New Roman"/>
          <w:b/>
          <w:bCs/>
          <w:sz w:val="24"/>
          <w:szCs w:val="24"/>
        </w:rPr>
      </w:pPr>
    </w:p>
    <w:p w14:paraId="071C04E5" w14:textId="77777777" w:rsidR="006B05C4" w:rsidRDefault="006B05C4" w:rsidP="00456230">
      <w:pPr>
        <w:spacing w:afterLines="100" w:after="312"/>
        <w:rPr>
          <w:rFonts w:ascii="Times New Roman" w:hAnsi="Times New Roman" w:cs="Times New Roman"/>
          <w:b/>
          <w:bCs/>
          <w:sz w:val="24"/>
          <w:szCs w:val="24"/>
        </w:rPr>
      </w:pPr>
    </w:p>
    <w:p w14:paraId="35A34C6E" w14:textId="77777777" w:rsidR="006B05C4" w:rsidRDefault="006B05C4" w:rsidP="00456230">
      <w:pPr>
        <w:spacing w:afterLines="100" w:after="312"/>
        <w:rPr>
          <w:rFonts w:ascii="Times New Roman" w:hAnsi="Times New Roman" w:cs="Times New Roman"/>
          <w:b/>
          <w:bCs/>
          <w:sz w:val="24"/>
          <w:szCs w:val="24"/>
        </w:rPr>
      </w:pPr>
    </w:p>
    <w:p w14:paraId="7AE41132" w14:textId="77777777" w:rsidR="006B05C4" w:rsidRDefault="006B05C4" w:rsidP="00456230">
      <w:pPr>
        <w:spacing w:afterLines="100" w:after="312"/>
        <w:rPr>
          <w:rFonts w:ascii="Times New Roman" w:hAnsi="Times New Roman" w:cs="Times New Roman"/>
          <w:b/>
          <w:bCs/>
          <w:sz w:val="24"/>
          <w:szCs w:val="24"/>
        </w:rPr>
      </w:pPr>
    </w:p>
    <w:p w14:paraId="14AE9060" w14:textId="77777777" w:rsidR="006B05C4" w:rsidRDefault="006B05C4" w:rsidP="00456230">
      <w:pPr>
        <w:spacing w:afterLines="100" w:after="312"/>
        <w:rPr>
          <w:rFonts w:ascii="Times New Roman" w:hAnsi="Times New Roman" w:cs="Times New Roman"/>
          <w:b/>
          <w:bCs/>
          <w:sz w:val="24"/>
          <w:szCs w:val="24"/>
        </w:rPr>
      </w:pPr>
    </w:p>
    <w:p w14:paraId="5D86CE00" w14:textId="77777777" w:rsidR="006B05C4" w:rsidRDefault="006B05C4" w:rsidP="00456230">
      <w:pPr>
        <w:spacing w:afterLines="100" w:after="312"/>
        <w:rPr>
          <w:rFonts w:ascii="Times New Roman" w:hAnsi="Times New Roman" w:cs="Times New Roman"/>
          <w:b/>
          <w:bCs/>
          <w:sz w:val="24"/>
          <w:szCs w:val="24"/>
        </w:rPr>
      </w:pPr>
    </w:p>
    <w:p w14:paraId="6ED1FD64" w14:textId="77777777" w:rsidR="006B05C4" w:rsidRPr="008D1C21" w:rsidRDefault="006B05C4" w:rsidP="00456230">
      <w:pPr>
        <w:spacing w:afterLines="100" w:after="312"/>
        <w:rPr>
          <w:rFonts w:ascii="Times New Roman" w:hAnsi="Times New Roman" w:cs="Times New Roman"/>
          <w:b/>
          <w:bCs/>
          <w:sz w:val="24"/>
          <w:szCs w:val="24"/>
        </w:rPr>
      </w:pPr>
    </w:p>
    <w:p w14:paraId="07E61EC3" w14:textId="38928CC1" w:rsidR="00064FEA" w:rsidRPr="008D1C21" w:rsidRDefault="00064FEA" w:rsidP="00591C6A">
      <w:pPr>
        <w:autoSpaceDE w:val="0"/>
        <w:autoSpaceDN w:val="0"/>
        <w:spacing w:before="80"/>
        <w:ind w:right="1690"/>
        <w:jc w:val="left"/>
        <w:outlineLvl w:val="0"/>
        <w:rPr>
          <w:rFonts w:ascii="Times New Roman" w:hAnsi="Times New Roman" w:cs="Times New Roman"/>
          <w:b/>
          <w:bCs/>
          <w:kern w:val="0"/>
          <w:sz w:val="24"/>
          <w:szCs w:val="24"/>
        </w:rPr>
      </w:pPr>
      <w:bookmarkStart w:id="192" w:name="_Toc233125717"/>
      <w:r w:rsidRPr="008D1C21">
        <w:rPr>
          <w:rFonts w:ascii="Times New Roman" w:eastAsia="Arial" w:hAnsi="Times New Roman" w:cs="Times New Roman"/>
          <w:b/>
          <w:bCs/>
          <w:spacing w:val="-2"/>
          <w:kern w:val="0"/>
          <w:sz w:val="24"/>
          <w:szCs w:val="24"/>
          <w:lang w:eastAsia="en-US"/>
        </w:rPr>
        <w:t>APPENDICES</w:t>
      </w:r>
      <w:bookmarkEnd w:id="192"/>
    </w:p>
    <w:p w14:paraId="2236DBE9" w14:textId="77777777" w:rsidR="00064FEA" w:rsidRPr="008D1C21" w:rsidRDefault="00064FEA" w:rsidP="00064FEA">
      <w:pPr>
        <w:spacing w:line="480" w:lineRule="auto"/>
        <w:jc w:val="center"/>
        <w:rPr>
          <w:rFonts w:ascii="Times New Roman" w:hAnsi="Times New Roman" w:cs="Times New Roman"/>
          <w:b/>
          <w:bCs/>
          <w:sz w:val="24"/>
          <w:szCs w:val="24"/>
        </w:rPr>
      </w:pPr>
      <w:bookmarkStart w:id="193" w:name="_Hlk216545102"/>
      <w:r w:rsidRPr="008D1C21">
        <w:rPr>
          <w:rFonts w:ascii="Times New Roman" w:hAnsi="Times New Roman" w:cs="Times New Roman"/>
          <w:b/>
          <w:bCs/>
          <w:sz w:val="24"/>
          <w:szCs w:val="24"/>
        </w:rPr>
        <w:t>Appendix A: JKEUPM Ethical Clearance</w:t>
      </w:r>
    </w:p>
    <w:bookmarkEnd w:id="193"/>
    <w:p w14:paraId="2D9F2E8C" w14:textId="1E8320B5" w:rsidR="00064FEA" w:rsidRPr="008D1C21" w:rsidRDefault="005B4C28" w:rsidP="00064FEA">
      <w:pPr>
        <w:spacing w:line="480" w:lineRule="auto"/>
        <w:jc w:val="center"/>
        <w:rPr>
          <w:rFonts w:ascii="Times New Roman" w:hAnsi="Times New Roman" w:cs="Times New Roman"/>
          <w:b/>
          <w:bCs/>
          <w:sz w:val="24"/>
          <w:szCs w:val="24"/>
        </w:rPr>
      </w:pPr>
      <w:r w:rsidRPr="008D1C21">
        <w:rPr>
          <w:rFonts w:ascii="Times New Roman" w:hAnsi="Times New Roman" w:cs="Times New Roman"/>
          <w:noProof/>
        </w:rPr>
        <w:drawing>
          <wp:inline distT="0" distB="0" distL="0" distR="0" wp14:anchorId="278A7DB9" wp14:editId="51F81169">
            <wp:extent cx="5274310" cy="6547485"/>
            <wp:effectExtent l="0" t="0" r="0" b="0"/>
            <wp:docPr id="69451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18203" name=""/>
                    <pic:cNvPicPr/>
                  </pic:nvPicPr>
                  <pic:blipFill>
                    <a:blip r:embed="rId92"/>
                    <a:stretch>
                      <a:fillRect/>
                    </a:stretch>
                  </pic:blipFill>
                  <pic:spPr>
                    <a:xfrm>
                      <a:off x="0" y="0"/>
                      <a:ext cx="5274310" cy="6547485"/>
                    </a:xfrm>
                    <a:prstGeom prst="rect">
                      <a:avLst/>
                    </a:prstGeom>
                  </pic:spPr>
                </pic:pic>
              </a:graphicData>
            </a:graphic>
          </wp:inline>
        </w:drawing>
      </w:r>
    </w:p>
    <w:p w14:paraId="6089A04A" w14:textId="77777777" w:rsidR="005B4C28" w:rsidRPr="008D1C21" w:rsidRDefault="005B4C28" w:rsidP="00064FEA">
      <w:pPr>
        <w:spacing w:line="480" w:lineRule="auto"/>
        <w:jc w:val="center"/>
        <w:rPr>
          <w:rFonts w:ascii="Times New Roman" w:hAnsi="Times New Roman" w:cs="Times New Roman"/>
          <w:b/>
          <w:bCs/>
          <w:sz w:val="24"/>
          <w:szCs w:val="24"/>
        </w:rPr>
      </w:pPr>
    </w:p>
    <w:p w14:paraId="48A08FC2" w14:textId="30749F8C" w:rsidR="005B4C28" w:rsidRPr="008D1C21" w:rsidRDefault="005B4C28" w:rsidP="00064FEA">
      <w:pPr>
        <w:spacing w:line="480" w:lineRule="auto"/>
        <w:jc w:val="center"/>
        <w:rPr>
          <w:rFonts w:ascii="Times New Roman" w:hAnsi="Times New Roman" w:cs="Times New Roman"/>
          <w:b/>
          <w:bCs/>
          <w:sz w:val="24"/>
          <w:szCs w:val="24"/>
        </w:rPr>
      </w:pPr>
      <w:r w:rsidRPr="008D1C21">
        <w:rPr>
          <w:rFonts w:ascii="Times New Roman" w:hAnsi="Times New Roman" w:cs="Times New Roman"/>
          <w:noProof/>
        </w:rPr>
        <w:lastRenderedPageBreak/>
        <w:drawing>
          <wp:inline distT="0" distB="0" distL="0" distR="0" wp14:anchorId="0519966E" wp14:editId="303E999B">
            <wp:extent cx="5274310" cy="7060565"/>
            <wp:effectExtent l="0" t="0" r="0" b="0"/>
            <wp:docPr id="57083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2027" name=""/>
                    <pic:cNvPicPr/>
                  </pic:nvPicPr>
                  <pic:blipFill>
                    <a:blip r:embed="rId93"/>
                    <a:stretch>
                      <a:fillRect/>
                    </a:stretch>
                  </pic:blipFill>
                  <pic:spPr>
                    <a:xfrm>
                      <a:off x="0" y="0"/>
                      <a:ext cx="5274310" cy="7060565"/>
                    </a:xfrm>
                    <a:prstGeom prst="rect">
                      <a:avLst/>
                    </a:prstGeom>
                  </pic:spPr>
                </pic:pic>
              </a:graphicData>
            </a:graphic>
          </wp:inline>
        </w:drawing>
      </w:r>
    </w:p>
    <w:p w14:paraId="0D24D7D0" w14:textId="31F3C015" w:rsidR="005B4C28" w:rsidRPr="008D1C21" w:rsidRDefault="005B4C28" w:rsidP="00064FEA">
      <w:pPr>
        <w:spacing w:line="480" w:lineRule="auto"/>
        <w:jc w:val="center"/>
        <w:rPr>
          <w:rFonts w:ascii="Times New Roman" w:hAnsi="Times New Roman" w:cs="Times New Roman"/>
          <w:b/>
          <w:bCs/>
          <w:sz w:val="24"/>
          <w:szCs w:val="24"/>
        </w:rPr>
      </w:pPr>
      <w:r w:rsidRPr="008D1C21">
        <w:rPr>
          <w:rFonts w:ascii="Times New Roman" w:hAnsi="Times New Roman" w:cs="Times New Roman"/>
          <w:noProof/>
        </w:rPr>
        <w:lastRenderedPageBreak/>
        <w:drawing>
          <wp:inline distT="0" distB="0" distL="0" distR="0" wp14:anchorId="6F1CB5E0" wp14:editId="76BAE9FB">
            <wp:extent cx="5274310" cy="6378575"/>
            <wp:effectExtent l="0" t="0" r="0" b="0"/>
            <wp:docPr id="1582513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13087" name=""/>
                    <pic:cNvPicPr/>
                  </pic:nvPicPr>
                  <pic:blipFill>
                    <a:blip r:embed="rId94"/>
                    <a:stretch>
                      <a:fillRect/>
                    </a:stretch>
                  </pic:blipFill>
                  <pic:spPr>
                    <a:xfrm>
                      <a:off x="0" y="0"/>
                      <a:ext cx="5274310" cy="6378575"/>
                    </a:xfrm>
                    <a:prstGeom prst="rect">
                      <a:avLst/>
                    </a:prstGeom>
                  </pic:spPr>
                </pic:pic>
              </a:graphicData>
            </a:graphic>
          </wp:inline>
        </w:drawing>
      </w:r>
    </w:p>
    <w:p w14:paraId="71D1816D" w14:textId="77777777" w:rsidR="00064FEA" w:rsidRPr="008D1C21" w:rsidRDefault="00064FEA" w:rsidP="00064FEA">
      <w:pPr>
        <w:spacing w:line="480" w:lineRule="auto"/>
        <w:jc w:val="center"/>
        <w:rPr>
          <w:rFonts w:ascii="Times New Roman" w:hAnsi="Times New Roman" w:cs="Times New Roman"/>
          <w:b/>
          <w:bCs/>
          <w:sz w:val="24"/>
          <w:szCs w:val="24"/>
        </w:rPr>
      </w:pPr>
    </w:p>
    <w:p w14:paraId="1658293A" w14:textId="77777777" w:rsidR="00064FEA" w:rsidRPr="008D1C21" w:rsidRDefault="00064FEA" w:rsidP="00064FEA">
      <w:pPr>
        <w:spacing w:line="480" w:lineRule="auto"/>
        <w:jc w:val="center"/>
        <w:rPr>
          <w:rFonts w:ascii="Times New Roman" w:hAnsi="Times New Roman" w:cs="Times New Roman"/>
          <w:b/>
          <w:bCs/>
          <w:sz w:val="24"/>
          <w:szCs w:val="24"/>
        </w:rPr>
      </w:pPr>
    </w:p>
    <w:p w14:paraId="5A19508D" w14:textId="77777777" w:rsidR="00064FEA" w:rsidRPr="008D1C21" w:rsidRDefault="00064FEA" w:rsidP="00064FEA">
      <w:pPr>
        <w:spacing w:line="480" w:lineRule="auto"/>
        <w:jc w:val="center"/>
        <w:rPr>
          <w:rFonts w:ascii="Times New Roman" w:hAnsi="Times New Roman" w:cs="Times New Roman"/>
          <w:b/>
          <w:bCs/>
          <w:sz w:val="24"/>
          <w:szCs w:val="24"/>
        </w:rPr>
      </w:pPr>
    </w:p>
    <w:p w14:paraId="6E00BBDE" w14:textId="4307409E" w:rsidR="00DA7F5F" w:rsidRPr="008D1C21" w:rsidRDefault="00DA7F5F" w:rsidP="00DA7F5F">
      <w:pPr>
        <w:spacing w:line="480" w:lineRule="auto"/>
        <w:jc w:val="center"/>
        <w:rPr>
          <w:rFonts w:ascii="Times New Roman" w:hAnsi="Times New Roman" w:cs="Times New Roman"/>
          <w:b/>
          <w:bCs/>
          <w:sz w:val="24"/>
          <w:szCs w:val="24"/>
        </w:rPr>
      </w:pPr>
      <w:r w:rsidRPr="008D1C21">
        <w:rPr>
          <w:rFonts w:ascii="Times New Roman" w:hAnsi="Times New Roman" w:cs="Times New Roman"/>
          <w:noProof/>
        </w:rPr>
        <w:lastRenderedPageBreak/>
        <w:drawing>
          <wp:anchor distT="0" distB="0" distL="114300" distR="114300" simplePos="0" relativeHeight="251658752" behindDoc="1" locked="0" layoutInCell="1" allowOverlap="1" wp14:anchorId="2242E645" wp14:editId="03BF4054">
            <wp:simplePos x="0" y="0"/>
            <wp:positionH relativeFrom="column">
              <wp:posOffset>-327025</wp:posOffset>
            </wp:positionH>
            <wp:positionV relativeFrom="paragraph">
              <wp:posOffset>349250</wp:posOffset>
            </wp:positionV>
            <wp:extent cx="5548630" cy="6791325"/>
            <wp:effectExtent l="0" t="0" r="0" b="0"/>
            <wp:wrapTight wrapText="bothSides">
              <wp:wrapPolygon edited="0">
                <wp:start x="0" y="0"/>
                <wp:lineTo x="0" y="21570"/>
                <wp:lineTo x="21506" y="21570"/>
                <wp:lineTo x="21506" y="0"/>
                <wp:lineTo x="0" y="0"/>
              </wp:wrapPolygon>
            </wp:wrapTight>
            <wp:docPr id="2104927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27364" name=""/>
                    <pic:cNvPicPr/>
                  </pic:nvPicPr>
                  <pic:blipFill>
                    <a:blip r:embed="rId95">
                      <a:extLst>
                        <a:ext uri="{28A0092B-C50C-407E-A947-70E740481C1C}">
                          <a14:useLocalDpi xmlns:a14="http://schemas.microsoft.com/office/drawing/2010/main" val="0"/>
                        </a:ext>
                      </a:extLst>
                    </a:blip>
                    <a:stretch>
                      <a:fillRect/>
                    </a:stretch>
                  </pic:blipFill>
                  <pic:spPr>
                    <a:xfrm>
                      <a:off x="0" y="0"/>
                      <a:ext cx="5548630" cy="6791325"/>
                    </a:xfrm>
                    <a:prstGeom prst="rect">
                      <a:avLst/>
                    </a:prstGeom>
                  </pic:spPr>
                </pic:pic>
              </a:graphicData>
            </a:graphic>
          </wp:anchor>
        </w:drawing>
      </w:r>
      <w:r w:rsidRPr="008D1C21">
        <w:rPr>
          <w:rFonts w:ascii="Times New Roman" w:hAnsi="Times New Roman" w:cs="Times New Roman"/>
          <w:b/>
          <w:bCs/>
          <w:sz w:val="24"/>
          <w:szCs w:val="24"/>
        </w:rPr>
        <w:t>Appendix B: Informed Consent Form</w:t>
      </w:r>
    </w:p>
    <w:p w14:paraId="2305EF0B" w14:textId="316B8877" w:rsidR="00064FEA" w:rsidRPr="008D1C21" w:rsidRDefault="00064FEA" w:rsidP="00DA7F5F">
      <w:pPr>
        <w:spacing w:line="480" w:lineRule="auto"/>
        <w:jc w:val="left"/>
        <w:rPr>
          <w:rFonts w:ascii="Times New Roman" w:hAnsi="Times New Roman" w:cs="Times New Roman"/>
          <w:b/>
          <w:bCs/>
          <w:sz w:val="24"/>
          <w:szCs w:val="24"/>
        </w:rPr>
      </w:pPr>
    </w:p>
    <w:p w14:paraId="12F86BFA" w14:textId="77777777" w:rsidR="006438DC" w:rsidRPr="008D1C21" w:rsidRDefault="006438DC" w:rsidP="00DA7F5F">
      <w:pPr>
        <w:spacing w:line="480" w:lineRule="auto"/>
        <w:jc w:val="left"/>
        <w:rPr>
          <w:rFonts w:ascii="Times New Roman" w:hAnsi="Times New Roman" w:cs="Times New Roman"/>
          <w:b/>
          <w:bCs/>
          <w:sz w:val="24"/>
          <w:szCs w:val="24"/>
        </w:rPr>
      </w:pPr>
    </w:p>
    <w:p w14:paraId="12E2B464" w14:textId="77777777" w:rsidR="006438DC" w:rsidRPr="008D1C21" w:rsidRDefault="006438DC" w:rsidP="00DA7F5F">
      <w:pPr>
        <w:spacing w:line="480" w:lineRule="auto"/>
        <w:jc w:val="left"/>
        <w:rPr>
          <w:rFonts w:ascii="Times New Roman" w:hAnsi="Times New Roman" w:cs="Times New Roman"/>
          <w:b/>
          <w:bCs/>
          <w:sz w:val="24"/>
          <w:szCs w:val="24"/>
        </w:rPr>
      </w:pPr>
    </w:p>
    <w:p w14:paraId="120B9580" w14:textId="77777777" w:rsidR="006438DC" w:rsidRPr="008D1C21" w:rsidRDefault="006438DC" w:rsidP="00DA7F5F">
      <w:pPr>
        <w:spacing w:line="480" w:lineRule="auto"/>
        <w:jc w:val="left"/>
        <w:rPr>
          <w:rFonts w:ascii="Times New Roman" w:hAnsi="Times New Roman" w:cs="Times New Roman"/>
          <w:b/>
          <w:bCs/>
          <w:sz w:val="24"/>
          <w:szCs w:val="24"/>
        </w:rPr>
      </w:pPr>
    </w:p>
    <w:p w14:paraId="30166569" w14:textId="3F75FB0B" w:rsidR="000306C9" w:rsidRPr="008D1C21" w:rsidRDefault="006438DC" w:rsidP="000306C9">
      <w:pPr>
        <w:spacing w:line="480" w:lineRule="auto"/>
        <w:jc w:val="center"/>
        <w:rPr>
          <w:rFonts w:ascii="Times New Roman" w:hAnsi="Times New Roman" w:cs="Times New Roman"/>
          <w:b/>
          <w:bCs/>
          <w:sz w:val="24"/>
          <w:szCs w:val="24"/>
        </w:rPr>
      </w:pPr>
      <w:r w:rsidRPr="008D1C21">
        <w:rPr>
          <w:rFonts w:ascii="Times New Roman" w:hAnsi="Times New Roman" w:cs="Times New Roman"/>
          <w:b/>
          <w:bCs/>
          <w:sz w:val="24"/>
          <w:szCs w:val="24"/>
        </w:rPr>
        <w:lastRenderedPageBreak/>
        <w:t>Appendix C: Semi-Structured Interview Guide</w:t>
      </w:r>
    </w:p>
    <w:p w14:paraId="579F85CE" w14:textId="03AE37D9" w:rsidR="000306C9" w:rsidRPr="008D1C21" w:rsidRDefault="000306C9" w:rsidP="000306C9">
      <w:pPr>
        <w:spacing w:line="360" w:lineRule="auto"/>
        <w:rPr>
          <w:rFonts w:ascii="Times New Roman" w:hAnsi="Times New Roman" w:cs="Times New Roman"/>
          <w:b/>
          <w:bCs/>
          <w:sz w:val="24"/>
          <w:szCs w:val="24"/>
        </w:rPr>
      </w:pPr>
      <w:r w:rsidRPr="008D1C21">
        <w:rPr>
          <w:rFonts w:ascii="Times New Roman" w:hAnsi="Times New Roman" w:cs="Times New Roman"/>
          <w:b/>
          <w:bCs/>
          <w:sz w:val="24"/>
          <w:szCs w:val="24"/>
        </w:rPr>
        <w:t>Part 1:  Introductory questions</w:t>
      </w:r>
    </w:p>
    <w:p w14:paraId="1DDD0EEC" w14:textId="0D7821D3" w:rsidR="000306C9" w:rsidRPr="008D1C21" w:rsidRDefault="000306C9" w:rsidP="000306C9">
      <w:pPr>
        <w:pStyle w:val="a0"/>
        <w:numPr>
          <w:ilvl w:val="0"/>
          <w:numId w:val="23"/>
        </w:numPr>
        <w:spacing w:line="360" w:lineRule="auto"/>
        <w:ind w:firstLineChars="0"/>
        <w:rPr>
          <w:rFonts w:ascii="Times New Roman" w:hAnsi="Times New Roman" w:cs="Times New Roman"/>
          <w:sz w:val="24"/>
          <w:szCs w:val="24"/>
        </w:rPr>
      </w:pPr>
      <w:r w:rsidRPr="008D1C21">
        <w:rPr>
          <w:rFonts w:ascii="Times New Roman" w:hAnsi="Times New Roman" w:cs="Times New Roman"/>
          <w:sz w:val="24"/>
          <w:szCs w:val="24"/>
        </w:rPr>
        <w:t>Could you please briefly share your educational background, including your bachelor's, master's, and PhD degrees? Tell me about what courses you taught (grade level, area, district, faculty, major, etc.).</w:t>
      </w:r>
    </w:p>
    <w:p w14:paraId="44923A77" w14:textId="258F372F" w:rsidR="000306C9" w:rsidRPr="008D1C21" w:rsidRDefault="000306C9" w:rsidP="000306C9">
      <w:pPr>
        <w:pStyle w:val="a0"/>
        <w:numPr>
          <w:ilvl w:val="0"/>
          <w:numId w:val="23"/>
        </w:numPr>
        <w:spacing w:line="360" w:lineRule="auto"/>
        <w:ind w:firstLineChars="0"/>
        <w:rPr>
          <w:rFonts w:ascii="Times New Roman" w:hAnsi="Times New Roman" w:cs="Times New Roman"/>
          <w:sz w:val="24"/>
          <w:szCs w:val="24"/>
        </w:rPr>
      </w:pPr>
      <w:r w:rsidRPr="008D1C21">
        <w:rPr>
          <w:rFonts w:ascii="Times New Roman" w:hAnsi="Times New Roman" w:cs="Times New Roman"/>
          <w:sz w:val="24"/>
          <w:szCs w:val="24"/>
        </w:rPr>
        <w:t>Could you briefly share your journey from industry to academic? What motivated this transition?</w:t>
      </w:r>
    </w:p>
    <w:p w14:paraId="2436C38E" w14:textId="25E52448" w:rsidR="000306C9" w:rsidRPr="008D1C21" w:rsidRDefault="000306C9" w:rsidP="000306C9">
      <w:pPr>
        <w:spacing w:line="360" w:lineRule="auto"/>
        <w:rPr>
          <w:rFonts w:ascii="Times New Roman" w:hAnsi="Times New Roman" w:cs="Times New Roman"/>
          <w:b/>
          <w:bCs/>
          <w:sz w:val="24"/>
          <w:szCs w:val="24"/>
        </w:rPr>
      </w:pPr>
      <w:r w:rsidRPr="00ED61D1">
        <w:rPr>
          <w:rFonts w:ascii="Times New Roman" w:hAnsi="Times New Roman" w:cs="Times New Roman"/>
          <w:b/>
          <w:bCs/>
          <w:sz w:val="24"/>
          <w:szCs w:val="24"/>
        </w:rPr>
        <w:t>Part 2: Interview Protocol</w:t>
      </w:r>
    </w:p>
    <w:tbl>
      <w:tblPr>
        <w:tblStyle w:val="ab"/>
        <w:tblW w:w="5978" w:type="pct"/>
        <w:jc w:val="center"/>
        <w:tblLook w:val="04A0" w:firstRow="1" w:lastRow="0" w:firstColumn="1" w:lastColumn="0" w:noHBand="0" w:noVBand="1"/>
      </w:tblPr>
      <w:tblGrid>
        <w:gridCol w:w="1427"/>
        <w:gridCol w:w="2154"/>
        <w:gridCol w:w="6338"/>
      </w:tblGrid>
      <w:tr w:rsidR="005552CE" w:rsidRPr="008D1C21" w14:paraId="7B214B9E" w14:textId="77777777" w:rsidTr="00CB06C5">
        <w:trPr>
          <w:jc w:val="center"/>
        </w:trPr>
        <w:tc>
          <w:tcPr>
            <w:tcW w:w="719" w:type="pct"/>
          </w:tcPr>
          <w:p w14:paraId="7728BB87" w14:textId="1D6F3E9F" w:rsidR="005552CE" w:rsidRPr="008D1C21" w:rsidRDefault="00AD4C38" w:rsidP="00CE3118">
            <w:pPr>
              <w:spacing w:line="36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t>Interview 1</w:t>
            </w:r>
          </w:p>
        </w:tc>
        <w:tc>
          <w:tcPr>
            <w:tcW w:w="1086" w:type="pct"/>
          </w:tcPr>
          <w:p w14:paraId="5E37E881" w14:textId="0D6BAF17" w:rsidR="005552CE" w:rsidRPr="008D1C21" w:rsidRDefault="005552CE" w:rsidP="00CE3118">
            <w:pPr>
              <w:spacing w:line="360" w:lineRule="auto"/>
              <w:jc w:val="left"/>
              <w:rPr>
                <w:rFonts w:ascii="Times New Roman" w:hAnsi="Times New Roman" w:cs="Times New Roman"/>
                <w:sz w:val="24"/>
                <w:szCs w:val="24"/>
              </w:rPr>
            </w:pPr>
            <w:r w:rsidRPr="008D1C21">
              <w:rPr>
                <w:rFonts w:ascii="Times New Roman" w:hAnsi="Times New Roman" w:cs="Times New Roman"/>
                <w:sz w:val="24"/>
                <w:szCs w:val="24"/>
              </w:rPr>
              <w:t>RQ1: What factors contribute to career adaptability of practitioner-academics?</w:t>
            </w:r>
          </w:p>
        </w:tc>
        <w:tc>
          <w:tcPr>
            <w:tcW w:w="3195" w:type="pct"/>
          </w:tcPr>
          <w:p w14:paraId="10330955" w14:textId="0EF03634" w:rsidR="00AD4C38" w:rsidRPr="008D1C21" w:rsidRDefault="00AD4C38"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makes you want to be an academic?</w:t>
            </w:r>
          </w:p>
          <w:p w14:paraId="28329A02" w14:textId="59318A15" w:rsidR="00AD4C38" w:rsidRPr="008D1C21" w:rsidRDefault="00AD4C38" w:rsidP="00AD4C3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do you think of lecturer as a profession?</w:t>
            </w:r>
          </w:p>
          <w:p w14:paraId="77E53AB3" w14:textId="2F5CA502" w:rsidR="005552CE" w:rsidRPr="008D1C21" w:rsidRDefault="005552CE"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When you decided to move from industry into a university role, how did you prepare yourself for this transition?</w:t>
            </w:r>
          </w:p>
          <w:p w14:paraId="0AF58C57" w14:textId="77777777" w:rsidR="005552CE" w:rsidRPr="008D1C21" w:rsidRDefault="005552CE"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How did these preparations shape your later adaptation?</w:t>
            </w:r>
          </w:p>
          <w:p w14:paraId="1F234353" w14:textId="77777777" w:rsidR="005552CE" w:rsidRPr="008D1C21" w:rsidRDefault="005552CE"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concerns or difficulties did you experience during your transition into academia?</w:t>
            </w:r>
          </w:p>
          <w:p w14:paraId="606AD482" w14:textId="77777777" w:rsidR="005552CE" w:rsidRPr="008D1C21" w:rsidRDefault="005552CE"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How did you respond to them?</w:t>
            </w:r>
          </w:p>
          <w:p w14:paraId="278420E8" w14:textId="7FFD8865" w:rsidR="005552CE" w:rsidRPr="008D1C21" w:rsidRDefault="005552CE" w:rsidP="00CE3118">
            <w:pPr>
              <w:pStyle w:val="a0"/>
              <w:numPr>
                <w:ilvl w:val="0"/>
                <w:numId w:val="24"/>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personal qualities or external supports helped you adjust to your new role?</w:t>
            </w:r>
          </w:p>
        </w:tc>
      </w:tr>
      <w:tr w:rsidR="005552CE" w:rsidRPr="008D1C21" w14:paraId="3A34CACD" w14:textId="77777777" w:rsidTr="00CB06C5">
        <w:trPr>
          <w:jc w:val="center"/>
        </w:trPr>
        <w:tc>
          <w:tcPr>
            <w:tcW w:w="719" w:type="pct"/>
          </w:tcPr>
          <w:p w14:paraId="7D3BE98B" w14:textId="77777777" w:rsidR="005552CE" w:rsidRPr="008D1C21" w:rsidRDefault="00AD4C38" w:rsidP="00CE3118">
            <w:pPr>
              <w:spacing w:line="36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t>Interview 2</w:t>
            </w:r>
          </w:p>
          <w:p w14:paraId="0714D154" w14:textId="7B7B29B9" w:rsidR="00AD4C38" w:rsidRPr="008D1C21" w:rsidRDefault="00AD4C38" w:rsidP="00CE3118">
            <w:pPr>
              <w:spacing w:line="360" w:lineRule="auto"/>
              <w:jc w:val="left"/>
              <w:rPr>
                <w:rFonts w:ascii="Times New Roman" w:hAnsi="Times New Roman" w:cs="Times New Roman"/>
                <w:b/>
                <w:bCs/>
                <w:sz w:val="24"/>
                <w:szCs w:val="24"/>
              </w:rPr>
            </w:pPr>
          </w:p>
        </w:tc>
        <w:tc>
          <w:tcPr>
            <w:tcW w:w="1086" w:type="pct"/>
          </w:tcPr>
          <w:p w14:paraId="4FA67221" w14:textId="70AF1064" w:rsidR="005552CE" w:rsidRPr="008D1C21" w:rsidRDefault="005552CE" w:rsidP="00CE3118">
            <w:pPr>
              <w:spacing w:line="360" w:lineRule="auto"/>
              <w:jc w:val="left"/>
              <w:rPr>
                <w:rFonts w:ascii="Times New Roman" w:hAnsi="Times New Roman" w:cs="Times New Roman"/>
                <w:sz w:val="24"/>
                <w:szCs w:val="24"/>
              </w:rPr>
            </w:pPr>
            <w:r w:rsidRPr="008D1C21">
              <w:rPr>
                <w:rFonts w:ascii="Times New Roman" w:hAnsi="Times New Roman" w:cs="Times New Roman"/>
                <w:sz w:val="24"/>
                <w:szCs w:val="24"/>
              </w:rPr>
              <w:t>RQ2: How do practitioner-academics sustain their careers in higher education?</w:t>
            </w:r>
          </w:p>
        </w:tc>
        <w:tc>
          <w:tcPr>
            <w:tcW w:w="3195" w:type="pct"/>
          </w:tcPr>
          <w:p w14:paraId="6F27E022" w14:textId="3FCB416F" w:rsidR="00AD4C38" w:rsidRPr="008D1C21" w:rsidRDefault="00AD4C38" w:rsidP="00CE3118">
            <w:pPr>
              <w:pStyle w:val="a0"/>
              <w:numPr>
                <w:ilvl w:val="0"/>
                <w:numId w:val="25"/>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Share a day of your daily teaching and working life as an academic.</w:t>
            </w:r>
          </w:p>
          <w:p w14:paraId="7521D2B8" w14:textId="539DFE0B" w:rsidR="005552CE" w:rsidRPr="008D1C21" w:rsidRDefault="005552CE" w:rsidP="00CE3118">
            <w:pPr>
              <w:pStyle w:val="a0"/>
              <w:numPr>
                <w:ilvl w:val="0"/>
                <w:numId w:val="25"/>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goals or directions guide your current career development in higher education?</w:t>
            </w:r>
          </w:p>
          <w:p w14:paraId="4E4F3BE9" w14:textId="77777777" w:rsidR="005552CE" w:rsidRPr="008D1C21" w:rsidRDefault="005552CE" w:rsidP="00CE3118">
            <w:pPr>
              <w:pStyle w:val="a0"/>
              <w:numPr>
                <w:ilvl w:val="0"/>
                <w:numId w:val="25"/>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How do you organize your daily teaching and research work to maintain continuity and effectiveness?</w:t>
            </w:r>
          </w:p>
          <w:p w14:paraId="294C6182" w14:textId="77777777" w:rsidR="005552CE" w:rsidRPr="008D1C21" w:rsidRDefault="005552CE" w:rsidP="00CE3118">
            <w:pPr>
              <w:pStyle w:val="a0"/>
              <w:numPr>
                <w:ilvl w:val="0"/>
                <w:numId w:val="25"/>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Do you review or reflect on your development as an academic?</w:t>
            </w:r>
          </w:p>
          <w:p w14:paraId="076C4D49" w14:textId="5F481C7E" w:rsidR="005552CE" w:rsidRPr="008D1C21" w:rsidRDefault="005552CE" w:rsidP="00CE3118">
            <w:pPr>
              <w:pStyle w:val="a0"/>
              <w:numPr>
                <w:ilvl w:val="0"/>
                <w:numId w:val="25"/>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How does this reflection influence you?</w:t>
            </w:r>
          </w:p>
          <w:p w14:paraId="475EE3AF" w14:textId="594978D1" w:rsidR="005552CE" w:rsidRPr="008D1C21" w:rsidRDefault="005552CE" w:rsidP="00CE3118">
            <w:pPr>
              <w:pStyle w:val="a0"/>
              <w:numPr>
                <w:ilvl w:val="0"/>
                <w:numId w:val="25"/>
              </w:numPr>
              <w:ind w:left="357" w:firstLineChars="0" w:hanging="357"/>
              <w:jc w:val="left"/>
              <w:rPr>
                <w:rFonts w:ascii="Times New Roman" w:hAnsi="Times New Roman" w:cs="Times New Roman"/>
                <w:b/>
                <w:bCs/>
                <w:sz w:val="24"/>
                <w:szCs w:val="24"/>
              </w:rPr>
            </w:pPr>
            <w:r w:rsidRPr="008D1C21">
              <w:rPr>
                <w:rFonts w:ascii="Times New Roman" w:hAnsi="Times New Roman" w:cs="Times New Roman"/>
                <w:sz w:val="24"/>
                <w:szCs w:val="24"/>
              </w:rPr>
              <w:t>What internal motivations or external supports help you sustain your enthusiasm and commitment to academic work?</w:t>
            </w:r>
          </w:p>
        </w:tc>
      </w:tr>
      <w:tr w:rsidR="005552CE" w:rsidRPr="008D1C21" w14:paraId="6920FDB5" w14:textId="77777777" w:rsidTr="00CB06C5">
        <w:trPr>
          <w:jc w:val="center"/>
        </w:trPr>
        <w:tc>
          <w:tcPr>
            <w:tcW w:w="719" w:type="pct"/>
          </w:tcPr>
          <w:p w14:paraId="133EE488" w14:textId="0E27FF44" w:rsidR="005552CE" w:rsidRPr="008D1C21" w:rsidRDefault="00AD4C38" w:rsidP="00CE3118">
            <w:pPr>
              <w:spacing w:line="36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t>Interview 3</w:t>
            </w:r>
          </w:p>
        </w:tc>
        <w:tc>
          <w:tcPr>
            <w:tcW w:w="1086" w:type="pct"/>
          </w:tcPr>
          <w:p w14:paraId="497974E4" w14:textId="44AF46E0" w:rsidR="005552CE" w:rsidRPr="008D1C21" w:rsidRDefault="005552CE" w:rsidP="00CE3118">
            <w:pPr>
              <w:spacing w:line="360" w:lineRule="auto"/>
              <w:jc w:val="left"/>
              <w:rPr>
                <w:rFonts w:ascii="Times New Roman" w:hAnsi="Times New Roman" w:cs="Times New Roman"/>
                <w:sz w:val="24"/>
                <w:szCs w:val="24"/>
              </w:rPr>
            </w:pPr>
            <w:r w:rsidRPr="008D1C21">
              <w:rPr>
                <w:rFonts w:ascii="Times New Roman" w:hAnsi="Times New Roman" w:cs="Times New Roman"/>
                <w:sz w:val="24"/>
                <w:szCs w:val="24"/>
              </w:rPr>
              <w:t>RQ3: What personal strategies do practitioner-academics use to develop their career adaptability?</w:t>
            </w:r>
          </w:p>
        </w:tc>
        <w:tc>
          <w:tcPr>
            <w:tcW w:w="3195" w:type="pct"/>
          </w:tcPr>
          <w:p w14:paraId="07207F16" w14:textId="7777777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When facing new changes or challenges in your academic work, how do you usually respond?</w:t>
            </w:r>
          </w:p>
          <w:p w14:paraId="65027AC0" w14:textId="7777777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habits or practices help you continue developing your teaching and research abilities?</w:t>
            </w:r>
          </w:p>
          <w:p w14:paraId="03E551FF" w14:textId="7777777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When you encounter difficulties or self-doubt, how do you adjust your mindset or actions?</w:t>
            </w:r>
          </w:p>
          <w:p w14:paraId="7FEF33B1" w14:textId="702BE74C"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What strategies have been most effective for your career development?</w:t>
            </w:r>
          </w:p>
          <w:p w14:paraId="5E5DDF36" w14:textId="7777777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How did these strategies come about?</w:t>
            </w:r>
          </w:p>
          <w:p w14:paraId="5B3C87BE" w14:textId="7777777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When you think about your move from industry to academia now, what does this experience mean to you, and how has it influenced the way you see your career?</w:t>
            </w:r>
          </w:p>
          <w:p w14:paraId="1654E27B" w14:textId="50D6B517" w:rsidR="005552CE" w:rsidRPr="008D1C21" w:rsidRDefault="005552CE" w:rsidP="00CE3118">
            <w:pPr>
              <w:pStyle w:val="a0"/>
              <w:numPr>
                <w:ilvl w:val="0"/>
                <w:numId w:val="26"/>
              </w:numPr>
              <w:ind w:left="357" w:firstLineChars="0" w:hanging="357"/>
              <w:jc w:val="left"/>
              <w:rPr>
                <w:rFonts w:ascii="Times New Roman" w:hAnsi="Times New Roman" w:cs="Times New Roman"/>
                <w:sz w:val="24"/>
                <w:szCs w:val="24"/>
              </w:rPr>
            </w:pPr>
            <w:r w:rsidRPr="008D1C21">
              <w:rPr>
                <w:rFonts w:ascii="Times New Roman" w:hAnsi="Times New Roman" w:cs="Times New Roman"/>
                <w:sz w:val="24"/>
                <w:szCs w:val="24"/>
              </w:rPr>
              <w:t>Given what you have reconstructed in these interviews, where do you see yourself going in the future?</w:t>
            </w:r>
          </w:p>
        </w:tc>
      </w:tr>
    </w:tbl>
    <w:p w14:paraId="555BD05E" w14:textId="58101240" w:rsidR="00DE35D0" w:rsidRPr="008D1C21" w:rsidRDefault="00DE35D0" w:rsidP="00CB06C5">
      <w:pPr>
        <w:spacing w:line="480" w:lineRule="auto"/>
        <w:jc w:val="center"/>
        <w:rPr>
          <w:rFonts w:ascii="Times New Roman" w:hAnsi="Times New Roman" w:cs="Times New Roman"/>
          <w:b/>
          <w:bCs/>
          <w:sz w:val="24"/>
          <w:szCs w:val="24"/>
        </w:rPr>
      </w:pPr>
      <w:r w:rsidRPr="008D1C21">
        <w:rPr>
          <w:rFonts w:ascii="Times New Roman" w:hAnsi="Times New Roman" w:cs="Times New Roman"/>
          <w:b/>
          <w:bCs/>
          <w:sz w:val="24"/>
          <w:szCs w:val="24"/>
        </w:rPr>
        <w:lastRenderedPageBreak/>
        <w:t>Appendix D: Audit Trail</w:t>
      </w:r>
    </w:p>
    <w:tbl>
      <w:tblPr>
        <w:tblStyle w:val="ab"/>
        <w:tblW w:w="9214" w:type="dxa"/>
        <w:tblInd w:w="-601" w:type="dxa"/>
        <w:tblLook w:val="04A0" w:firstRow="1" w:lastRow="0" w:firstColumn="1" w:lastColumn="0" w:noHBand="0" w:noVBand="1"/>
      </w:tblPr>
      <w:tblGrid>
        <w:gridCol w:w="2083"/>
        <w:gridCol w:w="4317"/>
        <w:gridCol w:w="2814"/>
      </w:tblGrid>
      <w:tr w:rsidR="00E60E7C" w:rsidRPr="008D1C21" w14:paraId="79A78DB9" w14:textId="77777777" w:rsidTr="00867F03">
        <w:tc>
          <w:tcPr>
            <w:tcW w:w="9214" w:type="dxa"/>
            <w:gridSpan w:val="3"/>
          </w:tcPr>
          <w:p w14:paraId="752A7A6D" w14:textId="3DAD7B52" w:rsidR="00E60E7C" w:rsidRPr="008D1C21" w:rsidRDefault="00E60E7C" w:rsidP="006438DC">
            <w:pPr>
              <w:spacing w:line="480" w:lineRule="auto"/>
              <w:jc w:val="left"/>
              <w:rPr>
                <w:rFonts w:ascii="Times New Roman" w:hAnsi="Times New Roman" w:cs="Times New Roman"/>
                <w:b/>
                <w:bCs/>
                <w:sz w:val="24"/>
                <w:szCs w:val="24"/>
              </w:rPr>
            </w:pPr>
            <w:r w:rsidRPr="00E60E7C">
              <w:rPr>
                <w:rFonts w:ascii="Times New Roman" w:hAnsi="Times New Roman" w:cs="Times New Roman"/>
                <w:b/>
                <w:bCs/>
                <w:sz w:val="24"/>
                <w:szCs w:val="24"/>
              </w:rPr>
              <w:t>PHASE ONE – PREPARATION FOR DATA COLLECTION</w:t>
            </w:r>
          </w:p>
        </w:tc>
      </w:tr>
      <w:tr w:rsidR="00E60E7C" w:rsidRPr="008D1C21" w14:paraId="6DA3C01E" w14:textId="77777777" w:rsidTr="009F5C4E">
        <w:tc>
          <w:tcPr>
            <w:tcW w:w="2083" w:type="dxa"/>
          </w:tcPr>
          <w:p w14:paraId="7EBB9432" w14:textId="2D49D6C5" w:rsidR="00E60E7C" w:rsidRPr="008D1C21" w:rsidRDefault="00E60E7C" w:rsidP="006438DC">
            <w:pPr>
              <w:spacing w:line="48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t>Activities</w:t>
            </w:r>
          </w:p>
        </w:tc>
        <w:tc>
          <w:tcPr>
            <w:tcW w:w="7131" w:type="dxa"/>
            <w:gridSpan w:val="2"/>
          </w:tcPr>
          <w:p w14:paraId="63FFF696" w14:textId="2C1FD6A6" w:rsidR="00E60E7C" w:rsidRPr="008D1C21" w:rsidRDefault="00E60E7C" w:rsidP="006438DC">
            <w:pPr>
              <w:spacing w:line="48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t>Remarks</w:t>
            </w:r>
          </w:p>
        </w:tc>
      </w:tr>
      <w:tr w:rsidR="00201D9C" w:rsidRPr="008D1C21" w14:paraId="0D00B8C6" w14:textId="77777777" w:rsidTr="009F5C4E">
        <w:tc>
          <w:tcPr>
            <w:tcW w:w="2083" w:type="dxa"/>
          </w:tcPr>
          <w:p w14:paraId="4446B346" w14:textId="77777777" w:rsidR="00D130D4" w:rsidRPr="00D74EF5" w:rsidRDefault="00D130D4" w:rsidP="00D130D4">
            <w:pPr>
              <w:autoSpaceDE w:val="0"/>
              <w:autoSpaceDN w:val="0"/>
              <w:adjustRightInd w:val="0"/>
              <w:jc w:val="left"/>
              <w:rPr>
                <w:rFonts w:ascii="Times New Roman" w:hAnsi="Times New Roman" w:cs="Times New Roman"/>
                <w:b/>
                <w:bCs/>
                <w:color w:val="000000"/>
                <w:kern w:val="0"/>
                <w:sz w:val="24"/>
                <w:szCs w:val="24"/>
              </w:rPr>
            </w:pPr>
            <w:r w:rsidRPr="00D74EF5">
              <w:rPr>
                <w:rFonts w:ascii="Times New Roman" w:hAnsi="Times New Roman" w:cs="Times New Roman"/>
                <w:b/>
                <w:bCs/>
                <w:color w:val="000000"/>
                <w:kern w:val="0"/>
                <w:sz w:val="24"/>
                <w:szCs w:val="24"/>
              </w:rPr>
              <w:t xml:space="preserve">1. Developing </w:t>
            </w:r>
          </w:p>
          <w:p w14:paraId="67586802" w14:textId="77777777" w:rsidR="00D130D4" w:rsidRPr="00D74EF5" w:rsidRDefault="00D130D4" w:rsidP="00D130D4">
            <w:pPr>
              <w:autoSpaceDE w:val="0"/>
              <w:autoSpaceDN w:val="0"/>
              <w:adjustRightInd w:val="0"/>
              <w:jc w:val="left"/>
              <w:rPr>
                <w:rFonts w:ascii="Times New Roman" w:hAnsi="Times New Roman" w:cs="Times New Roman"/>
                <w:b/>
                <w:bCs/>
                <w:color w:val="000000"/>
                <w:kern w:val="0"/>
                <w:sz w:val="24"/>
                <w:szCs w:val="24"/>
              </w:rPr>
            </w:pPr>
            <w:r w:rsidRPr="00D74EF5">
              <w:rPr>
                <w:rFonts w:ascii="Times New Roman" w:hAnsi="Times New Roman" w:cs="Times New Roman"/>
                <w:b/>
                <w:bCs/>
                <w:color w:val="000000"/>
                <w:kern w:val="0"/>
                <w:sz w:val="24"/>
                <w:szCs w:val="24"/>
              </w:rPr>
              <w:t xml:space="preserve">Interview </w:t>
            </w:r>
          </w:p>
          <w:p w14:paraId="459AFDED" w14:textId="77777777" w:rsidR="00D130D4" w:rsidRPr="00D74EF5" w:rsidRDefault="00D130D4" w:rsidP="00D130D4">
            <w:pPr>
              <w:autoSpaceDE w:val="0"/>
              <w:autoSpaceDN w:val="0"/>
              <w:adjustRightInd w:val="0"/>
              <w:jc w:val="left"/>
              <w:rPr>
                <w:rFonts w:ascii="Times New Roman" w:hAnsi="Times New Roman" w:cs="Times New Roman"/>
                <w:b/>
                <w:bCs/>
                <w:color w:val="000000"/>
                <w:kern w:val="0"/>
                <w:sz w:val="24"/>
                <w:szCs w:val="24"/>
              </w:rPr>
            </w:pPr>
            <w:r w:rsidRPr="00D74EF5">
              <w:rPr>
                <w:rFonts w:ascii="Times New Roman" w:hAnsi="Times New Roman" w:cs="Times New Roman"/>
                <w:b/>
                <w:bCs/>
                <w:color w:val="000000"/>
                <w:kern w:val="0"/>
                <w:sz w:val="24"/>
                <w:szCs w:val="24"/>
              </w:rPr>
              <w:t>Protocols</w:t>
            </w:r>
          </w:p>
          <w:p w14:paraId="3E0E20C1" w14:textId="3D7EB7F1" w:rsidR="00201D9C" w:rsidRPr="00D74EF5" w:rsidRDefault="00201D9C" w:rsidP="00D130D4">
            <w:pPr>
              <w:pStyle w:val="a0"/>
              <w:spacing w:line="480" w:lineRule="auto"/>
              <w:ind w:left="360" w:firstLineChars="0" w:firstLine="0"/>
              <w:jc w:val="left"/>
              <w:rPr>
                <w:rFonts w:ascii="Times New Roman" w:hAnsi="Times New Roman" w:cs="Times New Roman"/>
                <w:b/>
                <w:bCs/>
                <w:color w:val="000000"/>
                <w:kern w:val="0"/>
                <w:sz w:val="24"/>
                <w:szCs w:val="24"/>
              </w:rPr>
            </w:pPr>
          </w:p>
        </w:tc>
        <w:tc>
          <w:tcPr>
            <w:tcW w:w="4317" w:type="dxa"/>
          </w:tcPr>
          <w:p w14:paraId="3AF6E5FB"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1. Conduct preliminary literature review focusing on career adaptability, practitioner-academics, career construction theory, self-regulated learning, sustainable careers, and career transitions from industry to academia.</w:t>
            </w:r>
          </w:p>
          <w:p w14:paraId="2CE1A2C7"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672E88E7"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2. Formulate interview questions aligned with the research questions:</w:t>
            </w:r>
          </w:p>
          <w:p w14:paraId="7F46F33C"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1) What factors contribute to the career adaptability of practitioner-academics?</w:t>
            </w:r>
          </w:p>
          <w:p w14:paraId="5FEE4586"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2) How does career adaptability support practitioner-academics in developing sustainable careers in higher education?</w:t>
            </w:r>
          </w:p>
          <w:p w14:paraId="52EE01EA"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3) What personal strategies do practitioner-academics use to develop their career adaptability?</w:t>
            </w:r>
          </w:p>
          <w:p w14:paraId="0FCC5EDA"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2E5F99CD" w14:textId="69858C23"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 xml:space="preserve">3. Consult with </w:t>
            </w:r>
            <w:r>
              <w:rPr>
                <w:rFonts w:ascii="Times New Roman" w:hAnsi="Times New Roman" w:cs="Times New Roman"/>
                <w:color w:val="000000"/>
                <w:kern w:val="0"/>
                <w:sz w:val="24"/>
                <w:szCs w:val="24"/>
              </w:rPr>
              <w:t xml:space="preserve">the </w:t>
            </w:r>
            <w:r w:rsidRPr="00D74EF5">
              <w:rPr>
                <w:rFonts w:ascii="Times New Roman" w:hAnsi="Times New Roman" w:cs="Times New Roman" w:hint="eastAsia"/>
                <w:color w:val="000000"/>
                <w:kern w:val="0"/>
                <w:sz w:val="24"/>
                <w:szCs w:val="24"/>
              </w:rPr>
              <w:t>supervisory committee and peers to refine the interview protocol.</w:t>
            </w:r>
          </w:p>
          <w:p w14:paraId="249C27B0"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3F0B6EA5" w14:textId="15AB5917" w:rsidR="00201D9C" w:rsidRPr="00D74EF5" w:rsidRDefault="00D74EF5" w:rsidP="00D74EF5">
            <w:pPr>
              <w:spacing w:line="480" w:lineRule="auto"/>
              <w:jc w:val="left"/>
              <w:rPr>
                <w:rFonts w:ascii="Times New Roman" w:hAnsi="Times New Roman" w:cs="Times New Roman"/>
                <w:b/>
                <w:bCs/>
                <w:color w:val="000000"/>
                <w:kern w:val="0"/>
                <w:sz w:val="24"/>
                <w:szCs w:val="24"/>
              </w:rPr>
            </w:pPr>
            <w:r w:rsidRPr="00D74EF5">
              <w:rPr>
                <w:rFonts w:ascii="Times New Roman" w:hAnsi="Times New Roman" w:cs="Times New Roman" w:hint="eastAsia"/>
                <w:color w:val="000000"/>
                <w:kern w:val="0"/>
                <w:sz w:val="24"/>
                <w:szCs w:val="24"/>
              </w:rPr>
              <w:t>4. Seek expert review of the final interview guide.</w:t>
            </w:r>
          </w:p>
        </w:tc>
        <w:tc>
          <w:tcPr>
            <w:tcW w:w="2814" w:type="dxa"/>
          </w:tcPr>
          <w:p w14:paraId="04C023D4"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Emphasized alignment between interview items and each research question.</w:t>
            </w:r>
          </w:p>
          <w:p w14:paraId="5A2B218E"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43B31E80"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Iterative revisions ensured clarity, relevance, and coherence of interview questions.</w:t>
            </w:r>
          </w:p>
          <w:p w14:paraId="49A5ED24"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34A08450" w14:textId="7D875358" w:rsidR="00201D9C" w:rsidRPr="008D1C21" w:rsidRDefault="00D74EF5" w:rsidP="00D74EF5">
            <w:pPr>
              <w:autoSpaceDE w:val="0"/>
              <w:autoSpaceDN w:val="0"/>
              <w:adjustRightInd w:val="0"/>
              <w:jc w:val="left"/>
              <w:rPr>
                <w:rFonts w:ascii="Times New Roman" w:hAnsi="Times New Roman" w:cs="Times New Roman"/>
                <w:b/>
                <w:bCs/>
                <w:sz w:val="24"/>
                <w:szCs w:val="24"/>
              </w:rPr>
            </w:pPr>
            <w:r w:rsidRPr="00D74EF5">
              <w:rPr>
                <w:rFonts w:ascii="Times New Roman" w:hAnsi="Times New Roman" w:cs="Times New Roman" w:hint="eastAsia"/>
                <w:color w:val="000000"/>
                <w:kern w:val="0"/>
                <w:sz w:val="24"/>
                <w:szCs w:val="24"/>
              </w:rPr>
              <w:t>Interview protocol, supervisory feedback, and expert comments were kept in the project file.</w:t>
            </w:r>
          </w:p>
        </w:tc>
      </w:tr>
      <w:tr w:rsidR="00201D9C" w:rsidRPr="008D1C21" w14:paraId="43F42EDD" w14:textId="77777777" w:rsidTr="009F5C4E">
        <w:tc>
          <w:tcPr>
            <w:tcW w:w="2083" w:type="dxa"/>
          </w:tcPr>
          <w:p w14:paraId="5E3A4428" w14:textId="77777777" w:rsidR="00D130D4" w:rsidRPr="004C69F8" w:rsidRDefault="00D130D4" w:rsidP="00D130D4">
            <w:pPr>
              <w:autoSpaceDE w:val="0"/>
              <w:autoSpaceDN w:val="0"/>
              <w:adjustRightInd w:val="0"/>
              <w:jc w:val="left"/>
              <w:rPr>
                <w:rFonts w:ascii="Times New Roman" w:hAnsi="Times New Roman" w:cs="Times New Roman"/>
                <w:b/>
                <w:bCs/>
                <w:color w:val="000000"/>
                <w:kern w:val="0"/>
                <w:sz w:val="24"/>
                <w:szCs w:val="24"/>
                <w:lang w:val="zh-CN"/>
              </w:rPr>
            </w:pPr>
            <w:r w:rsidRPr="008D1C21">
              <w:rPr>
                <w:rFonts w:ascii="Times New Roman" w:hAnsi="Times New Roman" w:cs="Times New Roman"/>
                <w:b/>
                <w:bCs/>
                <w:color w:val="000000"/>
                <w:kern w:val="0"/>
                <w:sz w:val="24"/>
                <w:szCs w:val="24"/>
                <w:lang w:val="zh-CN"/>
              </w:rPr>
              <w:t>2. Research</w:t>
            </w:r>
            <w:r w:rsidRPr="004C69F8">
              <w:rPr>
                <w:rFonts w:ascii="Times New Roman" w:hAnsi="Times New Roman" w:cs="Times New Roman"/>
                <w:b/>
                <w:bCs/>
                <w:color w:val="000000"/>
                <w:kern w:val="0"/>
                <w:sz w:val="24"/>
                <w:szCs w:val="24"/>
                <w:lang w:val="zh-CN"/>
              </w:rPr>
              <w:t xml:space="preserve"> </w:t>
            </w:r>
          </w:p>
          <w:p w14:paraId="7C55ABB0" w14:textId="77777777" w:rsidR="00D130D4" w:rsidRPr="008D1C21" w:rsidRDefault="00D130D4" w:rsidP="00D130D4">
            <w:pPr>
              <w:autoSpaceDE w:val="0"/>
              <w:autoSpaceDN w:val="0"/>
              <w:adjustRightInd w:val="0"/>
              <w:jc w:val="left"/>
              <w:rPr>
                <w:rFonts w:ascii="Times New Roman" w:hAnsi="Times New Roman" w:cs="Times New Roman"/>
                <w:b/>
                <w:bCs/>
                <w:color w:val="000000"/>
                <w:kern w:val="0"/>
                <w:sz w:val="24"/>
                <w:szCs w:val="24"/>
                <w:lang w:val="zh-CN"/>
              </w:rPr>
            </w:pPr>
            <w:r w:rsidRPr="008D1C21">
              <w:rPr>
                <w:rFonts w:ascii="Times New Roman" w:hAnsi="Times New Roman" w:cs="Times New Roman"/>
                <w:b/>
                <w:bCs/>
                <w:color w:val="000000"/>
                <w:kern w:val="0"/>
                <w:sz w:val="24"/>
                <w:szCs w:val="24"/>
                <w:lang w:val="zh-CN"/>
              </w:rPr>
              <w:t>Ethics</w:t>
            </w:r>
            <w:r w:rsidRPr="004C69F8">
              <w:rPr>
                <w:rFonts w:ascii="Times New Roman" w:hAnsi="Times New Roman" w:cs="Times New Roman"/>
                <w:b/>
                <w:bCs/>
                <w:color w:val="000000"/>
                <w:kern w:val="0"/>
                <w:sz w:val="24"/>
                <w:szCs w:val="24"/>
                <w:lang w:val="zh-CN"/>
              </w:rPr>
              <w:t xml:space="preserve"> </w:t>
            </w:r>
            <w:r w:rsidRPr="008D1C21">
              <w:rPr>
                <w:rFonts w:ascii="Times New Roman" w:hAnsi="Times New Roman" w:cs="Times New Roman"/>
                <w:b/>
                <w:bCs/>
                <w:color w:val="000000"/>
                <w:kern w:val="0"/>
                <w:sz w:val="24"/>
                <w:szCs w:val="24"/>
                <w:lang w:val="zh-CN"/>
              </w:rPr>
              <w:t>Clearance</w:t>
            </w:r>
          </w:p>
          <w:p w14:paraId="6FBD30E2" w14:textId="77777777" w:rsidR="00201D9C" w:rsidRPr="004C69F8" w:rsidRDefault="00201D9C" w:rsidP="006438DC">
            <w:pPr>
              <w:spacing w:line="480" w:lineRule="auto"/>
              <w:jc w:val="left"/>
              <w:rPr>
                <w:rFonts w:ascii="Times New Roman" w:hAnsi="Times New Roman" w:cs="Times New Roman"/>
                <w:b/>
                <w:bCs/>
                <w:color w:val="000000"/>
                <w:kern w:val="0"/>
                <w:sz w:val="24"/>
                <w:szCs w:val="24"/>
                <w:lang w:val="zh-CN"/>
              </w:rPr>
            </w:pPr>
          </w:p>
        </w:tc>
        <w:tc>
          <w:tcPr>
            <w:tcW w:w="4317" w:type="dxa"/>
          </w:tcPr>
          <w:p w14:paraId="24AFF1E4"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1. Prepare documentation for the Ethics Committee for Research Involving Human Subjects at Universiti Putra Malaysia (JKEUPM).</w:t>
            </w:r>
          </w:p>
          <w:p w14:paraId="0CDF8EAC" w14:textId="77777777" w:rsidR="00D74EF5" w:rsidRPr="00D74EF5" w:rsidRDefault="00D74EF5" w:rsidP="00D74EF5">
            <w:pPr>
              <w:autoSpaceDE w:val="0"/>
              <w:autoSpaceDN w:val="0"/>
              <w:adjustRightInd w:val="0"/>
              <w:jc w:val="left"/>
              <w:rPr>
                <w:rFonts w:ascii="Times New Roman" w:hAnsi="Times New Roman" w:cs="Times New Roman"/>
                <w:color w:val="000000"/>
                <w:kern w:val="0"/>
                <w:sz w:val="24"/>
                <w:szCs w:val="24"/>
              </w:rPr>
            </w:pPr>
          </w:p>
          <w:p w14:paraId="48094DB4" w14:textId="777123F7" w:rsidR="00201D9C" w:rsidRPr="004C69F8" w:rsidRDefault="00D74EF5" w:rsidP="00D74EF5">
            <w:pPr>
              <w:autoSpaceDE w:val="0"/>
              <w:autoSpaceDN w:val="0"/>
              <w:adjustRightInd w:val="0"/>
              <w:jc w:val="left"/>
              <w:rPr>
                <w:rFonts w:ascii="Times New Roman" w:hAnsi="Times New Roman" w:cs="Times New Roman"/>
                <w:color w:val="000000"/>
                <w:kern w:val="0"/>
                <w:sz w:val="24"/>
                <w:szCs w:val="24"/>
              </w:rPr>
            </w:pPr>
            <w:r w:rsidRPr="00D74EF5">
              <w:rPr>
                <w:rFonts w:ascii="Times New Roman" w:hAnsi="Times New Roman" w:cs="Times New Roman" w:hint="eastAsia"/>
                <w:color w:val="000000"/>
                <w:kern w:val="0"/>
                <w:sz w:val="24"/>
                <w:szCs w:val="24"/>
              </w:rPr>
              <w:t>2. Submit research proposal, interview guide, participant information sheet, and consent form for ethical review.</w:t>
            </w:r>
          </w:p>
        </w:tc>
        <w:tc>
          <w:tcPr>
            <w:tcW w:w="2814" w:type="dxa"/>
          </w:tcPr>
          <w:p w14:paraId="230F1389"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t>JKEUPM ethical approval letter obtained.</w:t>
            </w:r>
          </w:p>
          <w:p w14:paraId="146D215A"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p>
          <w:p w14:paraId="39A52C7F"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t>Institutional guidelines for participant rights, privacy, confidentiality, and data protection were followed.</w:t>
            </w:r>
          </w:p>
          <w:p w14:paraId="10A8E3D3"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p>
          <w:p w14:paraId="27F6D91E" w14:textId="3A38C768" w:rsidR="00201D9C" w:rsidRPr="004C69F8"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t>Ethical approval letter kept as Appendix A.</w:t>
            </w:r>
          </w:p>
        </w:tc>
      </w:tr>
      <w:tr w:rsidR="00201D9C" w:rsidRPr="008D1C21" w14:paraId="0AA14F8A" w14:textId="77777777" w:rsidTr="009F5C4E">
        <w:tc>
          <w:tcPr>
            <w:tcW w:w="2083" w:type="dxa"/>
          </w:tcPr>
          <w:p w14:paraId="09B69B65" w14:textId="35426F8A" w:rsidR="00201D9C" w:rsidRPr="00BF7E84" w:rsidRDefault="004C69F8" w:rsidP="004C69F8">
            <w:pPr>
              <w:autoSpaceDE w:val="0"/>
              <w:autoSpaceDN w:val="0"/>
              <w:adjustRightInd w:val="0"/>
              <w:jc w:val="left"/>
              <w:rPr>
                <w:rFonts w:ascii="Times New Roman" w:hAnsi="Times New Roman" w:cs="Times New Roman"/>
                <w:b/>
                <w:bCs/>
                <w:color w:val="000000"/>
                <w:kern w:val="0"/>
                <w:sz w:val="24"/>
                <w:szCs w:val="24"/>
              </w:rPr>
            </w:pPr>
            <w:r w:rsidRPr="00BF7E84">
              <w:rPr>
                <w:rFonts w:ascii="Times New Roman" w:hAnsi="Times New Roman" w:cs="Times New Roman"/>
                <w:b/>
                <w:bCs/>
                <w:color w:val="000000"/>
                <w:kern w:val="0"/>
                <w:sz w:val="24"/>
                <w:szCs w:val="24"/>
              </w:rPr>
              <w:t>3.</w:t>
            </w:r>
            <w:r w:rsidR="007C100D">
              <w:rPr>
                <w:rFonts w:ascii="Times New Roman" w:hAnsi="Times New Roman" w:cs="Times New Roman" w:hint="eastAsia"/>
                <w:b/>
                <w:bCs/>
                <w:color w:val="000000"/>
                <w:kern w:val="0"/>
                <w:sz w:val="24"/>
                <w:szCs w:val="24"/>
              </w:rPr>
              <w:t xml:space="preserve"> </w:t>
            </w:r>
            <w:r w:rsidRPr="00BF7E84">
              <w:rPr>
                <w:rFonts w:ascii="Times New Roman" w:hAnsi="Times New Roman" w:cs="Times New Roman"/>
                <w:b/>
                <w:bCs/>
                <w:color w:val="000000"/>
                <w:kern w:val="0"/>
                <w:sz w:val="24"/>
                <w:szCs w:val="24"/>
              </w:rPr>
              <w:t>Institutional Permission and Participant Access</w:t>
            </w:r>
          </w:p>
        </w:tc>
        <w:tc>
          <w:tcPr>
            <w:tcW w:w="4317" w:type="dxa"/>
          </w:tcPr>
          <w:p w14:paraId="16B6F702"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t>1. Contact relevant institutional departments, colleges, or administrative offices for permission to conduct the study.</w:t>
            </w:r>
          </w:p>
          <w:p w14:paraId="042EC21A"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p>
          <w:p w14:paraId="10D8FFAB"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t>2. Seek general assistance in identifying potential practitioner-academics who appeared to meet the inclusion criteria.</w:t>
            </w:r>
          </w:p>
          <w:p w14:paraId="6FD4FAA4" w14:textId="77777777" w:rsidR="004C69F8" w:rsidRPr="004C69F8" w:rsidRDefault="004C69F8" w:rsidP="004C69F8">
            <w:pPr>
              <w:autoSpaceDE w:val="0"/>
              <w:autoSpaceDN w:val="0"/>
              <w:adjustRightInd w:val="0"/>
              <w:jc w:val="left"/>
              <w:rPr>
                <w:rFonts w:ascii="Times New Roman" w:hAnsi="Times New Roman" w:cs="Times New Roman"/>
                <w:color w:val="000000"/>
                <w:kern w:val="0"/>
                <w:sz w:val="24"/>
                <w:szCs w:val="24"/>
              </w:rPr>
            </w:pPr>
          </w:p>
          <w:p w14:paraId="3D7433A1" w14:textId="58A05645" w:rsidR="00201D9C" w:rsidRPr="007C100D" w:rsidRDefault="004C69F8" w:rsidP="004C69F8">
            <w:pPr>
              <w:autoSpaceDE w:val="0"/>
              <w:autoSpaceDN w:val="0"/>
              <w:adjustRightInd w:val="0"/>
              <w:jc w:val="left"/>
              <w:rPr>
                <w:rFonts w:ascii="Times New Roman" w:hAnsi="Times New Roman" w:cs="Times New Roman"/>
                <w:color w:val="000000"/>
                <w:kern w:val="0"/>
                <w:sz w:val="24"/>
                <w:szCs w:val="24"/>
              </w:rPr>
            </w:pPr>
            <w:r w:rsidRPr="004C69F8">
              <w:rPr>
                <w:rFonts w:ascii="Times New Roman" w:hAnsi="Times New Roman" w:cs="Times New Roman" w:hint="eastAsia"/>
                <w:color w:val="000000"/>
                <w:kern w:val="0"/>
                <w:sz w:val="24"/>
                <w:szCs w:val="24"/>
              </w:rPr>
              <w:lastRenderedPageBreak/>
              <w:t>3. Ensure that no confidential personnel information was requested or disclosed during participant access.</w:t>
            </w:r>
          </w:p>
        </w:tc>
        <w:tc>
          <w:tcPr>
            <w:tcW w:w="2814" w:type="dxa"/>
          </w:tcPr>
          <w:p w14:paraId="19DA379D" w14:textId="01CEAAE3" w:rsidR="00BF7E84" w:rsidRPr="0059329C" w:rsidRDefault="0059329C" w:rsidP="00BF7E84">
            <w:pPr>
              <w:autoSpaceDE w:val="0"/>
              <w:autoSpaceDN w:val="0"/>
              <w:adjustRightInd w:val="0"/>
              <w:jc w:val="left"/>
              <w:rPr>
                <w:rFonts w:ascii="Times New Roman" w:hAnsi="Times New Roman" w:cs="Times New Roman"/>
                <w:color w:val="000000"/>
                <w:kern w:val="0"/>
                <w:sz w:val="24"/>
                <w:szCs w:val="24"/>
              </w:rPr>
            </w:pPr>
            <w:r w:rsidRPr="0059329C">
              <w:rPr>
                <w:rFonts w:ascii="Times New Roman" w:hAnsi="Times New Roman" w:cs="Times New Roman"/>
                <w:color w:val="000000"/>
                <w:kern w:val="0"/>
                <w:sz w:val="24"/>
                <w:szCs w:val="24"/>
              </w:rPr>
              <w:lastRenderedPageBreak/>
              <w:t>Participant access was facilitated through institutional contacts and professional networks, while all potential participants were approached individually and participated voluntarily.</w:t>
            </w:r>
          </w:p>
          <w:p w14:paraId="3FAE5D80" w14:textId="77777777" w:rsidR="0059329C" w:rsidRPr="00BF7E84" w:rsidRDefault="0059329C" w:rsidP="00BF7E84">
            <w:pPr>
              <w:autoSpaceDE w:val="0"/>
              <w:autoSpaceDN w:val="0"/>
              <w:adjustRightInd w:val="0"/>
              <w:jc w:val="left"/>
              <w:rPr>
                <w:rFonts w:ascii="Times New Roman" w:hAnsi="Times New Roman" w:cs="Times New Roman"/>
                <w:b/>
                <w:bCs/>
                <w:color w:val="000000"/>
                <w:kern w:val="0"/>
                <w:sz w:val="24"/>
                <w:szCs w:val="24"/>
              </w:rPr>
            </w:pPr>
          </w:p>
          <w:p w14:paraId="2DED7B56" w14:textId="1F45D17E" w:rsidR="00201D9C" w:rsidRPr="008D1C21" w:rsidRDefault="00201D9C" w:rsidP="0059329C">
            <w:pPr>
              <w:autoSpaceDE w:val="0"/>
              <w:autoSpaceDN w:val="0"/>
              <w:adjustRightInd w:val="0"/>
              <w:jc w:val="left"/>
              <w:rPr>
                <w:rFonts w:ascii="Times New Roman" w:hAnsi="Times New Roman" w:cs="Times New Roman"/>
                <w:b/>
                <w:bCs/>
                <w:sz w:val="24"/>
                <w:szCs w:val="24"/>
              </w:rPr>
            </w:pPr>
          </w:p>
        </w:tc>
      </w:tr>
      <w:tr w:rsidR="00201D9C" w:rsidRPr="008D1C21" w14:paraId="68597741" w14:textId="77777777" w:rsidTr="009F5C4E">
        <w:tc>
          <w:tcPr>
            <w:tcW w:w="2083" w:type="dxa"/>
          </w:tcPr>
          <w:p w14:paraId="69750492" w14:textId="4DF59051" w:rsidR="00201D9C" w:rsidRPr="007C100D" w:rsidRDefault="007C100D" w:rsidP="007C100D">
            <w:pPr>
              <w:autoSpaceDE w:val="0"/>
              <w:autoSpaceDN w:val="0"/>
              <w:adjustRightInd w:val="0"/>
              <w:jc w:val="left"/>
              <w:rPr>
                <w:rFonts w:ascii="Times New Roman" w:hAnsi="Times New Roman" w:cs="Times New Roman"/>
                <w:b/>
                <w:bCs/>
                <w:color w:val="000000"/>
                <w:kern w:val="0"/>
                <w:sz w:val="24"/>
                <w:szCs w:val="24"/>
              </w:rPr>
            </w:pPr>
            <w:r w:rsidRPr="007C100D">
              <w:rPr>
                <w:rFonts w:ascii="Times New Roman" w:hAnsi="Times New Roman" w:cs="Times New Roman"/>
                <w:b/>
                <w:bCs/>
                <w:color w:val="000000"/>
                <w:kern w:val="0"/>
                <w:sz w:val="24"/>
                <w:szCs w:val="24"/>
              </w:rPr>
              <w:lastRenderedPageBreak/>
              <w:t>4. Pilot Study</w:t>
            </w:r>
          </w:p>
        </w:tc>
        <w:tc>
          <w:tcPr>
            <w:tcW w:w="4317" w:type="dxa"/>
          </w:tcPr>
          <w:p w14:paraId="0B2D1169"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1. Identify one university lecturer who met the sampling criteria to test the interview protocol.</w:t>
            </w:r>
          </w:p>
          <w:p w14:paraId="5B0193EE"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6694F76D"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2. Conduct a pilot interview to assess the feasibility of the interview procedure and the suitability of the interview guide.</w:t>
            </w:r>
          </w:p>
          <w:p w14:paraId="7BE509AE"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1CB1466F"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3. Review the pilot interview and refine question wording, sequencing, and probing techniques.</w:t>
            </w:r>
          </w:p>
          <w:p w14:paraId="57E7CB4B"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493D5205" w14:textId="726ED436" w:rsidR="00201D9C"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4. Test recording equipment and interview pacing before the main study.</w:t>
            </w:r>
          </w:p>
        </w:tc>
        <w:tc>
          <w:tcPr>
            <w:tcW w:w="2814" w:type="dxa"/>
          </w:tcPr>
          <w:p w14:paraId="21DCA4D5"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Allowed the researcher to evaluate the clarity of questions and estimate interview length.</w:t>
            </w:r>
          </w:p>
          <w:p w14:paraId="28AC3780"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71DA0536"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Minor adjustments were made before launching the main study.</w:t>
            </w:r>
          </w:p>
          <w:p w14:paraId="5406CF0B"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2441BE87"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The pilot interview data were not included in the final analysis.</w:t>
            </w:r>
          </w:p>
          <w:p w14:paraId="0936F93E" w14:textId="77777777" w:rsidR="007C100D" w:rsidRPr="007C100D" w:rsidRDefault="007C100D" w:rsidP="007C100D">
            <w:pPr>
              <w:autoSpaceDE w:val="0"/>
              <w:autoSpaceDN w:val="0"/>
              <w:adjustRightInd w:val="0"/>
              <w:jc w:val="left"/>
              <w:rPr>
                <w:rFonts w:ascii="Times New Roman" w:hAnsi="Times New Roman" w:cs="Times New Roman"/>
                <w:color w:val="000000"/>
                <w:kern w:val="0"/>
                <w:sz w:val="24"/>
                <w:szCs w:val="24"/>
              </w:rPr>
            </w:pPr>
          </w:p>
          <w:p w14:paraId="508062C1" w14:textId="1D047BD8" w:rsidR="00201D9C" w:rsidRPr="007C100D" w:rsidRDefault="007C100D" w:rsidP="007C100D">
            <w:pPr>
              <w:autoSpaceDE w:val="0"/>
              <w:autoSpaceDN w:val="0"/>
              <w:adjustRightInd w:val="0"/>
              <w:jc w:val="left"/>
              <w:rPr>
                <w:rFonts w:ascii="Times New Roman" w:hAnsi="Times New Roman" w:cs="Times New Roman"/>
                <w:color w:val="000000"/>
                <w:kern w:val="0"/>
                <w:sz w:val="24"/>
                <w:szCs w:val="24"/>
              </w:rPr>
            </w:pPr>
            <w:r w:rsidRPr="007C100D">
              <w:rPr>
                <w:rFonts w:ascii="Times New Roman" w:hAnsi="Times New Roman" w:cs="Times New Roman" w:hint="eastAsia"/>
                <w:color w:val="000000"/>
                <w:kern w:val="0"/>
                <w:sz w:val="24"/>
                <w:szCs w:val="24"/>
              </w:rPr>
              <w:t>Pilot notes and revised interview guide were kept in the project file.</w:t>
            </w:r>
          </w:p>
        </w:tc>
      </w:tr>
      <w:tr w:rsidR="007C100D" w:rsidRPr="008D1C21" w14:paraId="2CCC74A9" w14:textId="77777777" w:rsidTr="009C41FF">
        <w:tc>
          <w:tcPr>
            <w:tcW w:w="9214" w:type="dxa"/>
            <w:gridSpan w:val="3"/>
          </w:tcPr>
          <w:p w14:paraId="3AB42A6D" w14:textId="103F14AC" w:rsidR="007C100D" w:rsidRPr="008D1C21" w:rsidRDefault="007C100D" w:rsidP="006438DC">
            <w:pPr>
              <w:spacing w:line="480" w:lineRule="auto"/>
              <w:jc w:val="left"/>
              <w:rPr>
                <w:rFonts w:ascii="Times New Roman" w:hAnsi="Times New Roman" w:cs="Times New Roman"/>
                <w:b/>
                <w:bCs/>
                <w:sz w:val="24"/>
                <w:szCs w:val="24"/>
              </w:rPr>
            </w:pPr>
            <w:r w:rsidRPr="007C100D">
              <w:rPr>
                <w:rFonts w:ascii="Times New Roman" w:hAnsi="Times New Roman" w:cs="Times New Roman"/>
                <w:b/>
                <w:bCs/>
                <w:sz w:val="24"/>
                <w:szCs w:val="24"/>
              </w:rPr>
              <w:t>PHASE TWO – THE ACTUAL STUDY</w:t>
            </w:r>
          </w:p>
        </w:tc>
      </w:tr>
      <w:tr w:rsidR="00201D9C" w:rsidRPr="008D1C21" w14:paraId="77E52800" w14:textId="77777777" w:rsidTr="009F5C4E">
        <w:tc>
          <w:tcPr>
            <w:tcW w:w="2083" w:type="dxa"/>
          </w:tcPr>
          <w:p w14:paraId="3AA441CD" w14:textId="622C3133" w:rsidR="00201D9C" w:rsidRPr="008D1C21" w:rsidRDefault="007C100D" w:rsidP="006438DC">
            <w:pPr>
              <w:spacing w:line="480" w:lineRule="auto"/>
              <w:jc w:val="left"/>
              <w:rPr>
                <w:rFonts w:ascii="Times New Roman" w:hAnsi="Times New Roman" w:cs="Times New Roman"/>
                <w:b/>
                <w:bCs/>
                <w:sz w:val="24"/>
                <w:szCs w:val="24"/>
              </w:rPr>
            </w:pPr>
            <w:r>
              <w:rPr>
                <w:rFonts w:ascii="Times New Roman" w:hAnsi="Times New Roman" w:cs="Times New Roman" w:hint="eastAsia"/>
                <w:b/>
                <w:bCs/>
                <w:sz w:val="24"/>
                <w:szCs w:val="24"/>
              </w:rPr>
              <w:t>Activities</w:t>
            </w:r>
          </w:p>
        </w:tc>
        <w:tc>
          <w:tcPr>
            <w:tcW w:w="4317" w:type="dxa"/>
          </w:tcPr>
          <w:p w14:paraId="4A7D171C" w14:textId="1CCB6F9F" w:rsidR="00201D9C" w:rsidRPr="008D1C21" w:rsidRDefault="007C100D" w:rsidP="006438DC">
            <w:pPr>
              <w:spacing w:line="480" w:lineRule="auto"/>
              <w:jc w:val="left"/>
              <w:rPr>
                <w:rFonts w:ascii="Times New Roman" w:hAnsi="Times New Roman" w:cs="Times New Roman"/>
                <w:b/>
                <w:bCs/>
                <w:sz w:val="24"/>
                <w:szCs w:val="24"/>
              </w:rPr>
            </w:pPr>
            <w:r>
              <w:rPr>
                <w:rFonts w:ascii="Times New Roman" w:hAnsi="Times New Roman" w:cs="Times New Roman" w:hint="eastAsia"/>
                <w:b/>
                <w:bCs/>
                <w:sz w:val="24"/>
                <w:szCs w:val="24"/>
              </w:rPr>
              <w:t>Remarks</w:t>
            </w:r>
          </w:p>
        </w:tc>
        <w:tc>
          <w:tcPr>
            <w:tcW w:w="2814" w:type="dxa"/>
          </w:tcPr>
          <w:p w14:paraId="3BEC6B82" w14:textId="77777777" w:rsidR="00201D9C" w:rsidRPr="008D1C21" w:rsidRDefault="00201D9C" w:rsidP="006438DC">
            <w:pPr>
              <w:spacing w:line="480" w:lineRule="auto"/>
              <w:jc w:val="left"/>
              <w:rPr>
                <w:rFonts w:ascii="Times New Roman" w:hAnsi="Times New Roman" w:cs="Times New Roman"/>
                <w:b/>
                <w:bCs/>
                <w:sz w:val="24"/>
                <w:szCs w:val="24"/>
              </w:rPr>
            </w:pPr>
          </w:p>
        </w:tc>
      </w:tr>
      <w:tr w:rsidR="007C100D" w:rsidRPr="008D1C21" w14:paraId="2B25085A" w14:textId="77777777" w:rsidTr="000F5DAD">
        <w:tc>
          <w:tcPr>
            <w:tcW w:w="9214" w:type="dxa"/>
            <w:gridSpan w:val="3"/>
          </w:tcPr>
          <w:p w14:paraId="097A1284" w14:textId="3540CB72" w:rsidR="007C100D" w:rsidRPr="008D1C21" w:rsidRDefault="007C100D" w:rsidP="006438DC">
            <w:pPr>
              <w:spacing w:line="480" w:lineRule="auto"/>
              <w:jc w:val="left"/>
              <w:rPr>
                <w:rFonts w:ascii="Times New Roman" w:hAnsi="Times New Roman" w:cs="Times New Roman"/>
                <w:b/>
                <w:bCs/>
                <w:sz w:val="24"/>
                <w:szCs w:val="24"/>
              </w:rPr>
            </w:pPr>
            <w:r>
              <w:rPr>
                <w:rFonts w:ascii="Times New Roman" w:hAnsi="Times New Roman" w:cs="Times New Roman" w:hint="eastAsia"/>
                <w:b/>
                <w:bCs/>
                <w:sz w:val="24"/>
                <w:szCs w:val="24"/>
              </w:rPr>
              <w:t>Before Data Collection</w:t>
            </w:r>
          </w:p>
        </w:tc>
      </w:tr>
      <w:tr w:rsidR="00201D9C" w:rsidRPr="008D1C21" w14:paraId="20259F10" w14:textId="77777777" w:rsidTr="009F5C4E">
        <w:tc>
          <w:tcPr>
            <w:tcW w:w="2083" w:type="dxa"/>
          </w:tcPr>
          <w:p w14:paraId="2D3C76AC" w14:textId="05B618BE" w:rsidR="00201D9C" w:rsidRPr="004E4DD9" w:rsidRDefault="007C100D" w:rsidP="004E4DD9">
            <w:pPr>
              <w:autoSpaceDE w:val="0"/>
              <w:autoSpaceDN w:val="0"/>
              <w:adjustRightInd w:val="0"/>
              <w:jc w:val="left"/>
              <w:rPr>
                <w:rFonts w:ascii="Times New Roman" w:hAnsi="Times New Roman" w:cs="Times New Roman"/>
                <w:b/>
                <w:bCs/>
                <w:sz w:val="24"/>
                <w:szCs w:val="24"/>
              </w:rPr>
            </w:pPr>
            <w:r w:rsidRPr="004E4DD9">
              <w:rPr>
                <w:rFonts w:ascii="Times New Roman" w:hAnsi="Times New Roman" w:cs="Times New Roman"/>
                <w:b/>
                <w:bCs/>
                <w:color w:val="000000"/>
                <w:kern w:val="0"/>
                <w:sz w:val="24"/>
                <w:szCs w:val="24"/>
              </w:rPr>
              <w:t>1. Selection and Recruitment of Participants</w:t>
            </w:r>
          </w:p>
        </w:tc>
        <w:tc>
          <w:tcPr>
            <w:tcW w:w="4317" w:type="dxa"/>
          </w:tcPr>
          <w:p w14:paraId="04C6D409"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1. Apply purposeful criterion sampling to identify participants who met the inclusion criteria:</w:t>
            </w:r>
          </w:p>
          <w:p w14:paraId="5AC1134B"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1) at least five years of prior industry experience;</w:t>
            </w:r>
          </w:p>
          <w:p w14:paraId="3C0DFCA9"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2) current full-time academic employment in Chinese higher education;</w:t>
            </w:r>
          </w:p>
          <w:p w14:paraId="7FA2C61E"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3) transition to academia within the past 1–10 years;</w:t>
            </w:r>
          </w:p>
          <w:p w14:paraId="22976E3A"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4) direct engagement in teaching responsibilities;</w:t>
            </w:r>
          </w:p>
          <w:p w14:paraId="266C6E54"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5) ability and willingness to engage in reflective discussion.</w:t>
            </w:r>
          </w:p>
          <w:p w14:paraId="28D15C64"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02D233EF"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2. Use snowball recruitment and institutional referral to locate information-rich participants.</w:t>
            </w:r>
          </w:p>
          <w:p w14:paraId="551F15DD"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03A162E7" w14:textId="2496A86A" w:rsidR="00201D9C"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color w:val="000000"/>
                <w:kern w:val="0"/>
                <w:sz w:val="24"/>
                <w:szCs w:val="24"/>
              </w:rPr>
              <w:t>3. Screen potential participants against the inclusion criteria before participation.</w:t>
            </w:r>
          </w:p>
        </w:tc>
        <w:tc>
          <w:tcPr>
            <w:tcW w:w="2814" w:type="dxa"/>
          </w:tcPr>
          <w:p w14:paraId="11AACBC5"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Participant eligibility checklist was maintained.</w:t>
            </w:r>
          </w:p>
          <w:p w14:paraId="6057F232"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28F359C2"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Participant codes were assigned to protect identities.</w:t>
            </w:r>
          </w:p>
          <w:p w14:paraId="1AC7290B"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4A693AC7" w14:textId="657E3BFF" w:rsidR="00201D9C"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Final sample included 15 practitioner-academics.</w:t>
            </w:r>
          </w:p>
          <w:p w14:paraId="615BF728" w14:textId="77777777" w:rsidR="00D130D4" w:rsidRPr="004E4DD9" w:rsidRDefault="00D130D4" w:rsidP="006438DC">
            <w:pPr>
              <w:spacing w:line="480" w:lineRule="auto"/>
              <w:jc w:val="left"/>
              <w:rPr>
                <w:rFonts w:ascii="Times New Roman" w:hAnsi="Times New Roman" w:cs="Times New Roman"/>
                <w:color w:val="000000"/>
                <w:kern w:val="0"/>
                <w:sz w:val="24"/>
                <w:szCs w:val="24"/>
              </w:rPr>
            </w:pPr>
          </w:p>
        </w:tc>
      </w:tr>
      <w:tr w:rsidR="004E4DD9" w:rsidRPr="008D1C21" w14:paraId="6641CF2F" w14:textId="77777777" w:rsidTr="009F5C4E">
        <w:tc>
          <w:tcPr>
            <w:tcW w:w="2083" w:type="dxa"/>
          </w:tcPr>
          <w:p w14:paraId="0A68D24F" w14:textId="5F896059" w:rsidR="004E4DD9" w:rsidRPr="007C100D" w:rsidRDefault="004E4DD9" w:rsidP="004E4DD9">
            <w:pPr>
              <w:autoSpaceDE w:val="0"/>
              <w:autoSpaceDN w:val="0"/>
              <w:adjustRightInd w:val="0"/>
              <w:jc w:val="left"/>
              <w:rPr>
                <w:rFonts w:ascii="Times New Roman" w:hAnsi="Times New Roman" w:cs="Times New Roman"/>
                <w:b/>
                <w:bCs/>
                <w:color w:val="000000"/>
                <w:kern w:val="0"/>
                <w:sz w:val="17"/>
                <w:szCs w:val="17"/>
              </w:rPr>
            </w:pPr>
            <w:r w:rsidRPr="004E4DD9">
              <w:rPr>
                <w:rFonts w:ascii="Times New Roman" w:hAnsi="Times New Roman" w:cs="Times New Roman"/>
                <w:b/>
                <w:bCs/>
                <w:color w:val="000000"/>
                <w:kern w:val="0"/>
                <w:sz w:val="24"/>
                <w:szCs w:val="24"/>
              </w:rPr>
              <w:t>2. Scheduling Interview Sessions</w:t>
            </w:r>
          </w:p>
        </w:tc>
        <w:tc>
          <w:tcPr>
            <w:tcW w:w="4317" w:type="dxa"/>
          </w:tcPr>
          <w:p w14:paraId="1D2229FF"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1. Contact eligible participants through email, WeChat, or other appropriate communication channels.</w:t>
            </w:r>
          </w:p>
          <w:p w14:paraId="42B1DD46"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3C82A4C4"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 xml:space="preserve">2. Arrange interview times according to </w:t>
            </w:r>
            <w:r w:rsidRPr="004E4DD9">
              <w:rPr>
                <w:rFonts w:ascii="Times New Roman" w:hAnsi="Times New Roman" w:cs="Times New Roman" w:hint="eastAsia"/>
                <w:color w:val="000000"/>
                <w:kern w:val="0"/>
                <w:sz w:val="24"/>
                <w:szCs w:val="24"/>
              </w:rPr>
              <w:lastRenderedPageBreak/>
              <w:t>participants</w:t>
            </w:r>
            <w:proofErr w:type="gramStart"/>
            <w:r w:rsidRPr="004E4DD9">
              <w:rPr>
                <w:rFonts w:ascii="Times New Roman" w:hAnsi="Times New Roman" w:cs="Times New Roman" w:hint="eastAsia"/>
                <w:color w:val="000000"/>
                <w:kern w:val="0"/>
                <w:sz w:val="24"/>
                <w:szCs w:val="24"/>
              </w:rPr>
              <w:t>’</w:t>
            </w:r>
            <w:proofErr w:type="gramEnd"/>
            <w:r w:rsidRPr="004E4DD9">
              <w:rPr>
                <w:rFonts w:ascii="Times New Roman" w:hAnsi="Times New Roman" w:cs="Times New Roman" w:hint="eastAsia"/>
                <w:color w:val="000000"/>
                <w:kern w:val="0"/>
                <w:sz w:val="24"/>
                <w:szCs w:val="24"/>
              </w:rPr>
              <w:t xml:space="preserve"> availability.</w:t>
            </w:r>
          </w:p>
          <w:p w14:paraId="7AF7C0FA"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0DB3257E"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3. Provide participant information sheet, consent form, and pre-interview guidance before each interview.</w:t>
            </w:r>
          </w:p>
          <w:p w14:paraId="2CB21131" w14:textId="77777777"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p>
          <w:p w14:paraId="7258E601" w14:textId="464A440A" w:rsidR="004E4DD9" w:rsidRPr="004E4DD9" w:rsidRDefault="004E4DD9" w:rsidP="004E4DD9">
            <w:pPr>
              <w:autoSpaceDE w:val="0"/>
              <w:autoSpaceDN w:val="0"/>
              <w:adjustRightInd w:val="0"/>
              <w:jc w:val="left"/>
              <w:rPr>
                <w:rFonts w:ascii="Times New Roman" w:hAnsi="Times New Roman" w:cs="Times New Roman"/>
                <w:color w:val="000000"/>
                <w:kern w:val="0"/>
                <w:sz w:val="24"/>
                <w:szCs w:val="24"/>
              </w:rPr>
            </w:pPr>
            <w:r w:rsidRPr="004E4DD9">
              <w:rPr>
                <w:rFonts w:ascii="Times New Roman" w:hAnsi="Times New Roman" w:cs="Times New Roman" w:hint="eastAsia"/>
                <w:color w:val="000000"/>
                <w:kern w:val="0"/>
                <w:sz w:val="24"/>
                <w:szCs w:val="24"/>
              </w:rPr>
              <w:t>4. Confirm interview schedule and online meeting link before the interview session.</w:t>
            </w:r>
          </w:p>
        </w:tc>
        <w:tc>
          <w:tcPr>
            <w:tcW w:w="2814" w:type="dxa"/>
          </w:tcPr>
          <w:p w14:paraId="5C3434E2" w14:textId="77777777" w:rsidR="004E4DD9" w:rsidRPr="009F5C4E" w:rsidRDefault="004E4DD9" w:rsidP="004E4DD9">
            <w:pPr>
              <w:autoSpaceDE w:val="0"/>
              <w:autoSpaceDN w:val="0"/>
              <w:adjustRightInd w:val="0"/>
              <w:jc w:val="left"/>
              <w:rPr>
                <w:rFonts w:ascii="Times New Roman" w:hAnsi="Times New Roman" w:cs="Times New Roman"/>
                <w:color w:val="000000"/>
                <w:kern w:val="0"/>
                <w:sz w:val="24"/>
                <w:szCs w:val="24"/>
              </w:rPr>
            </w:pPr>
            <w:r w:rsidRPr="009F5C4E">
              <w:rPr>
                <w:rFonts w:ascii="Times New Roman" w:hAnsi="Times New Roman" w:cs="Times New Roman" w:hint="eastAsia"/>
                <w:color w:val="000000"/>
                <w:kern w:val="0"/>
                <w:sz w:val="24"/>
                <w:szCs w:val="24"/>
              </w:rPr>
              <w:lastRenderedPageBreak/>
              <w:t>Online meeting platform and WeChat were used for communication and scheduling.</w:t>
            </w:r>
          </w:p>
          <w:p w14:paraId="59DDAD8C" w14:textId="77777777" w:rsidR="004E4DD9" w:rsidRPr="009F5C4E" w:rsidRDefault="004E4DD9" w:rsidP="004E4DD9">
            <w:pPr>
              <w:autoSpaceDE w:val="0"/>
              <w:autoSpaceDN w:val="0"/>
              <w:adjustRightInd w:val="0"/>
              <w:jc w:val="left"/>
              <w:rPr>
                <w:rFonts w:ascii="Times New Roman" w:hAnsi="Times New Roman" w:cs="Times New Roman"/>
                <w:color w:val="000000"/>
                <w:kern w:val="0"/>
                <w:sz w:val="24"/>
                <w:szCs w:val="24"/>
              </w:rPr>
            </w:pPr>
          </w:p>
          <w:p w14:paraId="2857BFD5" w14:textId="77777777" w:rsidR="004E4DD9" w:rsidRPr="009F5C4E" w:rsidRDefault="004E4DD9" w:rsidP="004E4DD9">
            <w:pPr>
              <w:autoSpaceDE w:val="0"/>
              <w:autoSpaceDN w:val="0"/>
              <w:adjustRightInd w:val="0"/>
              <w:jc w:val="left"/>
              <w:rPr>
                <w:rFonts w:ascii="Times New Roman" w:hAnsi="Times New Roman" w:cs="Times New Roman"/>
                <w:color w:val="000000"/>
                <w:kern w:val="0"/>
                <w:sz w:val="24"/>
                <w:szCs w:val="24"/>
              </w:rPr>
            </w:pPr>
            <w:r w:rsidRPr="009F5C4E">
              <w:rPr>
                <w:rFonts w:ascii="Times New Roman" w:hAnsi="Times New Roman" w:cs="Times New Roman" w:hint="eastAsia"/>
                <w:color w:val="000000"/>
                <w:kern w:val="0"/>
                <w:sz w:val="24"/>
                <w:szCs w:val="24"/>
              </w:rPr>
              <w:lastRenderedPageBreak/>
              <w:t>Confirmed schedules, consent forms, and special requirements were recorded.</w:t>
            </w:r>
          </w:p>
          <w:p w14:paraId="49671E67" w14:textId="77777777" w:rsidR="004E4DD9" w:rsidRPr="009F5C4E" w:rsidRDefault="004E4DD9" w:rsidP="004E4DD9">
            <w:pPr>
              <w:autoSpaceDE w:val="0"/>
              <w:autoSpaceDN w:val="0"/>
              <w:adjustRightInd w:val="0"/>
              <w:jc w:val="left"/>
              <w:rPr>
                <w:rFonts w:ascii="Times New Roman" w:hAnsi="Times New Roman" w:cs="Times New Roman"/>
                <w:color w:val="000000"/>
                <w:kern w:val="0"/>
                <w:sz w:val="24"/>
                <w:szCs w:val="24"/>
              </w:rPr>
            </w:pPr>
          </w:p>
          <w:p w14:paraId="577CB53D" w14:textId="264BD099" w:rsidR="004E4DD9" w:rsidRPr="009F5C4E" w:rsidRDefault="004E4DD9" w:rsidP="004E4DD9">
            <w:pPr>
              <w:autoSpaceDE w:val="0"/>
              <w:autoSpaceDN w:val="0"/>
              <w:adjustRightInd w:val="0"/>
              <w:jc w:val="left"/>
              <w:rPr>
                <w:rFonts w:ascii="Times New Roman" w:hAnsi="Times New Roman" w:cs="Times New Roman"/>
                <w:color w:val="000000"/>
                <w:kern w:val="0"/>
                <w:sz w:val="24"/>
                <w:szCs w:val="24"/>
              </w:rPr>
            </w:pPr>
            <w:proofErr w:type="gramStart"/>
            <w:r w:rsidRPr="009F5C4E">
              <w:rPr>
                <w:rFonts w:ascii="Times New Roman" w:hAnsi="Times New Roman" w:cs="Times New Roman" w:hint="eastAsia"/>
                <w:color w:val="000000"/>
                <w:kern w:val="0"/>
                <w:sz w:val="24"/>
                <w:szCs w:val="24"/>
              </w:rPr>
              <w:t>A</w:t>
            </w:r>
            <w:proofErr w:type="gramEnd"/>
            <w:r w:rsidR="00E37C9D">
              <w:rPr>
                <w:rFonts w:ascii="Times New Roman" w:hAnsi="Times New Roman" w:cs="Times New Roman" w:hint="eastAsia"/>
                <w:color w:val="000000"/>
                <w:kern w:val="0"/>
                <w:sz w:val="24"/>
                <w:szCs w:val="24"/>
              </w:rPr>
              <w:t xml:space="preserve"> </w:t>
            </w:r>
            <w:r w:rsidRPr="009F5C4E">
              <w:rPr>
                <w:rFonts w:ascii="Times New Roman" w:hAnsi="Times New Roman" w:cs="Times New Roman" w:hint="eastAsia"/>
                <w:color w:val="000000"/>
                <w:kern w:val="0"/>
                <w:sz w:val="24"/>
                <w:szCs w:val="24"/>
              </w:rPr>
              <w:t>interview schedule was created.</w:t>
            </w:r>
          </w:p>
        </w:tc>
      </w:tr>
      <w:tr w:rsidR="009F5C4E" w:rsidRPr="008D1C21" w14:paraId="0AB015D3" w14:textId="77777777" w:rsidTr="000072DE">
        <w:tc>
          <w:tcPr>
            <w:tcW w:w="9214" w:type="dxa"/>
            <w:gridSpan w:val="3"/>
          </w:tcPr>
          <w:p w14:paraId="3FD93416" w14:textId="7AE98DF4" w:rsidR="009F5C4E" w:rsidRPr="008D1C21" w:rsidRDefault="009F5C4E" w:rsidP="006438DC">
            <w:pPr>
              <w:spacing w:line="48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lastRenderedPageBreak/>
              <w:t>During Data Collection</w:t>
            </w:r>
          </w:p>
        </w:tc>
      </w:tr>
      <w:tr w:rsidR="00D130D4" w:rsidRPr="008D1C21" w14:paraId="0C53470F" w14:textId="77777777" w:rsidTr="009F5C4E">
        <w:tc>
          <w:tcPr>
            <w:tcW w:w="2083" w:type="dxa"/>
          </w:tcPr>
          <w:p w14:paraId="2AD06452" w14:textId="066E1428" w:rsidR="00D130D4" w:rsidRPr="009F5C4E" w:rsidRDefault="009F5C4E" w:rsidP="009F5C4E">
            <w:pPr>
              <w:autoSpaceDE w:val="0"/>
              <w:autoSpaceDN w:val="0"/>
              <w:adjustRightInd w:val="0"/>
              <w:jc w:val="left"/>
              <w:rPr>
                <w:rFonts w:ascii="Times New Roman" w:hAnsi="Times New Roman" w:cs="Times New Roman"/>
                <w:b/>
                <w:bCs/>
                <w:color w:val="000000"/>
                <w:kern w:val="0"/>
                <w:sz w:val="24"/>
                <w:szCs w:val="24"/>
              </w:rPr>
            </w:pPr>
            <w:r w:rsidRPr="009F5C4E">
              <w:rPr>
                <w:rFonts w:ascii="Times New Roman" w:hAnsi="Times New Roman" w:cs="Times New Roman"/>
                <w:b/>
                <w:bCs/>
                <w:color w:val="000000"/>
                <w:kern w:val="0"/>
                <w:sz w:val="24"/>
                <w:szCs w:val="24"/>
              </w:rPr>
              <w:t>1. Conducting Phenomenological Interviews</w:t>
            </w:r>
          </w:p>
        </w:tc>
        <w:tc>
          <w:tcPr>
            <w:tcW w:w="4317" w:type="dxa"/>
          </w:tcPr>
          <w:p w14:paraId="513D12EA"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1. Explain the study’s aims, procedures, voluntary participation, confidentiality, and right to withdraw.</w:t>
            </w:r>
          </w:p>
          <w:p w14:paraId="2F0B6BB5"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642FCA48"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2. Obtain informed consent and permission for audio or video recording.</w:t>
            </w:r>
          </w:p>
          <w:p w14:paraId="18700998"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1D2CD31A"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3. Conduct semi-structured phenomenological interviews using the validated interview guide.</w:t>
            </w:r>
          </w:p>
          <w:p w14:paraId="5BAB5FD7"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58889B50"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4. Encourage participants to share lived experiences, reflections, and meanings related to their transition from industry to academia.</w:t>
            </w:r>
          </w:p>
          <w:p w14:paraId="0BBB2E99"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26F75197"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5. Record each interview and take field notes on contextual details and reflective observations.</w:t>
            </w:r>
          </w:p>
          <w:p w14:paraId="7901D58F"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17A56499" w14:textId="566AC8A2" w:rsidR="00D130D4"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color w:val="000000"/>
                <w:kern w:val="0"/>
                <w:sz w:val="24"/>
                <w:szCs w:val="24"/>
              </w:rPr>
              <w:t>6. Conduct follow-up clarification or member checking where necessary.</w:t>
            </w:r>
          </w:p>
        </w:tc>
        <w:tc>
          <w:tcPr>
            <w:tcW w:w="2814" w:type="dxa"/>
          </w:tcPr>
          <w:p w14:paraId="6D16479B"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Interview protocols and consent forms were stored securely.</w:t>
            </w:r>
          </w:p>
          <w:p w14:paraId="0AC5E692"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652B19D2"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Interview recordings were saved in password-protected digital folders.</w:t>
            </w:r>
          </w:p>
          <w:p w14:paraId="418A82A1"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79C21F32"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Field notes and reflective notes were kept after interview sessions.</w:t>
            </w:r>
          </w:p>
          <w:p w14:paraId="2733B0A9"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3F110E02" w14:textId="050D01AA" w:rsidR="00D130D4"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Member checking was used where necessary to clarify meanings.</w:t>
            </w:r>
          </w:p>
        </w:tc>
      </w:tr>
      <w:tr w:rsidR="00D130D4" w:rsidRPr="008D1C21" w14:paraId="2C6E6861" w14:textId="77777777" w:rsidTr="009F5C4E">
        <w:tc>
          <w:tcPr>
            <w:tcW w:w="2083" w:type="dxa"/>
          </w:tcPr>
          <w:p w14:paraId="0465A5AC" w14:textId="1B1353FE" w:rsidR="00D130D4" w:rsidRPr="009F5C4E" w:rsidRDefault="009F5C4E" w:rsidP="009F5C4E">
            <w:pPr>
              <w:autoSpaceDE w:val="0"/>
              <w:autoSpaceDN w:val="0"/>
              <w:adjustRightInd w:val="0"/>
              <w:jc w:val="left"/>
              <w:rPr>
                <w:rFonts w:ascii="Times New Roman" w:hAnsi="Times New Roman" w:cs="Times New Roman"/>
                <w:b/>
                <w:bCs/>
                <w:color w:val="000000"/>
                <w:kern w:val="0"/>
                <w:sz w:val="24"/>
                <w:szCs w:val="24"/>
              </w:rPr>
            </w:pPr>
            <w:r w:rsidRPr="009F5C4E">
              <w:rPr>
                <w:rFonts w:ascii="Times New Roman" w:hAnsi="Times New Roman" w:cs="Times New Roman"/>
                <w:b/>
                <w:bCs/>
                <w:color w:val="000000"/>
                <w:kern w:val="0"/>
                <w:sz w:val="24"/>
                <w:szCs w:val="24"/>
              </w:rPr>
              <w:t>2. Transcribing and Organizing Interview Data</w:t>
            </w:r>
          </w:p>
        </w:tc>
        <w:tc>
          <w:tcPr>
            <w:tcW w:w="4317" w:type="dxa"/>
          </w:tcPr>
          <w:p w14:paraId="5937156D"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1. Transcribe interviews verbatim after each session.</w:t>
            </w:r>
          </w:p>
          <w:p w14:paraId="313DCB6B"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2AB19307"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2. Review transcripts while listening to recordings to ensure completeness.</w:t>
            </w:r>
          </w:p>
          <w:p w14:paraId="79622E22"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4690D034"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3. Rename files using participant codes, such as P1_Interview1, to protect anonymity.</w:t>
            </w:r>
          </w:p>
          <w:p w14:paraId="3C902C7D"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4A91627E" w14:textId="020789D6" w:rsidR="00D130D4"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4. Organize interview recordings, transcripts, and notes into secure digital folders.</w:t>
            </w:r>
          </w:p>
        </w:tc>
        <w:tc>
          <w:tcPr>
            <w:tcW w:w="2814" w:type="dxa"/>
          </w:tcPr>
          <w:p w14:paraId="528ED1BB"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A total of 15 interview transcripts were prepared.</w:t>
            </w:r>
          </w:p>
          <w:p w14:paraId="4C10D696"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3D0528A9"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Interview recordings and transcripts were stored securely.</w:t>
            </w:r>
          </w:p>
          <w:p w14:paraId="09F5B204"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467C5FA7" w14:textId="31BAF608" w:rsidR="00D130D4"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Participant names and identifiable details were removed or replaced with codes.</w:t>
            </w:r>
          </w:p>
        </w:tc>
      </w:tr>
      <w:tr w:rsidR="00D130D4" w:rsidRPr="008D1C21" w14:paraId="26F47401" w14:textId="77777777" w:rsidTr="009F5C4E">
        <w:tc>
          <w:tcPr>
            <w:tcW w:w="2083" w:type="dxa"/>
          </w:tcPr>
          <w:p w14:paraId="0592A587" w14:textId="07CAA7CD" w:rsidR="00D130D4" w:rsidRPr="009F5C4E" w:rsidRDefault="009F5C4E" w:rsidP="009F5C4E">
            <w:pPr>
              <w:autoSpaceDE w:val="0"/>
              <w:autoSpaceDN w:val="0"/>
              <w:adjustRightInd w:val="0"/>
              <w:jc w:val="left"/>
              <w:rPr>
                <w:rFonts w:ascii="Times New Roman" w:hAnsi="Times New Roman" w:cs="Times New Roman"/>
                <w:b/>
                <w:bCs/>
                <w:color w:val="000000"/>
                <w:kern w:val="0"/>
                <w:sz w:val="24"/>
                <w:szCs w:val="24"/>
              </w:rPr>
            </w:pPr>
            <w:r w:rsidRPr="009F5C4E">
              <w:rPr>
                <w:rFonts w:ascii="Times New Roman" w:hAnsi="Times New Roman" w:cs="Times New Roman"/>
                <w:b/>
                <w:bCs/>
                <w:color w:val="000000"/>
                <w:kern w:val="0"/>
                <w:sz w:val="24"/>
                <w:szCs w:val="24"/>
              </w:rPr>
              <w:t>3. Conducting Focus-Group Discussion</w:t>
            </w:r>
          </w:p>
        </w:tc>
        <w:tc>
          <w:tcPr>
            <w:tcW w:w="4317" w:type="dxa"/>
          </w:tcPr>
          <w:p w14:paraId="3C652081"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1. Purposefully select a subset of participants for a follow-up focus-group discussion.</w:t>
            </w:r>
          </w:p>
          <w:p w14:paraId="0E9CC484"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2F2BB2A7"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 xml:space="preserve">2. Use the focus group to explore shared </w:t>
            </w:r>
            <w:r w:rsidRPr="00A1097E">
              <w:rPr>
                <w:rFonts w:ascii="Times New Roman" w:hAnsi="Times New Roman" w:cs="Times New Roman" w:hint="eastAsia"/>
                <w:color w:val="000000"/>
                <w:kern w:val="0"/>
                <w:sz w:val="24"/>
                <w:szCs w:val="24"/>
              </w:rPr>
              <w:lastRenderedPageBreak/>
              <w:t>meanings, differences, and collective reflections related to career adaptability.</w:t>
            </w:r>
          </w:p>
          <w:p w14:paraId="3A717B13"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2E8B498A"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3. Encourage participants to compare, clarify, and elaborate on their experiences.</w:t>
            </w:r>
          </w:p>
          <w:p w14:paraId="30911178"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65E4DC4B" w14:textId="4857F65E" w:rsidR="00D130D4"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t>4. Record and transcribe the focus-group discussion.</w:t>
            </w:r>
          </w:p>
        </w:tc>
        <w:tc>
          <w:tcPr>
            <w:tcW w:w="2814" w:type="dxa"/>
          </w:tcPr>
          <w:p w14:paraId="57D4DEAE"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r w:rsidRPr="00A1097E">
              <w:rPr>
                <w:rFonts w:ascii="Times New Roman" w:hAnsi="Times New Roman" w:cs="Times New Roman" w:hint="eastAsia"/>
                <w:color w:val="000000"/>
                <w:kern w:val="0"/>
                <w:sz w:val="24"/>
                <w:szCs w:val="24"/>
              </w:rPr>
              <w:lastRenderedPageBreak/>
              <w:t>Focus-group protocol, recording, and transcript were stored securely.</w:t>
            </w:r>
          </w:p>
          <w:p w14:paraId="1C6F9932" w14:textId="77777777" w:rsidR="00A1097E" w:rsidRPr="00A1097E" w:rsidRDefault="00A1097E" w:rsidP="00A1097E">
            <w:pPr>
              <w:autoSpaceDE w:val="0"/>
              <w:autoSpaceDN w:val="0"/>
              <w:adjustRightInd w:val="0"/>
              <w:jc w:val="left"/>
              <w:rPr>
                <w:rFonts w:ascii="Times New Roman" w:hAnsi="Times New Roman" w:cs="Times New Roman"/>
                <w:color w:val="000000"/>
                <w:kern w:val="0"/>
                <w:sz w:val="24"/>
                <w:szCs w:val="24"/>
              </w:rPr>
            </w:pPr>
          </w:p>
          <w:p w14:paraId="17E4288D" w14:textId="55EE0F24" w:rsidR="00D130D4" w:rsidRPr="00A1097E" w:rsidRDefault="00D130D4" w:rsidP="00A1097E">
            <w:pPr>
              <w:spacing w:line="480" w:lineRule="auto"/>
              <w:jc w:val="left"/>
              <w:rPr>
                <w:rFonts w:ascii="Times New Roman" w:hAnsi="Times New Roman" w:cs="Times New Roman"/>
                <w:color w:val="000000"/>
                <w:kern w:val="0"/>
                <w:sz w:val="24"/>
                <w:szCs w:val="24"/>
              </w:rPr>
            </w:pPr>
          </w:p>
        </w:tc>
      </w:tr>
      <w:tr w:rsidR="009F5C4E" w:rsidRPr="008D1C21" w14:paraId="2378A27D" w14:textId="77777777" w:rsidTr="00645885">
        <w:tc>
          <w:tcPr>
            <w:tcW w:w="9214" w:type="dxa"/>
            <w:gridSpan w:val="3"/>
          </w:tcPr>
          <w:p w14:paraId="30C227AB" w14:textId="57F82B84" w:rsidR="009F5C4E" w:rsidRPr="008D1C21" w:rsidRDefault="009F5C4E" w:rsidP="006438DC">
            <w:pPr>
              <w:spacing w:line="480" w:lineRule="auto"/>
              <w:jc w:val="left"/>
              <w:rPr>
                <w:rFonts w:ascii="Times New Roman" w:hAnsi="Times New Roman" w:cs="Times New Roman"/>
                <w:b/>
                <w:bCs/>
                <w:sz w:val="24"/>
                <w:szCs w:val="24"/>
              </w:rPr>
            </w:pPr>
            <w:r w:rsidRPr="008D1C21">
              <w:rPr>
                <w:rFonts w:ascii="Times New Roman" w:hAnsi="Times New Roman" w:cs="Times New Roman"/>
                <w:b/>
                <w:bCs/>
                <w:sz w:val="24"/>
                <w:szCs w:val="24"/>
              </w:rPr>
              <w:lastRenderedPageBreak/>
              <w:t xml:space="preserve">Data </w:t>
            </w:r>
            <w:r>
              <w:rPr>
                <w:rFonts w:ascii="Times New Roman" w:hAnsi="Times New Roman" w:cs="Times New Roman" w:hint="eastAsia"/>
                <w:b/>
                <w:bCs/>
                <w:sz w:val="24"/>
                <w:szCs w:val="24"/>
              </w:rPr>
              <w:t>Organization and Management</w:t>
            </w:r>
          </w:p>
        </w:tc>
      </w:tr>
      <w:tr w:rsidR="00856B6D" w:rsidRPr="008D1C21" w14:paraId="5F1E469C" w14:textId="77777777" w:rsidTr="009F5C4E">
        <w:tc>
          <w:tcPr>
            <w:tcW w:w="2083" w:type="dxa"/>
          </w:tcPr>
          <w:p w14:paraId="172F546B" w14:textId="6EA06F7C" w:rsidR="00856B6D" w:rsidRPr="008D1C21" w:rsidRDefault="00A1097E" w:rsidP="00077DE0">
            <w:pPr>
              <w:autoSpaceDE w:val="0"/>
              <w:autoSpaceDN w:val="0"/>
              <w:adjustRightInd w:val="0"/>
              <w:jc w:val="left"/>
              <w:rPr>
                <w:rFonts w:ascii="Times New Roman" w:hAnsi="Times New Roman" w:cs="Times New Roman"/>
                <w:b/>
                <w:bCs/>
                <w:sz w:val="24"/>
                <w:szCs w:val="24"/>
              </w:rPr>
            </w:pPr>
            <w:r w:rsidRPr="00077DE0">
              <w:rPr>
                <w:rFonts w:ascii="Times New Roman" w:hAnsi="Times New Roman" w:cs="Times New Roman"/>
                <w:b/>
                <w:bCs/>
                <w:color w:val="000000"/>
                <w:kern w:val="0"/>
                <w:sz w:val="24"/>
                <w:szCs w:val="24"/>
              </w:rPr>
              <w:t>1. Organizing and Storing Data</w:t>
            </w:r>
          </w:p>
        </w:tc>
        <w:tc>
          <w:tcPr>
            <w:tcW w:w="4317" w:type="dxa"/>
          </w:tcPr>
          <w:p w14:paraId="068A5D6C"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r w:rsidRPr="00077DE0">
              <w:rPr>
                <w:rFonts w:ascii="Times New Roman" w:hAnsi="Times New Roman" w:cs="Times New Roman" w:hint="eastAsia"/>
                <w:color w:val="000000"/>
                <w:kern w:val="0"/>
                <w:sz w:val="24"/>
                <w:szCs w:val="24"/>
              </w:rPr>
              <w:t>1. Store all digital recordings, transcripts, consent forms, field notes, and analytic records in password-protected folders.</w:t>
            </w:r>
          </w:p>
          <w:p w14:paraId="052EB0E2"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
          <w:p w14:paraId="6B448DDD"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r w:rsidRPr="00077DE0">
              <w:rPr>
                <w:rFonts w:ascii="Times New Roman" w:hAnsi="Times New Roman" w:cs="Times New Roman" w:hint="eastAsia"/>
                <w:color w:val="000000"/>
                <w:kern w:val="0"/>
                <w:sz w:val="24"/>
                <w:szCs w:val="24"/>
              </w:rPr>
              <w:t xml:space="preserve">2. Import interview transcripts into </w:t>
            </w:r>
            <w:proofErr w:type="spellStart"/>
            <w:r w:rsidRPr="00077DE0">
              <w:rPr>
                <w:rFonts w:ascii="Times New Roman" w:hAnsi="Times New Roman" w:cs="Times New Roman" w:hint="eastAsia"/>
                <w:color w:val="000000"/>
                <w:kern w:val="0"/>
                <w:sz w:val="24"/>
                <w:szCs w:val="24"/>
              </w:rPr>
              <w:t>ATLAS.ti</w:t>
            </w:r>
            <w:proofErr w:type="spellEnd"/>
            <w:r w:rsidRPr="00077DE0">
              <w:rPr>
                <w:rFonts w:ascii="Times New Roman" w:hAnsi="Times New Roman" w:cs="Times New Roman" w:hint="eastAsia"/>
                <w:color w:val="000000"/>
                <w:kern w:val="0"/>
                <w:sz w:val="24"/>
                <w:szCs w:val="24"/>
              </w:rPr>
              <w:t xml:space="preserve"> 25 for data management and coding support.</w:t>
            </w:r>
          </w:p>
          <w:p w14:paraId="4003473A"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
          <w:p w14:paraId="58D0644B"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r w:rsidRPr="00077DE0">
              <w:rPr>
                <w:rFonts w:ascii="Times New Roman" w:hAnsi="Times New Roman" w:cs="Times New Roman" w:hint="eastAsia"/>
                <w:color w:val="000000"/>
                <w:kern w:val="0"/>
                <w:sz w:val="24"/>
                <w:szCs w:val="24"/>
              </w:rPr>
              <w:t>3. Organize transcripts, memos, codes, and emerging themes systematically.</w:t>
            </w:r>
          </w:p>
          <w:p w14:paraId="4DA4847C"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
          <w:p w14:paraId="0DC63A48" w14:textId="3B7B70D3" w:rsidR="00856B6D" w:rsidRPr="00077DE0" w:rsidRDefault="00A1097E" w:rsidP="00077DE0">
            <w:pPr>
              <w:autoSpaceDE w:val="0"/>
              <w:autoSpaceDN w:val="0"/>
              <w:adjustRightInd w:val="0"/>
              <w:jc w:val="left"/>
              <w:rPr>
                <w:rFonts w:ascii="Times New Roman" w:hAnsi="Times New Roman" w:cs="Times New Roman"/>
                <w:color w:val="000000"/>
                <w:kern w:val="0"/>
                <w:sz w:val="24"/>
                <w:szCs w:val="24"/>
              </w:rPr>
            </w:pPr>
            <w:r w:rsidRPr="00077DE0">
              <w:rPr>
                <w:rFonts w:ascii="Times New Roman" w:hAnsi="Times New Roman" w:cs="Times New Roman" w:hint="eastAsia"/>
                <w:color w:val="000000"/>
                <w:kern w:val="0"/>
                <w:sz w:val="24"/>
                <w:szCs w:val="24"/>
              </w:rPr>
              <w:t>4. Maintain a clear record of data organization and file naming.</w:t>
            </w:r>
          </w:p>
        </w:tc>
        <w:tc>
          <w:tcPr>
            <w:tcW w:w="2814" w:type="dxa"/>
          </w:tcPr>
          <w:p w14:paraId="12E35BD3" w14:textId="2B50338A"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roofErr w:type="spellStart"/>
            <w:r w:rsidRPr="00077DE0">
              <w:rPr>
                <w:rFonts w:ascii="Times New Roman" w:hAnsi="Times New Roman" w:cs="Times New Roman" w:hint="eastAsia"/>
                <w:color w:val="000000"/>
                <w:kern w:val="0"/>
                <w:sz w:val="24"/>
                <w:szCs w:val="24"/>
              </w:rPr>
              <w:t>ATLAS.ti</w:t>
            </w:r>
            <w:proofErr w:type="spellEnd"/>
            <w:r w:rsidRPr="00077DE0">
              <w:rPr>
                <w:rFonts w:ascii="Times New Roman" w:hAnsi="Times New Roman" w:cs="Times New Roman" w:hint="eastAsia"/>
                <w:color w:val="000000"/>
                <w:kern w:val="0"/>
                <w:sz w:val="24"/>
                <w:szCs w:val="24"/>
              </w:rPr>
              <w:t xml:space="preserve"> 25 project file was maintained.</w:t>
            </w:r>
          </w:p>
          <w:p w14:paraId="374662DA"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
          <w:p w14:paraId="224B1DB0"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r w:rsidRPr="00077DE0">
              <w:rPr>
                <w:rFonts w:ascii="Times New Roman" w:hAnsi="Times New Roman" w:cs="Times New Roman" w:hint="eastAsia"/>
                <w:color w:val="000000"/>
                <w:kern w:val="0"/>
                <w:sz w:val="24"/>
                <w:szCs w:val="24"/>
              </w:rPr>
              <w:t>Data inventory and file-naming records were kept.</w:t>
            </w:r>
          </w:p>
          <w:p w14:paraId="36BEB045" w14:textId="77777777" w:rsidR="00A1097E" w:rsidRPr="00077DE0" w:rsidRDefault="00A1097E" w:rsidP="00A1097E">
            <w:pPr>
              <w:autoSpaceDE w:val="0"/>
              <w:autoSpaceDN w:val="0"/>
              <w:adjustRightInd w:val="0"/>
              <w:jc w:val="left"/>
              <w:rPr>
                <w:rFonts w:ascii="Times New Roman" w:hAnsi="Times New Roman" w:cs="Times New Roman"/>
                <w:color w:val="000000"/>
                <w:kern w:val="0"/>
                <w:sz w:val="24"/>
                <w:szCs w:val="24"/>
              </w:rPr>
            </w:pPr>
          </w:p>
          <w:p w14:paraId="08B6927C" w14:textId="4C7D1DE8" w:rsidR="00856B6D" w:rsidRPr="008D1C21" w:rsidRDefault="00A1097E" w:rsidP="00077DE0">
            <w:pPr>
              <w:autoSpaceDE w:val="0"/>
              <w:autoSpaceDN w:val="0"/>
              <w:adjustRightInd w:val="0"/>
              <w:jc w:val="left"/>
              <w:rPr>
                <w:rFonts w:ascii="Times New Roman" w:hAnsi="Times New Roman" w:cs="Times New Roman"/>
                <w:b/>
                <w:bCs/>
                <w:sz w:val="24"/>
                <w:szCs w:val="24"/>
              </w:rPr>
            </w:pPr>
            <w:r w:rsidRPr="00077DE0">
              <w:rPr>
                <w:rFonts w:ascii="Times New Roman" w:hAnsi="Times New Roman" w:cs="Times New Roman" w:hint="eastAsia"/>
                <w:color w:val="000000"/>
                <w:kern w:val="0"/>
                <w:sz w:val="24"/>
                <w:szCs w:val="24"/>
              </w:rPr>
              <w:t>Secure digital folders were used to protect confidentiality.</w:t>
            </w:r>
          </w:p>
        </w:tc>
      </w:tr>
      <w:tr w:rsidR="00884B39" w:rsidRPr="008D1C21" w14:paraId="7E338B1D" w14:textId="77777777" w:rsidTr="00EA227A">
        <w:tc>
          <w:tcPr>
            <w:tcW w:w="9214" w:type="dxa"/>
            <w:gridSpan w:val="3"/>
          </w:tcPr>
          <w:p w14:paraId="2C095CA2" w14:textId="564F4C48" w:rsidR="00884B39" w:rsidRPr="008D1C21" w:rsidRDefault="00884B39" w:rsidP="006438DC">
            <w:pPr>
              <w:spacing w:line="480" w:lineRule="auto"/>
              <w:jc w:val="left"/>
              <w:rPr>
                <w:rFonts w:ascii="Times New Roman" w:hAnsi="Times New Roman" w:cs="Times New Roman"/>
                <w:b/>
                <w:bCs/>
                <w:sz w:val="24"/>
                <w:szCs w:val="24"/>
              </w:rPr>
            </w:pPr>
            <w:r>
              <w:rPr>
                <w:rFonts w:ascii="Times New Roman" w:hAnsi="Times New Roman" w:cs="Times New Roman" w:hint="eastAsia"/>
                <w:b/>
                <w:bCs/>
                <w:sz w:val="24"/>
                <w:szCs w:val="24"/>
              </w:rPr>
              <w:t>Data Analysis</w:t>
            </w:r>
          </w:p>
        </w:tc>
      </w:tr>
      <w:tr w:rsidR="002F7C91" w:rsidRPr="008D1C21" w14:paraId="2418799E" w14:textId="77777777" w:rsidTr="009F5C4E">
        <w:tc>
          <w:tcPr>
            <w:tcW w:w="2083" w:type="dxa"/>
          </w:tcPr>
          <w:p w14:paraId="738B49B6" w14:textId="16CA9A8C" w:rsidR="002F7C91" w:rsidRPr="00884B39" w:rsidRDefault="00884B39" w:rsidP="00884B39">
            <w:pPr>
              <w:autoSpaceDE w:val="0"/>
              <w:autoSpaceDN w:val="0"/>
              <w:adjustRightInd w:val="0"/>
              <w:jc w:val="left"/>
              <w:rPr>
                <w:rFonts w:ascii="Times New Roman" w:hAnsi="Times New Roman" w:cs="Times New Roman"/>
                <w:b/>
                <w:bCs/>
                <w:sz w:val="24"/>
                <w:szCs w:val="24"/>
              </w:rPr>
            </w:pPr>
            <w:r w:rsidRPr="00884B39">
              <w:rPr>
                <w:rFonts w:ascii="Times New Roman" w:hAnsi="Times New Roman" w:cs="Times New Roman"/>
                <w:b/>
                <w:bCs/>
                <w:color w:val="000000"/>
                <w:kern w:val="0"/>
                <w:sz w:val="24"/>
                <w:szCs w:val="24"/>
              </w:rPr>
              <w:t>1. Preliminary Analysis</w:t>
            </w:r>
          </w:p>
        </w:tc>
        <w:tc>
          <w:tcPr>
            <w:tcW w:w="4317" w:type="dxa"/>
          </w:tcPr>
          <w:p w14:paraId="2992F194"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1. Read interview transcripts repeatedly to gain a holistic sense of each participant</w:t>
            </w:r>
            <w:r w:rsidRPr="00884B39">
              <w:rPr>
                <w:rFonts w:ascii="Times New Roman" w:hAnsi="Times New Roman" w:cs="Times New Roman" w:hint="eastAsia"/>
                <w:color w:val="000000"/>
                <w:kern w:val="0"/>
                <w:sz w:val="24"/>
                <w:szCs w:val="24"/>
              </w:rPr>
              <w:t>’</w:t>
            </w:r>
            <w:r w:rsidRPr="00884B39">
              <w:rPr>
                <w:rFonts w:ascii="Times New Roman" w:hAnsi="Times New Roman" w:cs="Times New Roman" w:hint="eastAsia"/>
                <w:color w:val="000000"/>
                <w:kern w:val="0"/>
                <w:sz w:val="24"/>
                <w:szCs w:val="24"/>
              </w:rPr>
              <w:t>s lived experience.</w:t>
            </w:r>
          </w:p>
          <w:p w14:paraId="054A898F"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178BEA10"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2. Write analytic memos and reflexive notes during repeated readings.</w:t>
            </w:r>
          </w:p>
          <w:p w14:paraId="6D9F1EFF"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0C750128"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 xml:space="preserve">3. Conduct initial coding in </w:t>
            </w:r>
            <w:proofErr w:type="spellStart"/>
            <w:r w:rsidRPr="00884B39">
              <w:rPr>
                <w:rFonts w:ascii="Times New Roman" w:hAnsi="Times New Roman" w:cs="Times New Roman" w:hint="eastAsia"/>
                <w:color w:val="000000"/>
                <w:kern w:val="0"/>
                <w:sz w:val="24"/>
                <w:szCs w:val="24"/>
              </w:rPr>
              <w:t>ATLAS.ti</w:t>
            </w:r>
            <w:proofErr w:type="spellEnd"/>
            <w:r w:rsidRPr="00884B39">
              <w:rPr>
                <w:rFonts w:ascii="Times New Roman" w:hAnsi="Times New Roman" w:cs="Times New Roman" w:hint="eastAsia"/>
                <w:color w:val="000000"/>
                <w:kern w:val="0"/>
                <w:sz w:val="24"/>
                <w:szCs w:val="24"/>
              </w:rPr>
              <w:t xml:space="preserve"> 25.</w:t>
            </w:r>
          </w:p>
          <w:p w14:paraId="7FBA1599"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4197B5BE" w14:textId="20DB8605" w:rsidR="002F7C91"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4. Use causation coding, process coding, and concept coding to organize data in relation to the three research questions.</w:t>
            </w:r>
          </w:p>
        </w:tc>
        <w:tc>
          <w:tcPr>
            <w:tcW w:w="2814" w:type="dxa"/>
          </w:tcPr>
          <w:p w14:paraId="3D7AEB9F"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Initial codes and analytic memos were created.</w:t>
            </w:r>
          </w:p>
          <w:p w14:paraId="2FADF66C"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3FD367E6"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Repeated reading supported familiarity with the data.</w:t>
            </w:r>
          </w:p>
          <w:p w14:paraId="2C45B427"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7423FFC7" w14:textId="091D0E98" w:rsidR="002F7C91"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Early patterns related to antecedent conditions, adaptive movements, and personal strategies were identified.</w:t>
            </w:r>
          </w:p>
        </w:tc>
      </w:tr>
      <w:tr w:rsidR="002F7C91" w:rsidRPr="008D1C21" w14:paraId="204A24EF" w14:textId="77777777" w:rsidTr="009F5C4E">
        <w:tc>
          <w:tcPr>
            <w:tcW w:w="2083" w:type="dxa"/>
          </w:tcPr>
          <w:p w14:paraId="1FB57035" w14:textId="0DBC77EB" w:rsidR="002F7C91" w:rsidRPr="00884B39" w:rsidRDefault="00884B39" w:rsidP="00884B39">
            <w:pPr>
              <w:autoSpaceDE w:val="0"/>
              <w:autoSpaceDN w:val="0"/>
              <w:adjustRightInd w:val="0"/>
              <w:jc w:val="left"/>
              <w:rPr>
                <w:rFonts w:ascii="Times New Roman" w:hAnsi="Times New Roman" w:cs="Times New Roman"/>
                <w:b/>
                <w:bCs/>
                <w:color w:val="000000"/>
                <w:kern w:val="0"/>
                <w:sz w:val="24"/>
                <w:szCs w:val="24"/>
              </w:rPr>
            </w:pPr>
            <w:r w:rsidRPr="00884B39">
              <w:rPr>
                <w:rFonts w:ascii="Times New Roman" w:hAnsi="Times New Roman" w:cs="Times New Roman"/>
                <w:b/>
                <w:bCs/>
                <w:color w:val="000000"/>
                <w:kern w:val="0"/>
                <w:sz w:val="24"/>
                <w:szCs w:val="24"/>
              </w:rPr>
              <w:t>2. Developing and Reviewing Themes</w:t>
            </w:r>
          </w:p>
        </w:tc>
        <w:tc>
          <w:tcPr>
            <w:tcW w:w="4317" w:type="dxa"/>
          </w:tcPr>
          <w:p w14:paraId="37765CE2"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1. Group related codes into preliminary themes and sub-themes.</w:t>
            </w:r>
          </w:p>
          <w:p w14:paraId="52D61960"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7A985874"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2. Review emerging themes against coded data and the full dataset.</w:t>
            </w:r>
          </w:p>
          <w:p w14:paraId="41865F83"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5B0B0AB7"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3. Move between parts and whole in line with the hermeneutic circle.</w:t>
            </w:r>
          </w:p>
          <w:p w14:paraId="51A6FE6C"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0E9E715B" w14:textId="0E7B5D50" w:rsidR="002F7C91"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4. Refine themes to ensure experiential depth, conceptual relevance, and alignment with the research questions.</w:t>
            </w:r>
          </w:p>
        </w:tc>
        <w:tc>
          <w:tcPr>
            <w:tcW w:w="2814" w:type="dxa"/>
          </w:tcPr>
          <w:p w14:paraId="30CF4280"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Candidate themes and thematic maps were developed.</w:t>
            </w:r>
          </w:p>
          <w:p w14:paraId="1A36F7DA" w14:textId="77777777" w:rsidR="00884B39" w:rsidRPr="00884B39" w:rsidRDefault="00884B39" w:rsidP="00884B39">
            <w:pPr>
              <w:spacing w:line="480" w:lineRule="auto"/>
              <w:jc w:val="left"/>
              <w:rPr>
                <w:rFonts w:ascii="Times New Roman" w:hAnsi="Times New Roman" w:cs="Times New Roman"/>
                <w:color w:val="000000"/>
                <w:kern w:val="0"/>
                <w:sz w:val="24"/>
                <w:szCs w:val="24"/>
              </w:rPr>
            </w:pPr>
          </w:p>
          <w:p w14:paraId="49CF2762"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Theme development was guided by Van Manen</w:t>
            </w:r>
            <w:r w:rsidRPr="00884B39">
              <w:rPr>
                <w:rFonts w:ascii="Times New Roman" w:hAnsi="Times New Roman" w:cs="Times New Roman" w:hint="eastAsia"/>
                <w:color w:val="000000"/>
                <w:kern w:val="0"/>
                <w:sz w:val="24"/>
                <w:szCs w:val="24"/>
              </w:rPr>
              <w:t>’</w:t>
            </w:r>
            <w:r w:rsidRPr="00884B39">
              <w:rPr>
                <w:rFonts w:ascii="Times New Roman" w:hAnsi="Times New Roman" w:cs="Times New Roman" w:hint="eastAsia"/>
                <w:color w:val="000000"/>
                <w:kern w:val="0"/>
                <w:sz w:val="24"/>
                <w:szCs w:val="24"/>
              </w:rPr>
              <w:t>s phenomenological principles and reflexive thematic analysis.</w:t>
            </w:r>
          </w:p>
          <w:p w14:paraId="2B26B57E"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6F6F6A33" w14:textId="070D62EA" w:rsidR="002F7C91"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 xml:space="preserve">Transcripts were revisited </w:t>
            </w:r>
            <w:r w:rsidRPr="00884B39">
              <w:rPr>
                <w:rFonts w:ascii="Times New Roman" w:hAnsi="Times New Roman" w:cs="Times New Roman" w:hint="eastAsia"/>
                <w:color w:val="000000"/>
                <w:kern w:val="0"/>
                <w:sz w:val="24"/>
                <w:szCs w:val="24"/>
              </w:rPr>
              <w:lastRenderedPageBreak/>
              <w:t>when meanings or theme boundaries required clarification.</w:t>
            </w:r>
          </w:p>
        </w:tc>
      </w:tr>
      <w:tr w:rsidR="002F7C91" w:rsidRPr="008D1C21" w14:paraId="30BEC440" w14:textId="77777777" w:rsidTr="009F5C4E">
        <w:tc>
          <w:tcPr>
            <w:tcW w:w="2083" w:type="dxa"/>
          </w:tcPr>
          <w:p w14:paraId="11493E94" w14:textId="5EBEEB87" w:rsidR="002F7C91" w:rsidRPr="00884B39" w:rsidRDefault="00884B39" w:rsidP="00884B39">
            <w:pPr>
              <w:autoSpaceDE w:val="0"/>
              <w:autoSpaceDN w:val="0"/>
              <w:adjustRightInd w:val="0"/>
              <w:jc w:val="left"/>
              <w:rPr>
                <w:rFonts w:ascii="Times New Roman" w:hAnsi="Times New Roman" w:cs="Times New Roman"/>
                <w:b/>
                <w:bCs/>
                <w:color w:val="000000"/>
                <w:kern w:val="0"/>
                <w:sz w:val="24"/>
                <w:szCs w:val="24"/>
              </w:rPr>
            </w:pPr>
            <w:r w:rsidRPr="00884B39">
              <w:rPr>
                <w:rFonts w:ascii="Times New Roman" w:hAnsi="Times New Roman" w:cs="Times New Roman"/>
                <w:b/>
                <w:bCs/>
                <w:color w:val="000000"/>
                <w:kern w:val="0"/>
                <w:sz w:val="24"/>
                <w:szCs w:val="24"/>
              </w:rPr>
              <w:lastRenderedPageBreak/>
              <w:t>3. Refining Themes and Integrating Analyses</w:t>
            </w:r>
          </w:p>
        </w:tc>
        <w:tc>
          <w:tcPr>
            <w:tcW w:w="4317" w:type="dxa"/>
          </w:tcPr>
          <w:p w14:paraId="71D32C35"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1. Define and name final themes and sub-themes.</w:t>
            </w:r>
          </w:p>
          <w:p w14:paraId="4D53ED75"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27C97341"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2. Map findings to each research question to ensure coverage.</w:t>
            </w:r>
          </w:p>
          <w:p w14:paraId="76573E9B"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0C09B0C8"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3. Examine relationships among themes, sub-themes, and the theoretical framework.</w:t>
            </w:r>
          </w:p>
          <w:p w14:paraId="6ACF8E7E"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379A6D90"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4. Submit emerging themes and interpretations to the supervisory committee for feedback.</w:t>
            </w:r>
          </w:p>
          <w:p w14:paraId="3A69F578"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41F27687" w14:textId="0DFAD35D" w:rsidR="002F7C91" w:rsidRPr="008D1C21" w:rsidRDefault="00884B39" w:rsidP="00884B39">
            <w:pPr>
              <w:autoSpaceDE w:val="0"/>
              <w:autoSpaceDN w:val="0"/>
              <w:adjustRightInd w:val="0"/>
              <w:jc w:val="left"/>
              <w:rPr>
                <w:rFonts w:ascii="Times New Roman" w:hAnsi="Times New Roman" w:cs="Times New Roman"/>
                <w:b/>
                <w:bCs/>
                <w:sz w:val="24"/>
                <w:szCs w:val="24"/>
              </w:rPr>
            </w:pPr>
            <w:r w:rsidRPr="00884B39">
              <w:rPr>
                <w:rFonts w:ascii="Times New Roman" w:hAnsi="Times New Roman" w:cs="Times New Roman" w:hint="eastAsia"/>
                <w:color w:val="000000"/>
                <w:kern w:val="0"/>
                <w:sz w:val="24"/>
                <w:szCs w:val="24"/>
              </w:rPr>
              <w:t>5. Conduct peer debriefing and member checking where appropriate.</w:t>
            </w:r>
          </w:p>
        </w:tc>
        <w:tc>
          <w:tcPr>
            <w:tcW w:w="2814" w:type="dxa"/>
          </w:tcPr>
          <w:p w14:paraId="7C9BF10C"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Final thematic structure was refined.</w:t>
            </w:r>
          </w:p>
          <w:p w14:paraId="057B4795"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6575DA18"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r w:rsidRPr="00884B39">
              <w:rPr>
                <w:rFonts w:ascii="Times New Roman" w:hAnsi="Times New Roman" w:cs="Times New Roman" w:hint="eastAsia"/>
                <w:color w:val="000000"/>
                <w:kern w:val="0"/>
                <w:sz w:val="24"/>
                <w:szCs w:val="24"/>
              </w:rPr>
              <w:t>Supervisory feedback and peer debriefing notes were kept.</w:t>
            </w:r>
          </w:p>
          <w:p w14:paraId="753CC90C" w14:textId="77777777" w:rsidR="00884B39" w:rsidRPr="00884B39" w:rsidRDefault="00884B39" w:rsidP="00884B39">
            <w:pPr>
              <w:autoSpaceDE w:val="0"/>
              <w:autoSpaceDN w:val="0"/>
              <w:adjustRightInd w:val="0"/>
              <w:jc w:val="left"/>
              <w:rPr>
                <w:rFonts w:ascii="Times New Roman" w:hAnsi="Times New Roman" w:cs="Times New Roman"/>
                <w:color w:val="000000"/>
                <w:kern w:val="0"/>
                <w:sz w:val="24"/>
                <w:szCs w:val="24"/>
              </w:rPr>
            </w:pPr>
          </w:p>
          <w:p w14:paraId="0DB9ECD1" w14:textId="6BA7E423" w:rsidR="002F7C91" w:rsidRPr="008D1C21" w:rsidRDefault="002F7C91" w:rsidP="00884B39">
            <w:pPr>
              <w:autoSpaceDE w:val="0"/>
              <w:autoSpaceDN w:val="0"/>
              <w:adjustRightInd w:val="0"/>
              <w:jc w:val="left"/>
              <w:rPr>
                <w:rFonts w:ascii="Times New Roman" w:hAnsi="Times New Roman" w:cs="Times New Roman"/>
                <w:b/>
                <w:bCs/>
                <w:sz w:val="24"/>
                <w:szCs w:val="24"/>
              </w:rPr>
            </w:pPr>
          </w:p>
        </w:tc>
      </w:tr>
      <w:tr w:rsidR="002F7C91" w:rsidRPr="008D1C21" w14:paraId="0E187F03" w14:textId="77777777" w:rsidTr="009F5C4E">
        <w:tc>
          <w:tcPr>
            <w:tcW w:w="2083" w:type="dxa"/>
          </w:tcPr>
          <w:p w14:paraId="30209CD0" w14:textId="4B71393E" w:rsidR="002F7C91" w:rsidRPr="00884B39" w:rsidRDefault="00884B39" w:rsidP="00884B39">
            <w:pPr>
              <w:autoSpaceDE w:val="0"/>
              <w:autoSpaceDN w:val="0"/>
              <w:adjustRightInd w:val="0"/>
              <w:jc w:val="left"/>
              <w:rPr>
                <w:rFonts w:ascii="Times New Roman" w:hAnsi="Times New Roman" w:cs="Times New Roman"/>
                <w:b/>
                <w:bCs/>
                <w:color w:val="000000"/>
                <w:kern w:val="0"/>
                <w:sz w:val="24"/>
                <w:szCs w:val="24"/>
              </w:rPr>
            </w:pPr>
            <w:r w:rsidRPr="00884B39">
              <w:rPr>
                <w:rFonts w:ascii="Times New Roman" w:hAnsi="Times New Roman" w:cs="Times New Roman"/>
                <w:b/>
                <w:bCs/>
                <w:color w:val="000000"/>
                <w:kern w:val="0"/>
                <w:sz w:val="24"/>
                <w:szCs w:val="24"/>
              </w:rPr>
              <w:t>4. Trustworthiness and Reflexive Monitoring</w:t>
            </w:r>
          </w:p>
        </w:tc>
        <w:tc>
          <w:tcPr>
            <w:tcW w:w="4317" w:type="dxa"/>
          </w:tcPr>
          <w:p w14:paraId="6A00C1B2"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1. Apply credibility strategies, including prolonged engagement, triangulation, member checking, and peer debriefing.</w:t>
            </w:r>
          </w:p>
          <w:p w14:paraId="3A13A65A"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p>
          <w:p w14:paraId="1EE198A0"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2. Support transferability through thick description of participants</w:t>
            </w:r>
            <w:r w:rsidRPr="00937449">
              <w:rPr>
                <w:rFonts w:ascii="Times New Roman" w:hAnsi="Times New Roman" w:cs="Times New Roman" w:hint="eastAsia"/>
                <w:color w:val="000000"/>
                <w:kern w:val="0"/>
                <w:sz w:val="24"/>
                <w:szCs w:val="24"/>
              </w:rPr>
              <w:t>’</w:t>
            </w:r>
            <w:r w:rsidRPr="00937449">
              <w:rPr>
                <w:rFonts w:ascii="Times New Roman" w:hAnsi="Times New Roman" w:cs="Times New Roman" w:hint="eastAsia"/>
                <w:color w:val="000000"/>
                <w:kern w:val="0"/>
                <w:sz w:val="24"/>
                <w:szCs w:val="24"/>
              </w:rPr>
              <w:t xml:space="preserve"> backgrounds, institutional contexts, and lived experiences.</w:t>
            </w:r>
          </w:p>
          <w:p w14:paraId="4FA8E201"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p>
          <w:p w14:paraId="1CF31CD4"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3. Support dependability and confirmability through audit trail, reflexive memos, and analytic bracketing.</w:t>
            </w:r>
          </w:p>
          <w:p w14:paraId="35A5AA09"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p>
          <w:p w14:paraId="6E2C93CD" w14:textId="2F78FDE0" w:rsidR="002F7C91"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4. Monitor the researcher</w:t>
            </w:r>
            <w:r w:rsidRPr="00937449">
              <w:rPr>
                <w:rFonts w:ascii="Times New Roman" w:hAnsi="Times New Roman" w:cs="Times New Roman" w:hint="eastAsia"/>
                <w:color w:val="000000"/>
                <w:kern w:val="0"/>
                <w:sz w:val="24"/>
                <w:szCs w:val="24"/>
              </w:rPr>
              <w:t>’</w:t>
            </w:r>
            <w:r w:rsidRPr="00937449">
              <w:rPr>
                <w:rFonts w:ascii="Times New Roman" w:hAnsi="Times New Roman" w:cs="Times New Roman" w:hint="eastAsia"/>
                <w:color w:val="000000"/>
                <w:kern w:val="0"/>
                <w:sz w:val="24"/>
                <w:szCs w:val="24"/>
              </w:rPr>
              <w:t xml:space="preserve">s insider position through reflexive journaling and analytic </w:t>
            </w:r>
            <w:proofErr w:type="spellStart"/>
            <w:r w:rsidRPr="00937449">
              <w:rPr>
                <w:rFonts w:ascii="Times New Roman" w:hAnsi="Times New Roman" w:cs="Times New Roman" w:hint="eastAsia"/>
                <w:color w:val="000000"/>
                <w:kern w:val="0"/>
                <w:sz w:val="24"/>
                <w:szCs w:val="24"/>
              </w:rPr>
              <w:t>memoing</w:t>
            </w:r>
            <w:proofErr w:type="spellEnd"/>
            <w:r w:rsidRPr="00937449">
              <w:rPr>
                <w:rFonts w:ascii="Times New Roman" w:hAnsi="Times New Roman" w:cs="Times New Roman" w:hint="eastAsia"/>
                <w:color w:val="000000"/>
                <w:kern w:val="0"/>
                <w:sz w:val="24"/>
                <w:szCs w:val="24"/>
              </w:rPr>
              <w:t>.</w:t>
            </w:r>
          </w:p>
        </w:tc>
        <w:tc>
          <w:tcPr>
            <w:tcW w:w="2814" w:type="dxa"/>
          </w:tcPr>
          <w:p w14:paraId="2C4D9D8E"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Reflexive journal, analytic memos, audit trail, and supervisory feedback were maintained.</w:t>
            </w:r>
          </w:p>
          <w:p w14:paraId="38A219F1"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p>
          <w:p w14:paraId="3DCA05B9" w14:textId="77777777" w:rsidR="00937449" w:rsidRPr="00937449" w:rsidRDefault="00937449" w:rsidP="00937449">
            <w:pPr>
              <w:autoSpaceDE w:val="0"/>
              <w:autoSpaceDN w:val="0"/>
              <w:adjustRightInd w:val="0"/>
              <w:jc w:val="left"/>
              <w:rPr>
                <w:rFonts w:ascii="Times New Roman" w:hAnsi="Times New Roman" w:cs="Times New Roman"/>
                <w:color w:val="000000"/>
                <w:kern w:val="0"/>
                <w:sz w:val="24"/>
                <w:szCs w:val="24"/>
              </w:rPr>
            </w:pPr>
            <w:r w:rsidRPr="00937449">
              <w:rPr>
                <w:rFonts w:ascii="Times New Roman" w:hAnsi="Times New Roman" w:cs="Times New Roman" w:hint="eastAsia"/>
                <w:color w:val="000000"/>
                <w:kern w:val="0"/>
                <w:sz w:val="24"/>
                <w:szCs w:val="24"/>
              </w:rPr>
              <w:t>Trustworthiness strategies were documented throughout the research process.</w:t>
            </w:r>
          </w:p>
          <w:p w14:paraId="3F2F212D" w14:textId="12747CAF" w:rsidR="002F7C91" w:rsidRPr="00937449" w:rsidRDefault="002F7C91" w:rsidP="00937449">
            <w:pPr>
              <w:autoSpaceDE w:val="0"/>
              <w:autoSpaceDN w:val="0"/>
              <w:adjustRightInd w:val="0"/>
              <w:jc w:val="left"/>
              <w:rPr>
                <w:rFonts w:ascii="Times New Roman" w:hAnsi="Times New Roman" w:cs="Times New Roman"/>
                <w:color w:val="000000"/>
                <w:kern w:val="0"/>
                <w:sz w:val="24"/>
                <w:szCs w:val="24"/>
              </w:rPr>
            </w:pPr>
          </w:p>
        </w:tc>
      </w:tr>
      <w:tr w:rsidR="002F7C91" w:rsidRPr="008D1C21" w14:paraId="5353671A" w14:textId="77777777" w:rsidTr="009F5C4E">
        <w:tc>
          <w:tcPr>
            <w:tcW w:w="2083" w:type="dxa"/>
          </w:tcPr>
          <w:p w14:paraId="2F8F3528" w14:textId="53845132" w:rsidR="002F7C91" w:rsidRPr="008D1C21" w:rsidRDefault="002F7C91" w:rsidP="006438DC">
            <w:pPr>
              <w:spacing w:line="480" w:lineRule="auto"/>
              <w:jc w:val="left"/>
              <w:rPr>
                <w:rFonts w:ascii="Times New Roman" w:hAnsi="Times New Roman" w:cs="Times New Roman"/>
                <w:b/>
                <w:bCs/>
                <w:sz w:val="24"/>
                <w:szCs w:val="24"/>
              </w:rPr>
            </w:pPr>
            <w:r>
              <w:rPr>
                <w:rFonts w:ascii="Times New Roman" w:hAnsi="Times New Roman" w:cs="Times New Roman" w:hint="eastAsia"/>
                <w:b/>
                <w:bCs/>
                <w:sz w:val="24"/>
                <w:szCs w:val="24"/>
              </w:rPr>
              <w:t>Report Writing</w:t>
            </w:r>
          </w:p>
        </w:tc>
        <w:tc>
          <w:tcPr>
            <w:tcW w:w="4317" w:type="dxa"/>
          </w:tcPr>
          <w:p w14:paraId="23F71840" w14:textId="77777777" w:rsidR="002F7C91" w:rsidRPr="008D1C21" w:rsidRDefault="002F7C91" w:rsidP="006438DC">
            <w:pPr>
              <w:spacing w:line="480" w:lineRule="auto"/>
              <w:jc w:val="left"/>
              <w:rPr>
                <w:rFonts w:ascii="Times New Roman" w:hAnsi="Times New Roman" w:cs="Times New Roman"/>
                <w:b/>
                <w:bCs/>
                <w:sz w:val="24"/>
                <w:szCs w:val="24"/>
              </w:rPr>
            </w:pPr>
          </w:p>
        </w:tc>
        <w:tc>
          <w:tcPr>
            <w:tcW w:w="2814" w:type="dxa"/>
          </w:tcPr>
          <w:p w14:paraId="596A051F" w14:textId="77777777" w:rsidR="002F7C91" w:rsidRPr="008D1C21" w:rsidRDefault="002F7C91" w:rsidP="006438DC">
            <w:pPr>
              <w:spacing w:line="480" w:lineRule="auto"/>
              <w:jc w:val="left"/>
              <w:rPr>
                <w:rFonts w:ascii="Times New Roman" w:hAnsi="Times New Roman" w:cs="Times New Roman"/>
                <w:b/>
                <w:bCs/>
                <w:sz w:val="24"/>
                <w:szCs w:val="24"/>
              </w:rPr>
            </w:pPr>
          </w:p>
        </w:tc>
      </w:tr>
      <w:tr w:rsidR="00856B6D" w:rsidRPr="008D1C21" w14:paraId="7356798A" w14:textId="77777777" w:rsidTr="009F5C4E">
        <w:tc>
          <w:tcPr>
            <w:tcW w:w="2083" w:type="dxa"/>
          </w:tcPr>
          <w:p w14:paraId="1BFC85A0" w14:textId="5D4453B8" w:rsidR="00856B6D" w:rsidRPr="00937449" w:rsidRDefault="00937449" w:rsidP="006438DC">
            <w:pPr>
              <w:spacing w:line="480" w:lineRule="auto"/>
              <w:jc w:val="left"/>
              <w:rPr>
                <w:rFonts w:ascii="Times New Roman" w:hAnsi="Times New Roman" w:cs="Times New Roman"/>
                <w:b/>
                <w:bCs/>
                <w:color w:val="000000"/>
                <w:kern w:val="0"/>
                <w:sz w:val="24"/>
                <w:szCs w:val="24"/>
              </w:rPr>
            </w:pPr>
            <w:r w:rsidRPr="00937449">
              <w:rPr>
                <w:rFonts w:ascii="Times New Roman" w:hAnsi="Times New Roman" w:cs="Times New Roman"/>
                <w:b/>
                <w:bCs/>
                <w:color w:val="000000"/>
                <w:kern w:val="0"/>
                <w:sz w:val="24"/>
                <w:szCs w:val="24"/>
              </w:rPr>
              <w:t>1. Writing Process</w:t>
            </w:r>
          </w:p>
        </w:tc>
        <w:tc>
          <w:tcPr>
            <w:tcW w:w="4317" w:type="dxa"/>
          </w:tcPr>
          <w:p w14:paraId="30A4D3D0"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1. Organize analyzed data in alignment with the three research questions.</w:t>
            </w:r>
          </w:p>
          <w:p w14:paraId="3E5E945A"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4D6E069A"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2. Integrate career construction theory, self-regulated learning, and sustainable career perspectives to interpret the findings.</w:t>
            </w:r>
          </w:p>
          <w:p w14:paraId="11002DD8"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4EEB8086"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3. Draft findings, discussion, conclusions, implications, and limitations.</w:t>
            </w:r>
          </w:p>
          <w:p w14:paraId="3BAE7257"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419F06FE" w14:textId="2E654F65" w:rsidR="00856B6D" w:rsidRPr="00B746EE" w:rsidRDefault="00B746EE" w:rsidP="00B746EE">
            <w:pPr>
              <w:spacing w:line="480" w:lineRule="auto"/>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 xml:space="preserve">4. Revise writing for clarity, coherence, </w:t>
            </w:r>
            <w:r w:rsidRPr="00B746EE">
              <w:rPr>
                <w:rFonts w:ascii="Times New Roman" w:hAnsi="Times New Roman" w:cs="Times New Roman" w:hint="eastAsia"/>
                <w:color w:val="000000"/>
                <w:kern w:val="0"/>
                <w:sz w:val="24"/>
                <w:szCs w:val="24"/>
              </w:rPr>
              <w:lastRenderedPageBreak/>
              <w:t>grammar, and methodological consistency.</w:t>
            </w:r>
          </w:p>
        </w:tc>
        <w:tc>
          <w:tcPr>
            <w:tcW w:w="2814" w:type="dxa"/>
          </w:tcPr>
          <w:p w14:paraId="1D8706B9" w14:textId="77777777" w:rsidR="00EC3D8A" w:rsidRPr="00B746EE" w:rsidRDefault="00EC3D8A" w:rsidP="00EC3D8A">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color w:val="000000"/>
                <w:kern w:val="0"/>
                <w:sz w:val="24"/>
                <w:szCs w:val="24"/>
              </w:rPr>
              <w:lastRenderedPageBreak/>
              <w:t>Circulate drafts among supervisors for iterative feedback.</w:t>
            </w:r>
          </w:p>
          <w:p w14:paraId="0CDC1D23" w14:textId="77777777" w:rsidR="00856B6D" w:rsidRPr="008D1C21" w:rsidRDefault="00856B6D" w:rsidP="006438DC">
            <w:pPr>
              <w:spacing w:line="480" w:lineRule="auto"/>
              <w:jc w:val="left"/>
              <w:rPr>
                <w:rFonts w:ascii="Times New Roman" w:hAnsi="Times New Roman" w:cs="Times New Roman"/>
                <w:b/>
                <w:bCs/>
                <w:sz w:val="24"/>
                <w:szCs w:val="24"/>
              </w:rPr>
            </w:pPr>
          </w:p>
        </w:tc>
      </w:tr>
      <w:tr w:rsidR="00201D9C" w:rsidRPr="008D1C21" w14:paraId="6FA7A3A1" w14:textId="77777777" w:rsidTr="009F5C4E">
        <w:tc>
          <w:tcPr>
            <w:tcW w:w="2083" w:type="dxa"/>
          </w:tcPr>
          <w:p w14:paraId="2041ED5C" w14:textId="220F5AE7" w:rsidR="00201D9C" w:rsidRPr="00937449" w:rsidRDefault="00937449" w:rsidP="006438DC">
            <w:pPr>
              <w:spacing w:line="480" w:lineRule="auto"/>
              <w:jc w:val="left"/>
              <w:rPr>
                <w:rFonts w:ascii="Times New Roman" w:hAnsi="Times New Roman" w:cs="Times New Roman"/>
                <w:b/>
                <w:bCs/>
                <w:color w:val="000000"/>
                <w:kern w:val="0"/>
                <w:sz w:val="24"/>
                <w:szCs w:val="24"/>
              </w:rPr>
            </w:pPr>
            <w:r w:rsidRPr="00937449">
              <w:rPr>
                <w:rFonts w:ascii="Times New Roman" w:hAnsi="Times New Roman" w:cs="Times New Roman"/>
                <w:b/>
                <w:bCs/>
                <w:color w:val="000000"/>
                <w:kern w:val="0"/>
                <w:sz w:val="24"/>
                <w:szCs w:val="24"/>
              </w:rPr>
              <w:t>2. Finalizing the Write-Up</w:t>
            </w:r>
          </w:p>
        </w:tc>
        <w:tc>
          <w:tcPr>
            <w:tcW w:w="4317" w:type="dxa"/>
          </w:tcPr>
          <w:p w14:paraId="11CD8331"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1. Incorporate supervisory committee</w:t>
            </w:r>
            <w:r w:rsidRPr="00B746EE">
              <w:rPr>
                <w:rFonts w:ascii="Times New Roman" w:hAnsi="Times New Roman" w:cs="Times New Roman" w:hint="eastAsia"/>
                <w:color w:val="000000"/>
                <w:kern w:val="0"/>
                <w:sz w:val="24"/>
                <w:szCs w:val="24"/>
              </w:rPr>
              <w:t>’</w:t>
            </w:r>
            <w:r w:rsidRPr="00B746EE">
              <w:rPr>
                <w:rFonts w:ascii="Times New Roman" w:hAnsi="Times New Roman" w:cs="Times New Roman" w:hint="eastAsia"/>
                <w:color w:val="000000"/>
                <w:kern w:val="0"/>
                <w:sz w:val="24"/>
                <w:szCs w:val="24"/>
              </w:rPr>
              <w:t>s comments and suggested amendments.</w:t>
            </w:r>
          </w:p>
          <w:p w14:paraId="142EAB7F"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5D75DF8E"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2. Prepare the final thesis manuscript for submission, including formatting, references, appendices, interview protocols, consent forms, and ethical documents.</w:t>
            </w:r>
          </w:p>
          <w:p w14:paraId="0E0E422D"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1C3BB49F" w14:textId="540D67ED" w:rsidR="00201D9C" w:rsidRPr="00B746EE" w:rsidRDefault="00B746EE" w:rsidP="00B746EE">
            <w:pPr>
              <w:spacing w:line="480" w:lineRule="auto"/>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3. Conduct final checks of ethical approval, institutional permissions, data confidentiality, and appendix completeness.</w:t>
            </w:r>
          </w:p>
        </w:tc>
        <w:tc>
          <w:tcPr>
            <w:tcW w:w="2814" w:type="dxa"/>
          </w:tcPr>
          <w:p w14:paraId="4902258B"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Final thesis manuscript was prepared for submission.</w:t>
            </w:r>
          </w:p>
          <w:p w14:paraId="726722EE"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79B3F1B4"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r w:rsidRPr="00B746EE">
              <w:rPr>
                <w:rFonts w:ascii="Times New Roman" w:hAnsi="Times New Roman" w:cs="Times New Roman" w:hint="eastAsia"/>
                <w:color w:val="000000"/>
                <w:kern w:val="0"/>
                <w:sz w:val="24"/>
                <w:szCs w:val="24"/>
              </w:rPr>
              <w:t>Appendices were checked and organized.</w:t>
            </w:r>
          </w:p>
          <w:p w14:paraId="074C804E" w14:textId="77777777" w:rsidR="00B746EE" w:rsidRPr="00B746EE" w:rsidRDefault="00B746EE" w:rsidP="00B746EE">
            <w:pPr>
              <w:autoSpaceDE w:val="0"/>
              <w:autoSpaceDN w:val="0"/>
              <w:adjustRightInd w:val="0"/>
              <w:jc w:val="left"/>
              <w:rPr>
                <w:rFonts w:ascii="Times New Roman" w:hAnsi="Times New Roman" w:cs="Times New Roman"/>
                <w:color w:val="000000"/>
                <w:kern w:val="0"/>
                <w:sz w:val="24"/>
                <w:szCs w:val="24"/>
              </w:rPr>
            </w:pPr>
          </w:p>
          <w:p w14:paraId="398CF534" w14:textId="1CE2D1D5" w:rsidR="00201D9C" w:rsidRPr="008D1C21" w:rsidRDefault="00B746EE" w:rsidP="00B746EE">
            <w:pPr>
              <w:autoSpaceDE w:val="0"/>
              <w:autoSpaceDN w:val="0"/>
              <w:adjustRightInd w:val="0"/>
              <w:jc w:val="left"/>
              <w:rPr>
                <w:rFonts w:ascii="Times New Roman" w:hAnsi="Times New Roman" w:cs="Times New Roman"/>
                <w:b/>
                <w:bCs/>
                <w:sz w:val="24"/>
                <w:szCs w:val="24"/>
              </w:rPr>
            </w:pPr>
            <w:r w:rsidRPr="00B746EE">
              <w:rPr>
                <w:rFonts w:ascii="Times New Roman" w:hAnsi="Times New Roman" w:cs="Times New Roman" w:hint="eastAsia"/>
                <w:color w:val="000000"/>
                <w:kern w:val="0"/>
                <w:sz w:val="24"/>
                <w:szCs w:val="24"/>
              </w:rPr>
              <w:t>Final submission was prepared for the School of Graduate Studies or relevant administrative body.</w:t>
            </w:r>
          </w:p>
        </w:tc>
      </w:tr>
    </w:tbl>
    <w:p w14:paraId="43F180C2" w14:textId="6307FC13" w:rsidR="00064FEA" w:rsidRDefault="00064FEA" w:rsidP="006438DC">
      <w:pPr>
        <w:spacing w:line="480" w:lineRule="auto"/>
        <w:jc w:val="left"/>
        <w:rPr>
          <w:rFonts w:ascii="Times New Roman" w:hAnsi="Times New Roman" w:cs="Times New Roman"/>
          <w:b/>
          <w:bCs/>
          <w:sz w:val="24"/>
          <w:szCs w:val="24"/>
        </w:rPr>
      </w:pPr>
    </w:p>
    <w:p w14:paraId="0B51F8EF" w14:textId="77777777" w:rsidR="00131F5B" w:rsidRDefault="00131F5B" w:rsidP="006438DC">
      <w:pPr>
        <w:spacing w:line="480" w:lineRule="auto"/>
        <w:jc w:val="left"/>
        <w:rPr>
          <w:rFonts w:ascii="Times New Roman" w:hAnsi="Times New Roman" w:cs="Times New Roman"/>
          <w:b/>
          <w:bCs/>
          <w:sz w:val="24"/>
          <w:szCs w:val="24"/>
        </w:rPr>
      </w:pPr>
    </w:p>
    <w:p w14:paraId="2033F718" w14:textId="77777777" w:rsidR="00131F5B" w:rsidRDefault="00131F5B" w:rsidP="006438DC">
      <w:pPr>
        <w:spacing w:line="480" w:lineRule="auto"/>
        <w:jc w:val="left"/>
        <w:rPr>
          <w:rFonts w:ascii="Times New Roman" w:hAnsi="Times New Roman" w:cs="Times New Roman"/>
          <w:b/>
          <w:bCs/>
          <w:sz w:val="24"/>
          <w:szCs w:val="24"/>
        </w:rPr>
      </w:pPr>
    </w:p>
    <w:p w14:paraId="4BCE8B0F" w14:textId="77777777" w:rsidR="00131F5B" w:rsidRDefault="00131F5B" w:rsidP="006438DC">
      <w:pPr>
        <w:spacing w:line="480" w:lineRule="auto"/>
        <w:jc w:val="left"/>
        <w:rPr>
          <w:rFonts w:ascii="Times New Roman" w:hAnsi="Times New Roman" w:cs="Times New Roman"/>
          <w:b/>
          <w:bCs/>
          <w:sz w:val="24"/>
          <w:szCs w:val="24"/>
        </w:rPr>
      </w:pPr>
    </w:p>
    <w:p w14:paraId="6367A850" w14:textId="77777777" w:rsidR="00131F5B" w:rsidRDefault="00131F5B" w:rsidP="006438DC">
      <w:pPr>
        <w:spacing w:line="480" w:lineRule="auto"/>
        <w:jc w:val="left"/>
        <w:rPr>
          <w:rFonts w:ascii="Times New Roman" w:hAnsi="Times New Roman" w:cs="Times New Roman"/>
          <w:b/>
          <w:bCs/>
          <w:sz w:val="24"/>
          <w:szCs w:val="24"/>
        </w:rPr>
      </w:pPr>
    </w:p>
    <w:p w14:paraId="10E238E2" w14:textId="77777777" w:rsidR="00131F5B" w:rsidRDefault="00131F5B" w:rsidP="006438DC">
      <w:pPr>
        <w:spacing w:line="480" w:lineRule="auto"/>
        <w:jc w:val="left"/>
        <w:rPr>
          <w:rFonts w:ascii="Times New Roman" w:hAnsi="Times New Roman" w:cs="Times New Roman"/>
          <w:b/>
          <w:bCs/>
          <w:sz w:val="24"/>
          <w:szCs w:val="24"/>
        </w:rPr>
      </w:pPr>
    </w:p>
    <w:p w14:paraId="72589B20" w14:textId="77777777" w:rsidR="00131F5B" w:rsidRDefault="00131F5B" w:rsidP="006438DC">
      <w:pPr>
        <w:spacing w:line="480" w:lineRule="auto"/>
        <w:jc w:val="left"/>
        <w:rPr>
          <w:rFonts w:ascii="Times New Roman" w:hAnsi="Times New Roman" w:cs="Times New Roman"/>
          <w:b/>
          <w:bCs/>
          <w:sz w:val="24"/>
          <w:szCs w:val="24"/>
        </w:rPr>
      </w:pPr>
    </w:p>
    <w:p w14:paraId="677BFA2A" w14:textId="77777777" w:rsidR="00131F5B" w:rsidRDefault="00131F5B" w:rsidP="006438DC">
      <w:pPr>
        <w:spacing w:line="480" w:lineRule="auto"/>
        <w:jc w:val="left"/>
        <w:rPr>
          <w:rFonts w:ascii="Times New Roman" w:hAnsi="Times New Roman" w:cs="Times New Roman"/>
          <w:b/>
          <w:bCs/>
          <w:sz w:val="24"/>
          <w:szCs w:val="24"/>
        </w:rPr>
      </w:pPr>
    </w:p>
    <w:p w14:paraId="179A1E2D" w14:textId="77777777" w:rsidR="00131F5B" w:rsidRDefault="00131F5B" w:rsidP="006438DC">
      <w:pPr>
        <w:spacing w:line="480" w:lineRule="auto"/>
        <w:jc w:val="left"/>
        <w:rPr>
          <w:rFonts w:ascii="Times New Roman" w:hAnsi="Times New Roman" w:cs="Times New Roman"/>
          <w:b/>
          <w:bCs/>
          <w:sz w:val="24"/>
          <w:szCs w:val="24"/>
        </w:rPr>
      </w:pPr>
    </w:p>
    <w:p w14:paraId="0A3D7C62" w14:textId="77777777" w:rsidR="00131F5B" w:rsidRDefault="00131F5B" w:rsidP="006438DC">
      <w:pPr>
        <w:spacing w:line="480" w:lineRule="auto"/>
        <w:jc w:val="left"/>
        <w:rPr>
          <w:rFonts w:ascii="Times New Roman" w:hAnsi="Times New Roman" w:cs="Times New Roman"/>
          <w:b/>
          <w:bCs/>
          <w:sz w:val="24"/>
          <w:szCs w:val="24"/>
        </w:rPr>
      </w:pPr>
    </w:p>
    <w:p w14:paraId="777E8453" w14:textId="77777777" w:rsidR="00131F5B" w:rsidRDefault="00131F5B" w:rsidP="006438DC">
      <w:pPr>
        <w:spacing w:line="480" w:lineRule="auto"/>
        <w:jc w:val="left"/>
        <w:rPr>
          <w:rFonts w:ascii="Times New Roman" w:hAnsi="Times New Roman" w:cs="Times New Roman"/>
          <w:b/>
          <w:bCs/>
          <w:sz w:val="24"/>
          <w:szCs w:val="24"/>
        </w:rPr>
      </w:pPr>
    </w:p>
    <w:p w14:paraId="6BCDF653" w14:textId="77777777" w:rsidR="00131F5B" w:rsidRDefault="00131F5B" w:rsidP="006438DC">
      <w:pPr>
        <w:spacing w:line="480" w:lineRule="auto"/>
        <w:jc w:val="left"/>
        <w:rPr>
          <w:rFonts w:ascii="Times New Roman" w:hAnsi="Times New Roman" w:cs="Times New Roman"/>
          <w:b/>
          <w:bCs/>
          <w:sz w:val="24"/>
          <w:szCs w:val="24"/>
        </w:rPr>
      </w:pPr>
    </w:p>
    <w:p w14:paraId="7C725D7B" w14:textId="77777777" w:rsidR="00131F5B" w:rsidRPr="008D1C21" w:rsidRDefault="00131F5B" w:rsidP="006438DC">
      <w:pPr>
        <w:spacing w:line="480" w:lineRule="auto"/>
        <w:jc w:val="left"/>
        <w:rPr>
          <w:rFonts w:ascii="Times New Roman" w:hAnsi="Times New Roman" w:cs="Times New Roman"/>
          <w:b/>
          <w:bCs/>
          <w:sz w:val="24"/>
          <w:szCs w:val="24"/>
        </w:rPr>
      </w:pPr>
    </w:p>
    <w:p w14:paraId="0FC3EDEB" w14:textId="77777777" w:rsidR="00ED61D1" w:rsidRDefault="00ED61D1" w:rsidP="00ED61D1">
      <w:pPr>
        <w:pStyle w:val="1"/>
        <w:ind w:right="991"/>
      </w:pPr>
      <w:bookmarkStart w:id="194" w:name="_Toc233751674"/>
      <w:r>
        <w:lastRenderedPageBreak/>
        <w:t>BIODATA</w:t>
      </w:r>
      <w:r>
        <w:rPr>
          <w:spacing w:val="-1"/>
        </w:rPr>
        <w:t xml:space="preserve"> </w:t>
      </w:r>
      <w:r>
        <w:t xml:space="preserve">OF </w:t>
      </w:r>
      <w:r>
        <w:rPr>
          <w:spacing w:val="-2"/>
        </w:rPr>
        <w:t>STUDENT</w:t>
      </w:r>
      <w:bookmarkEnd w:id="194"/>
    </w:p>
    <w:p w14:paraId="1FCA0E00" w14:textId="07A753AC" w:rsidR="006438DC" w:rsidRDefault="00C334F4" w:rsidP="00C334F4">
      <w:pPr>
        <w:spacing w:line="480" w:lineRule="auto"/>
        <w:rPr>
          <w:rFonts w:ascii="Times New Roman" w:hAnsi="Times New Roman" w:cs="Times New Roman"/>
          <w:sz w:val="24"/>
          <w:szCs w:val="24"/>
        </w:rPr>
      </w:pPr>
      <w:r w:rsidRPr="00C334F4">
        <w:rPr>
          <w:rFonts w:ascii="Times New Roman" w:hAnsi="Times New Roman" w:cs="Times New Roman"/>
          <w:sz w:val="24"/>
          <w:szCs w:val="24"/>
        </w:rPr>
        <w:t xml:space="preserve">An </w:t>
      </w:r>
      <w:proofErr w:type="spellStart"/>
      <w:r w:rsidRPr="00C334F4">
        <w:rPr>
          <w:rFonts w:ascii="Times New Roman" w:hAnsi="Times New Roman" w:cs="Times New Roman"/>
          <w:sz w:val="24"/>
          <w:szCs w:val="24"/>
        </w:rPr>
        <w:t>Jingwen</w:t>
      </w:r>
      <w:proofErr w:type="spellEnd"/>
      <w:r w:rsidRPr="00C334F4">
        <w:rPr>
          <w:rFonts w:ascii="Times New Roman" w:hAnsi="Times New Roman" w:cs="Times New Roman"/>
          <w:sz w:val="24"/>
          <w:szCs w:val="24"/>
        </w:rPr>
        <w:t xml:space="preserve"> is a PhD candidate in Human Resource Development at Universiti Putra Malaysia. She completed her bachelor’s degree at the School of Management, Shandong University, China, and her master’s degree in Management at the University of York, United Kingdom. Before entering academia, she worked in the banking sector and accumulated practical professional experience. Currently, she is a university lecturer at the School of Business, Shandong University of Engineering and Vocational Technology, China. Her research interests include career adaptability, practitioner-academics, human resource development, and sustainable career development in higher education.</w:t>
      </w:r>
    </w:p>
    <w:p w14:paraId="27751BC5" w14:textId="77777777" w:rsidR="00C334F4" w:rsidRDefault="00C334F4" w:rsidP="00C334F4">
      <w:pPr>
        <w:spacing w:line="480" w:lineRule="auto"/>
        <w:rPr>
          <w:rFonts w:ascii="Times New Roman" w:hAnsi="Times New Roman" w:cs="Times New Roman"/>
          <w:sz w:val="24"/>
          <w:szCs w:val="24"/>
        </w:rPr>
      </w:pPr>
    </w:p>
    <w:p w14:paraId="58623E9E" w14:textId="77777777" w:rsidR="00C334F4" w:rsidRDefault="00C334F4" w:rsidP="00C334F4">
      <w:pPr>
        <w:spacing w:line="480" w:lineRule="auto"/>
        <w:rPr>
          <w:rFonts w:ascii="Times New Roman" w:hAnsi="Times New Roman" w:cs="Times New Roman"/>
          <w:sz w:val="24"/>
          <w:szCs w:val="24"/>
        </w:rPr>
      </w:pPr>
    </w:p>
    <w:p w14:paraId="120B91CF" w14:textId="77777777" w:rsidR="00C334F4" w:rsidRDefault="00C334F4" w:rsidP="00C334F4">
      <w:pPr>
        <w:spacing w:line="480" w:lineRule="auto"/>
        <w:rPr>
          <w:rFonts w:ascii="Times New Roman" w:hAnsi="Times New Roman" w:cs="Times New Roman"/>
          <w:sz w:val="24"/>
          <w:szCs w:val="24"/>
        </w:rPr>
      </w:pPr>
    </w:p>
    <w:p w14:paraId="5E1DF120" w14:textId="77777777" w:rsidR="00C334F4" w:rsidRDefault="00C334F4" w:rsidP="00C334F4">
      <w:pPr>
        <w:spacing w:line="480" w:lineRule="auto"/>
        <w:rPr>
          <w:rFonts w:ascii="Times New Roman" w:hAnsi="Times New Roman" w:cs="Times New Roman"/>
          <w:sz w:val="24"/>
          <w:szCs w:val="24"/>
        </w:rPr>
      </w:pPr>
    </w:p>
    <w:p w14:paraId="62BBFFA1" w14:textId="77777777" w:rsidR="00C334F4" w:rsidRDefault="00C334F4" w:rsidP="00C334F4">
      <w:pPr>
        <w:spacing w:line="480" w:lineRule="auto"/>
        <w:rPr>
          <w:rFonts w:ascii="Times New Roman" w:hAnsi="Times New Roman" w:cs="Times New Roman"/>
          <w:sz w:val="24"/>
          <w:szCs w:val="24"/>
        </w:rPr>
      </w:pPr>
    </w:p>
    <w:p w14:paraId="06DB8D2F" w14:textId="77777777" w:rsidR="00C334F4" w:rsidRDefault="00C334F4" w:rsidP="00C334F4">
      <w:pPr>
        <w:spacing w:line="480" w:lineRule="auto"/>
        <w:rPr>
          <w:rFonts w:ascii="Times New Roman" w:hAnsi="Times New Roman" w:cs="Times New Roman"/>
          <w:sz w:val="24"/>
          <w:szCs w:val="24"/>
        </w:rPr>
      </w:pPr>
    </w:p>
    <w:p w14:paraId="0A05A488" w14:textId="77777777" w:rsidR="00C334F4" w:rsidRDefault="00C334F4" w:rsidP="00C334F4">
      <w:pPr>
        <w:spacing w:line="480" w:lineRule="auto"/>
        <w:rPr>
          <w:rFonts w:ascii="Times New Roman" w:hAnsi="Times New Roman" w:cs="Times New Roman"/>
          <w:sz w:val="24"/>
          <w:szCs w:val="24"/>
        </w:rPr>
      </w:pPr>
    </w:p>
    <w:p w14:paraId="427365DF" w14:textId="77777777" w:rsidR="00C334F4" w:rsidRDefault="00C334F4" w:rsidP="00C334F4">
      <w:pPr>
        <w:spacing w:line="480" w:lineRule="auto"/>
        <w:rPr>
          <w:rFonts w:ascii="Times New Roman" w:hAnsi="Times New Roman" w:cs="Times New Roman"/>
          <w:sz w:val="24"/>
          <w:szCs w:val="24"/>
        </w:rPr>
      </w:pPr>
    </w:p>
    <w:p w14:paraId="1081F1EA" w14:textId="77777777" w:rsidR="00C334F4" w:rsidRDefault="00C334F4" w:rsidP="00C334F4">
      <w:pPr>
        <w:spacing w:line="480" w:lineRule="auto"/>
        <w:rPr>
          <w:rFonts w:ascii="Times New Roman" w:hAnsi="Times New Roman" w:cs="Times New Roman"/>
          <w:sz w:val="24"/>
          <w:szCs w:val="24"/>
        </w:rPr>
      </w:pPr>
    </w:p>
    <w:p w14:paraId="4A30C96E" w14:textId="77777777" w:rsidR="00C334F4" w:rsidRDefault="00C334F4" w:rsidP="00C334F4">
      <w:pPr>
        <w:spacing w:line="480" w:lineRule="auto"/>
        <w:rPr>
          <w:rFonts w:ascii="Times New Roman" w:hAnsi="Times New Roman" w:cs="Times New Roman"/>
          <w:sz w:val="24"/>
          <w:szCs w:val="24"/>
        </w:rPr>
      </w:pPr>
    </w:p>
    <w:p w14:paraId="0A582555" w14:textId="77777777" w:rsidR="00C334F4" w:rsidRDefault="00C334F4" w:rsidP="00C334F4">
      <w:pPr>
        <w:spacing w:line="480" w:lineRule="auto"/>
        <w:rPr>
          <w:rFonts w:ascii="Times New Roman" w:hAnsi="Times New Roman" w:cs="Times New Roman"/>
          <w:sz w:val="24"/>
          <w:szCs w:val="24"/>
        </w:rPr>
      </w:pPr>
    </w:p>
    <w:p w14:paraId="1B96E24E" w14:textId="77777777" w:rsidR="00C334F4" w:rsidRDefault="00C334F4" w:rsidP="00C334F4">
      <w:pPr>
        <w:spacing w:line="480" w:lineRule="auto"/>
        <w:rPr>
          <w:rFonts w:ascii="Times New Roman" w:hAnsi="Times New Roman" w:cs="Times New Roman"/>
          <w:sz w:val="24"/>
          <w:szCs w:val="24"/>
        </w:rPr>
      </w:pPr>
    </w:p>
    <w:p w14:paraId="418C3DE3" w14:textId="77777777" w:rsidR="00C334F4" w:rsidRPr="00C334F4" w:rsidRDefault="00C334F4" w:rsidP="00C334F4">
      <w:pPr>
        <w:spacing w:line="480" w:lineRule="auto"/>
        <w:rPr>
          <w:rFonts w:ascii="Times New Roman" w:hAnsi="Times New Roman" w:cs="Times New Roman"/>
          <w:sz w:val="24"/>
          <w:szCs w:val="24"/>
        </w:rPr>
      </w:pPr>
    </w:p>
    <w:p w14:paraId="57F75182" w14:textId="77777777" w:rsidR="00ED61D1" w:rsidRDefault="00ED61D1" w:rsidP="00ED61D1">
      <w:pPr>
        <w:pStyle w:val="1"/>
        <w:ind w:firstLineChars="1000" w:firstLine="2400"/>
        <w:jc w:val="left"/>
      </w:pPr>
      <w:bookmarkStart w:id="195" w:name="_Toc233751675"/>
      <w:r>
        <w:t>LIST</w:t>
      </w:r>
      <w:r>
        <w:rPr>
          <w:spacing w:val="-1"/>
        </w:rPr>
        <w:t xml:space="preserve"> </w:t>
      </w:r>
      <w:r>
        <w:t xml:space="preserve">OF </w:t>
      </w:r>
      <w:r>
        <w:rPr>
          <w:spacing w:val="-2"/>
        </w:rPr>
        <w:t>PUBLICATIONS</w:t>
      </w:r>
      <w:bookmarkEnd w:id="195"/>
    </w:p>
    <w:p w14:paraId="60FE2467" w14:textId="77777777" w:rsidR="002A328C" w:rsidRDefault="002A328C" w:rsidP="002A328C">
      <w:pPr>
        <w:spacing w:line="480" w:lineRule="auto"/>
        <w:rPr>
          <w:rFonts w:ascii="Times New Roman" w:hAnsi="Times New Roman" w:cs="Times New Roman"/>
          <w:color w:val="222222"/>
          <w:sz w:val="24"/>
          <w:szCs w:val="24"/>
          <w:shd w:val="clear" w:color="auto" w:fill="FFFFFF"/>
        </w:rPr>
      </w:pPr>
    </w:p>
    <w:p w14:paraId="4FC0EB90" w14:textId="45C4EB05" w:rsidR="002A328C" w:rsidRPr="002A328C" w:rsidRDefault="002A328C" w:rsidP="002A328C">
      <w:pPr>
        <w:spacing w:line="480" w:lineRule="auto"/>
        <w:rPr>
          <w:rFonts w:ascii="Times New Roman" w:hAnsi="Times New Roman" w:cs="Times New Roman"/>
          <w:b/>
          <w:bCs/>
          <w:color w:val="222222"/>
          <w:sz w:val="24"/>
          <w:szCs w:val="24"/>
          <w:shd w:val="clear" w:color="auto" w:fill="FFFFFF"/>
        </w:rPr>
      </w:pPr>
      <w:r w:rsidRPr="002A328C">
        <w:rPr>
          <w:rFonts w:ascii="Times New Roman" w:hAnsi="Times New Roman" w:cs="Times New Roman" w:hint="eastAsia"/>
          <w:b/>
          <w:bCs/>
          <w:color w:val="222222"/>
          <w:sz w:val="24"/>
          <w:szCs w:val="24"/>
          <w:shd w:val="clear" w:color="auto" w:fill="FFFFFF"/>
        </w:rPr>
        <w:t>Journals</w:t>
      </w:r>
    </w:p>
    <w:p w14:paraId="6956D04E" w14:textId="10C77ADB" w:rsidR="006438DC" w:rsidRDefault="002A328C" w:rsidP="002A328C">
      <w:pPr>
        <w:spacing w:line="480" w:lineRule="auto"/>
        <w:rPr>
          <w:rFonts w:ascii="Times New Roman" w:hAnsi="Times New Roman" w:cs="Times New Roman"/>
          <w:color w:val="222222"/>
          <w:sz w:val="24"/>
          <w:szCs w:val="24"/>
          <w:shd w:val="clear" w:color="auto" w:fill="FFFFFF"/>
        </w:rPr>
      </w:pPr>
      <w:r w:rsidRPr="002A328C">
        <w:rPr>
          <w:rFonts w:ascii="Times New Roman" w:hAnsi="Times New Roman" w:cs="Times New Roman"/>
          <w:color w:val="222222"/>
          <w:sz w:val="24"/>
          <w:szCs w:val="24"/>
          <w:shd w:val="clear" w:color="auto" w:fill="FFFFFF"/>
        </w:rPr>
        <w:t xml:space="preserve">An, J., &amp; </w:t>
      </w:r>
      <w:proofErr w:type="spellStart"/>
      <w:r w:rsidRPr="002A328C">
        <w:rPr>
          <w:rFonts w:ascii="Times New Roman" w:hAnsi="Times New Roman" w:cs="Times New Roman"/>
          <w:color w:val="222222"/>
          <w:sz w:val="24"/>
          <w:szCs w:val="24"/>
          <w:shd w:val="clear" w:color="auto" w:fill="FFFFFF"/>
        </w:rPr>
        <w:t>Abdrahim</w:t>
      </w:r>
      <w:proofErr w:type="spellEnd"/>
      <w:r w:rsidRPr="002A328C">
        <w:rPr>
          <w:rFonts w:ascii="Times New Roman" w:hAnsi="Times New Roman" w:cs="Times New Roman"/>
          <w:color w:val="222222"/>
          <w:sz w:val="24"/>
          <w:szCs w:val="24"/>
          <w:shd w:val="clear" w:color="auto" w:fill="FFFFFF"/>
        </w:rPr>
        <w:t>, N. A. (2024). An Overview of Historical Development and Emerging Challenges of Vocational Education: A China's Higher Education Perspective.</w:t>
      </w:r>
      <w:r>
        <w:rPr>
          <w:rFonts w:ascii="Times New Roman" w:hAnsi="Times New Roman" w:cs="Times New Roman" w:hint="eastAsia"/>
          <w:color w:val="222222"/>
          <w:sz w:val="24"/>
          <w:szCs w:val="24"/>
          <w:shd w:val="clear" w:color="auto" w:fill="FFFFFF"/>
        </w:rPr>
        <w:t xml:space="preserve"> </w:t>
      </w:r>
      <w:r w:rsidRPr="002A328C">
        <w:rPr>
          <w:rFonts w:ascii="Times New Roman" w:hAnsi="Times New Roman" w:cs="Times New Roman"/>
          <w:i/>
          <w:iCs/>
          <w:color w:val="222222"/>
          <w:sz w:val="24"/>
          <w:szCs w:val="24"/>
          <w:shd w:val="clear" w:color="auto" w:fill="FFFFFF"/>
        </w:rPr>
        <w:t>International Journal of Academic Research in Progressive Education and Development</w:t>
      </w:r>
      <w:r w:rsidRPr="002A328C">
        <w:rPr>
          <w:rFonts w:ascii="Times New Roman" w:hAnsi="Times New Roman" w:cs="Times New Roman"/>
          <w:color w:val="222222"/>
          <w:sz w:val="24"/>
          <w:szCs w:val="24"/>
          <w:shd w:val="clear" w:color="auto" w:fill="FFFFFF"/>
        </w:rPr>
        <w:t>,</w:t>
      </w:r>
      <w:r>
        <w:rPr>
          <w:rFonts w:ascii="Times New Roman" w:hAnsi="Times New Roman" w:cs="Times New Roman" w:hint="eastAsia"/>
          <w:color w:val="222222"/>
          <w:sz w:val="24"/>
          <w:szCs w:val="24"/>
          <w:shd w:val="clear" w:color="auto" w:fill="FFFFFF"/>
        </w:rPr>
        <w:t xml:space="preserve"> </w:t>
      </w:r>
      <w:r w:rsidRPr="002A328C">
        <w:rPr>
          <w:rFonts w:ascii="Times New Roman" w:hAnsi="Times New Roman" w:cs="Times New Roman"/>
          <w:i/>
          <w:iCs/>
          <w:color w:val="222222"/>
          <w:sz w:val="24"/>
          <w:szCs w:val="24"/>
          <w:shd w:val="clear" w:color="auto" w:fill="FFFFFF"/>
        </w:rPr>
        <w:t>13</w:t>
      </w:r>
      <w:r w:rsidRPr="002A328C">
        <w:rPr>
          <w:rFonts w:ascii="Times New Roman" w:hAnsi="Times New Roman" w:cs="Times New Roman"/>
          <w:color w:val="222222"/>
          <w:sz w:val="24"/>
          <w:szCs w:val="24"/>
          <w:shd w:val="clear" w:color="auto" w:fill="FFFFFF"/>
        </w:rPr>
        <w:t>(4), 1025-1037.</w:t>
      </w:r>
    </w:p>
    <w:p w14:paraId="6FF40BE4" w14:textId="77777777" w:rsidR="00A70CE5" w:rsidRDefault="00A70CE5" w:rsidP="002A328C">
      <w:pPr>
        <w:spacing w:line="480" w:lineRule="auto"/>
        <w:rPr>
          <w:rFonts w:ascii="Times New Roman" w:hAnsi="Times New Roman" w:cs="Times New Roman"/>
          <w:color w:val="222222"/>
          <w:sz w:val="24"/>
          <w:szCs w:val="24"/>
          <w:shd w:val="clear" w:color="auto" w:fill="FFFFFF"/>
        </w:rPr>
      </w:pPr>
    </w:p>
    <w:p w14:paraId="30B09094" w14:textId="1E618BCA" w:rsidR="00E71E10" w:rsidRDefault="00A70CE5" w:rsidP="002A328C">
      <w:pPr>
        <w:spacing w:line="480" w:lineRule="auto"/>
        <w:rPr>
          <w:rFonts w:ascii="Times New Roman" w:hAnsi="Times New Roman" w:cs="Times New Roman"/>
          <w:color w:val="222222"/>
          <w:sz w:val="24"/>
          <w:szCs w:val="24"/>
          <w:shd w:val="clear" w:color="auto" w:fill="FFFFFF"/>
        </w:rPr>
      </w:pPr>
      <w:r w:rsidRPr="00A70CE5">
        <w:rPr>
          <w:rFonts w:ascii="Times New Roman" w:hAnsi="Times New Roman" w:cs="Times New Roman"/>
          <w:color w:val="222222"/>
          <w:sz w:val="24"/>
          <w:szCs w:val="24"/>
          <w:shd w:val="clear" w:color="auto" w:fill="FFFFFF"/>
        </w:rPr>
        <w:t xml:space="preserve">An, J., Abd Rahim, N. A., &amp; Alias, S. N. (2025). Learning from practice: Integrating four HRD roles in a Malaysian oil and gas company. </w:t>
      </w:r>
      <w:proofErr w:type="spellStart"/>
      <w:r w:rsidRPr="00A70CE5">
        <w:rPr>
          <w:rFonts w:ascii="Times New Roman" w:hAnsi="Times New Roman" w:cs="Times New Roman"/>
          <w:i/>
          <w:iCs/>
          <w:color w:val="222222"/>
          <w:sz w:val="24"/>
          <w:szCs w:val="24"/>
          <w:shd w:val="clear" w:color="auto" w:fill="FFFFFF"/>
        </w:rPr>
        <w:t>Pertanika</w:t>
      </w:r>
      <w:proofErr w:type="spellEnd"/>
      <w:r w:rsidRPr="00A70CE5">
        <w:rPr>
          <w:rFonts w:ascii="Times New Roman" w:hAnsi="Times New Roman" w:cs="Times New Roman"/>
          <w:i/>
          <w:iCs/>
          <w:color w:val="222222"/>
          <w:sz w:val="24"/>
          <w:szCs w:val="24"/>
          <w:shd w:val="clear" w:color="auto" w:fill="FFFFFF"/>
        </w:rPr>
        <w:t xml:space="preserve"> Journal of Professional Development and Continuing Education (</w:t>
      </w:r>
      <w:proofErr w:type="spellStart"/>
      <w:r w:rsidRPr="00A70CE5">
        <w:rPr>
          <w:rFonts w:ascii="Times New Roman" w:hAnsi="Times New Roman" w:cs="Times New Roman"/>
          <w:i/>
          <w:iCs/>
          <w:color w:val="222222"/>
          <w:sz w:val="24"/>
          <w:szCs w:val="24"/>
          <w:shd w:val="clear" w:color="auto" w:fill="FFFFFF"/>
        </w:rPr>
        <w:t>ProCEd</w:t>
      </w:r>
      <w:proofErr w:type="spellEnd"/>
      <w:r w:rsidRPr="00A70CE5">
        <w:rPr>
          <w:rFonts w:ascii="Times New Roman" w:hAnsi="Times New Roman" w:cs="Times New Roman"/>
          <w:i/>
          <w:iCs/>
          <w:color w:val="222222"/>
          <w:sz w:val="24"/>
          <w:szCs w:val="24"/>
          <w:shd w:val="clear" w:color="auto" w:fill="FFFFFF"/>
        </w:rPr>
        <w:t>)</w:t>
      </w:r>
      <w:r w:rsidRPr="00A70CE5">
        <w:rPr>
          <w:rFonts w:ascii="Times New Roman" w:hAnsi="Times New Roman" w:cs="Times New Roman"/>
          <w:color w:val="222222"/>
          <w:sz w:val="24"/>
          <w:szCs w:val="24"/>
          <w:shd w:val="clear" w:color="auto" w:fill="FFFFFF"/>
        </w:rPr>
        <w:t>, 1(1).</w:t>
      </w:r>
    </w:p>
    <w:p w14:paraId="404349A0" w14:textId="77777777" w:rsidR="00A70CE5" w:rsidRPr="00E71E10" w:rsidRDefault="00A70CE5" w:rsidP="002A328C">
      <w:pPr>
        <w:spacing w:line="480" w:lineRule="auto"/>
        <w:rPr>
          <w:rFonts w:ascii="Times New Roman" w:hAnsi="Times New Roman" w:cs="Times New Roman"/>
          <w:b/>
          <w:bCs/>
          <w:sz w:val="24"/>
          <w:szCs w:val="24"/>
        </w:rPr>
      </w:pPr>
    </w:p>
    <w:bookmarkEnd w:id="10"/>
    <w:p w14:paraId="1466FB0B" w14:textId="5C833644" w:rsidR="00D95B6B" w:rsidRDefault="002A328C" w:rsidP="006438DC">
      <w:pPr>
        <w:spacing w:line="480" w:lineRule="auto"/>
        <w:rPr>
          <w:rFonts w:ascii="Times New Roman" w:hAnsi="Times New Roman" w:cs="Times New Roman"/>
          <w:b/>
          <w:bCs/>
          <w:sz w:val="24"/>
          <w:szCs w:val="24"/>
        </w:rPr>
      </w:pPr>
      <w:r w:rsidRPr="002A328C">
        <w:rPr>
          <w:rFonts w:ascii="Times New Roman" w:hAnsi="Times New Roman" w:cs="Times New Roman" w:hint="eastAsia"/>
          <w:b/>
          <w:bCs/>
          <w:sz w:val="24"/>
          <w:szCs w:val="24"/>
        </w:rPr>
        <w:t>Conferences and Proceedings</w:t>
      </w:r>
    </w:p>
    <w:p w14:paraId="2DE79FBE" w14:textId="01456570" w:rsidR="002A328C" w:rsidRPr="005C6503" w:rsidRDefault="004364F3" w:rsidP="00132399">
      <w:pPr>
        <w:spacing w:line="480" w:lineRule="auto"/>
        <w:rPr>
          <w:rFonts w:ascii="Times New Roman" w:hAnsi="Times New Roman" w:cs="Times New Roman"/>
          <w:sz w:val="24"/>
          <w:szCs w:val="24"/>
        </w:rPr>
      </w:pPr>
      <w:r w:rsidRPr="00132399">
        <w:rPr>
          <w:rFonts w:ascii="Times New Roman" w:hAnsi="Times New Roman" w:cs="Times New Roman"/>
          <w:color w:val="222222"/>
          <w:sz w:val="24"/>
          <w:szCs w:val="24"/>
          <w:shd w:val="clear" w:color="auto" w:fill="FFFFFF"/>
        </w:rPr>
        <w:t xml:space="preserve">An, J., &amp; </w:t>
      </w:r>
      <w:proofErr w:type="spellStart"/>
      <w:r w:rsidRPr="00132399">
        <w:rPr>
          <w:rFonts w:ascii="Times New Roman" w:hAnsi="Times New Roman" w:cs="Times New Roman"/>
          <w:color w:val="222222"/>
          <w:sz w:val="24"/>
          <w:szCs w:val="24"/>
          <w:shd w:val="clear" w:color="auto" w:fill="FFFFFF"/>
        </w:rPr>
        <w:t>Abdrahim</w:t>
      </w:r>
      <w:proofErr w:type="spellEnd"/>
      <w:r w:rsidRPr="00132399">
        <w:rPr>
          <w:rFonts w:ascii="Times New Roman" w:hAnsi="Times New Roman" w:cs="Times New Roman"/>
          <w:color w:val="222222"/>
          <w:sz w:val="24"/>
          <w:szCs w:val="24"/>
          <w:shd w:val="clear" w:color="auto" w:fill="FFFFFF"/>
        </w:rPr>
        <w:t>, N. A. (2024)</w:t>
      </w:r>
      <w:r w:rsidR="005C6503" w:rsidRPr="00132399">
        <w:rPr>
          <w:rFonts w:ascii="Times New Roman" w:hAnsi="Times New Roman" w:cs="Times New Roman"/>
          <w:color w:val="222222"/>
          <w:sz w:val="24"/>
          <w:szCs w:val="24"/>
          <w:shd w:val="clear" w:color="auto" w:fill="FFFFFF"/>
        </w:rPr>
        <w:t>.</w:t>
      </w:r>
      <w:r w:rsidR="00132399">
        <w:rPr>
          <w:rFonts w:ascii="Times New Roman" w:hAnsi="Times New Roman" w:cs="Times New Roman" w:hint="eastAsia"/>
          <w:color w:val="222222"/>
          <w:sz w:val="24"/>
          <w:szCs w:val="24"/>
          <w:shd w:val="clear" w:color="auto" w:fill="FFFFFF"/>
        </w:rPr>
        <w:t xml:space="preserve"> </w:t>
      </w:r>
      <w:r w:rsidR="00132399" w:rsidRPr="00132399">
        <w:rPr>
          <w:rFonts w:ascii="Times New Roman" w:hAnsi="Times New Roman" w:cs="Times New Roman"/>
          <w:color w:val="222222"/>
          <w:sz w:val="24"/>
          <w:szCs w:val="24"/>
          <w:shd w:val="clear" w:color="auto" w:fill="FFFFFF"/>
        </w:rPr>
        <w:t>Career Adaptability of Teachers in Higher</w:t>
      </w:r>
      <w:r w:rsidR="00132399">
        <w:rPr>
          <w:rFonts w:ascii="Times New Roman" w:hAnsi="Times New Roman" w:cs="Times New Roman" w:hint="eastAsia"/>
          <w:color w:val="222222"/>
          <w:sz w:val="24"/>
          <w:szCs w:val="24"/>
          <w:shd w:val="clear" w:color="auto" w:fill="FFFFFF"/>
        </w:rPr>
        <w:t xml:space="preserve"> </w:t>
      </w:r>
      <w:r w:rsidR="00132399" w:rsidRPr="00132399">
        <w:rPr>
          <w:rFonts w:ascii="Times New Roman" w:hAnsi="Times New Roman" w:cs="Times New Roman"/>
          <w:color w:val="222222"/>
          <w:sz w:val="24"/>
          <w:szCs w:val="24"/>
          <w:shd w:val="clear" w:color="auto" w:fill="FFFFFF"/>
        </w:rPr>
        <w:t>Education: A Thematic Review</w:t>
      </w:r>
      <w:r w:rsidR="005C6503" w:rsidRPr="00132399">
        <w:rPr>
          <w:rFonts w:ascii="Times New Roman" w:hAnsi="Times New Roman" w:cs="Times New Roman"/>
          <w:color w:val="222222"/>
          <w:sz w:val="24"/>
          <w:szCs w:val="24"/>
          <w:shd w:val="clear" w:color="auto" w:fill="FFFFFF"/>
        </w:rPr>
        <w:t xml:space="preserve">. In: </w:t>
      </w:r>
      <w:r w:rsidR="005C6503" w:rsidRPr="00132399">
        <w:rPr>
          <w:rFonts w:ascii="Times New Roman" w:hAnsi="Times New Roman" w:cs="Times New Roman"/>
          <w:i/>
          <w:iCs/>
          <w:color w:val="222222"/>
          <w:sz w:val="24"/>
          <w:szCs w:val="24"/>
          <w:shd w:val="clear" w:color="auto" w:fill="FFFFFF"/>
        </w:rPr>
        <w:t>6th International Conference on Educational Research and Practice (ICERP) 2024,</w:t>
      </w:r>
      <w:r w:rsidR="005C6503" w:rsidRPr="00132399">
        <w:rPr>
          <w:rFonts w:ascii="Times New Roman" w:hAnsi="Times New Roman" w:cs="Times New Roman"/>
          <w:color w:val="222222"/>
          <w:sz w:val="24"/>
          <w:szCs w:val="24"/>
          <w:shd w:val="clear" w:color="auto" w:fill="FFFFFF"/>
        </w:rPr>
        <w:t xml:space="preserve"> Concorde Hotel Kuala Lumpur, Malaysia.</w:t>
      </w:r>
      <w:r w:rsidR="005C6503" w:rsidRPr="005C6503">
        <w:rPr>
          <w:rFonts w:ascii="Times New Roman" w:hAnsi="Times New Roman" w:cs="Times New Roman"/>
          <w:sz w:val="24"/>
          <w:szCs w:val="24"/>
        </w:rPr>
        <w:cr/>
      </w:r>
    </w:p>
    <w:p w14:paraId="5FD0B131" w14:textId="77777777" w:rsidR="005C6503" w:rsidRPr="005C6503" w:rsidRDefault="005C6503" w:rsidP="006438DC">
      <w:pPr>
        <w:spacing w:line="480" w:lineRule="auto"/>
        <w:rPr>
          <w:rFonts w:ascii="Times New Roman" w:hAnsi="Times New Roman" w:cs="Times New Roman"/>
          <w:b/>
          <w:bCs/>
          <w:sz w:val="24"/>
          <w:szCs w:val="24"/>
        </w:rPr>
      </w:pPr>
    </w:p>
    <w:sectPr w:rsidR="005C6503" w:rsidRPr="005C6503" w:rsidSect="00F3483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099F" w14:textId="77777777" w:rsidR="00E702BD" w:rsidRDefault="00E702BD" w:rsidP="00FF0EBD">
      <w:pPr>
        <w:rPr>
          <w:rFonts w:hint="eastAsia"/>
        </w:rPr>
      </w:pPr>
      <w:r>
        <w:separator/>
      </w:r>
    </w:p>
  </w:endnote>
  <w:endnote w:type="continuationSeparator" w:id="0">
    <w:p w14:paraId="0804EA85" w14:textId="77777777" w:rsidR="00E702BD" w:rsidRDefault="00E702BD" w:rsidP="00FF0E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254" w14:textId="77777777" w:rsidR="007F3F2F" w:rsidRDefault="007F3F2F">
    <w:pPr>
      <w:pStyle w:val="a9"/>
      <w:spacing w:line="14" w:lineRule="auto"/>
      <w:rPr>
        <w:rFonts w:hint="eastAsia"/>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08DF" w14:textId="77777777" w:rsidR="007F3F2F" w:rsidRDefault="007F3F2F">
    <w:pPr>
      <w:pStyle w:val="a9"/>
      <w:spacing w:line="14" w:lineRule="auto"/>
      <w:rPr>
        <w:rFonts w:hint="eastAsia"/>
        <w:sz w:val="20"/>
      </w:rPr>
    </w:pPr>
    <w:r>
      <w:rPr>
        <w:noProof/>
      </w:rPr>
      <mc:AlternateContent>
        <mc:Choice Requires="wps">
          <w:drawing>
            <wp:anchor distT="0" distB="0" distL="0" distR="0" simplePos="0" relativeHeight="251660288" behindDoc="1" locked="0" layoutInCell="1" allowOverlap="1" wp14:anchorId="61B62FF3" wp14:editId="255A625C">
              <wp:simplePos x="0" y="0"/>
              <wp:positionH relativeFrom="page">
                <wp:posOffset>3383279</wp:posOffset>
              </wp:positionH>
              <wp:positionV relativeFrom="page">
                <wp:posOffset>9877256</wp:posOffset>
              </wp:positionV>
              <wp:extent cx="266065"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196215"/>
                      </a:xfrm>
                      <a:prstGeom prst="rect">
                        <a:avLst/>
                      </a:prstGeom>
                    </wps:spPr>
                    <wps:txbx>
                      <w:txbxContent>
                        <w:p w14:paraId="64D3FFC9" w14:textId="77777777" w:rsidR="007F3F2F" w:rsidRDefault="007F3F2F">
                          <w:pPr>
                            <w:pStyle w:val="a9"/>
                            <w:spacing w:before="12"/>
                            <w:ind w:left="60"/>
                            <w:rPr>
                              <w:rFonts w:hint="eastAsia"/>
                            </w:rPr>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1B62FF3" id="_x0000_t202" coordsize="21600,21600" o:spt="202" path="m,l,21600r21600,l21600,xe">
              <v:stroke joinstyle="miter"/>
              <v:path gradientshapeok="t" o:connecttype="rect"/>
            </v:shapetype>
            <v:shape id="Textbox 3" o:spid="_x0000_s1026" type="#_x0000_t202" style="position:absolute;left:0;text-align:left;margin-left:266.4pt;margin-top:777.75pt;width:20.95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" filled="f" stroked="f">
              <v:textbox inset="0,0,0,0">
                <w:txbxContent>
                  <w:p w14:paraId="64D3FFC9" w14:textId="77777777" w:rsidR="007F3F2F" w:rsidRDefault="007F3F2F">
                    <w:pPr>
                      <w:pStyle w:val="a9"/>
                      <w:spacing w:before="12"/>
                      <w:ind w:left="60"/>
                      <w:rPr>
                        <w:rFonts w:hint="eastAsia"/>
                      </w:rPr>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582800"/>
      <w:docPartObj>
        <w:docPartGallery w:val="Page Numbers (Bottom of Page)"/>
        <w:docPartUnique/>
      </w:docPartObj>
    </w:sdtPr>
    <w:sdtEndPr/>
    <w:sdtContent>
      <w:p w14:paraId="3DBA8CA8" w14:textId="2156E23C" w:rsidR="00E36A84" w:rsidRDefault="00E36A84">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38521DA" w14:textId="2FF950B4" w:rsidR="007F3F2F" w:rsidRDefault="007F3F2F">
    <w:pPr>
      <w:pStyle w:val="a9"/>
      <w:spacing w:line="14" w:lineRule="auto"/>
      <w:rPr>
        <w:rFonts w:hint="eastAsi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DE70" w14:textId="77777777" w:rsidR="00E702BD" w:rsidRDefault="00E702BD" w:rsidP="00FF0EBD">
      <w:pPr>
        <w:rPr>
          <w:rFonts w:hint="eastAsia"/>
        </w:rPr>
      </w:pPr>
      <w:r>
        <w:separator/>
      </w:r>
    </w:p>
  </w:footnote>
  <w:footnote w:type="continuationSeparator" w:id="0">
    <w:p w14:paraId="54C1C0CC" w14:textId="77777777" w:rsidR="00E702BD" w:rsidRDefault="00E702BD" w:rsidP="00FF0EB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5A2"/>
    <w:multiLevelType w:val="multilevel"/>
    <w:tmpl w:val="FE4E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55DB1"/>
    <w:multiLevelType w:val="hybridMultilevel"/>
    <w:tmpl w:val="483EBFFA"/>
    <w:lvl w:ilvl="0" w:tplc="638682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270807"/>
    <w:multiLevelType w:val="hybridMultilevel"/>
    <w:tmpl w:val="D84A4AB0"/>
    <w:lvl w:ilvl="0" w:tplc="C28E3DB6">
      <w:start w:val="1"/>
      <w:numFmt w:val="lowerLetter"/>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3" w15:restartNumberingAfterBreak="0">
    <w:nsid w:val="0F1F410D"/>
    <w:multiLevelType w:val="multilevel"/>
    <w:tmpl w:val="E8384238"/>
    <w:lvl w:ilvl="0">
      <w:start w:val="1"/>
      <w:numFmt w:val="decimal"/>
      <w:lvlText w:val="%1"/>
      <w:lvlJc w:val="left"/>
      <w:pPr>
        <w:ind w:left="360" w:hanging="360"/>
      </w:pPr>
      <w:rPr>
        <w:rFonts w:hint="default"/>
      </w:rPr>
    </w:lvl>
    <w:lvl w:ilvl="1">
      <w:start w:val="5"/>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C92989"/>
    <w:multiLevelType w:val="multilevel"/>
    <w:tmpl w:val="3E968FEC"/>
    <w:lvl w:ilvl="0">
      <w:start w:val="7"/>
      <w:numFmt w:val="decimal"/>
      <w:lvlText w:val="%1.0"/>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1614441E"/>
    <w:multiLevelType w:val="hybridMultilevel"/>
    <w:tmpl w:val="7CF8D7CC"/>
    <w:lvl w:ilvl="0" w:tplc="93687D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74A3618"/>
    <w:multiLevelType w:val="multilevel"/>
    <w:tmpl w:val="D556CB4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6E7D6D"/>
    <w:multiLevelType w:val="multilevel"/>
    <w:tmpl w:val="BEB818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0536CA"/>
    <w:multiLevelType w:val="hybridMultilevel"/>
    <w:tmpl w:val="25D25438"/>
    <w:lvl w:ilvl="0" w:tplc="4EEE50C8">
      <w:numFmt w:val="bullet"/>
      <w:lvlText w:val=""/>
      <w:lvlJc w:val="left"/>
      <w:pPr>
        <w:ind w:left="478" w:hanging="360"/>
      </w:pPr>
      <w:rPr>
        <w:rFonts w:ascii="Symbol" w:eastAsia="Symbol" w:hAnsi="Symbol" w:cs="Symbol" w:hint="default"/>
        <w:b w:val="0"/>
        <w:bCs w:val="0"/>
        <w:i w:val="0"/>
        <w:iCs w:val="0"/>
        <w:spacing w:val="0"/>
        <w:w w:val="100"/>
        <w:sz w:val="24"/>
        <w:szCs w:val="24"/>
        <w:lang w:val="en-US" w:eastAsia="en-US" w:bidi="ar-SA"/>
      </w:rPr>
    </w:lvl>
    <w:lvl w:ilvl="1" w:tplc="94C2585E">
      <w:numFmt w:val="bullet"/>
      <w:lvlText w:val="•"/>
      <w:lvlJc w:val="left"/>
      <w:pPr>
        <w:ind w:left="1446" w:hanging="360"/>
      </w:pPr>
      <w:rPr>
        <w:rFonts w:hint="default"/>
        <w:lang w:val="en-US" w:eastAsia="en-US" w:bidi="ar-SA"/>
      </w:rPr>
    </w:lvl>
    <w:lvl w:ilvl="2" w:tplc="6CA21E82">
      <w:numFmt w:val="bullet"/>
      <w:lvlText w:val="•"/>
      <w:lvlJc w:val="left"/>
      <w:pPr>
        <w:ind w:left="2413" w:hanging="360"/>
      </w:pPr>
      <w:rPr>
        <w:rFonts w:hint="default"/>
        <w:lang w:val="en-US" w:eastAsia="en-US" w:bidi="ar-SA"/>
      </w:rPr>
    </w:lvl>
    <w:lvl w:ilvl="3" w:tplc="D36EBC9C">
      <w:numFmt w:val="bullet"/>
      <w:lvlText w:val="•"/>
      <w:lvlJc w:val="left"/>
      <w:pPr>
        <w:ind w:left="3379" w:hanging="360"/>
      </w:pPr>
      <w:rPr>
        <w:rFonts w:hint="default"/>
        <w:lang w:val="en-US" w:eastAsia="en-US" w:bidi="ar-SA"/>
      </w:rPr>
    </w:lvl>
    <w:lvl w:ilvl="4" w:tplc="3C42304C">
      <w:numFmt w:val="bullet"/>
      <w:lvlText w:val="•"/>
      <w:lvlJc w:val="left"/>
      <w:pPr>
        <w:ind w:left="4346" w:hanging="360"/>
      </w:pPr>
      <w:rPr>
        <w:rFonts w:hint="default"/>
        <w:lang w:val="en-US" w:eastAsia="en-US" w:bidi="ar-SA"/>
      </w:rPr>
    </w:lvl>
    <w:lvl w:ilvl="5" w:tplc="57CC9520">
      <w:numFmt w:val="bullet"/>
      <w:lvlText w:val="•"/>
      <w:lvlJc w:val="left"/>
      <w:pPr>
        <w:ind w:left="5313" w:hanging="360"/>
      </w:pPr>
      <w:rPr>
        <w:rFonts w:hint="default"/>
        <w:lang w:val="en-US" w:eastAsia="en-US" w:bidi="ar-SA"/>
      </w:rPr>
    </w:lvl>
    <w:lvl w:ilvl="6" w:tplc="99001D0A">
      <w:numFmt w:val="bullet"/>
      <w:lvlText w:val="•"/>
      <w:lvlJc w:val="left"/>
      <w:pPr>
        <w:ind w:left="6279" w:hanging="360"/>
      </w:pPr>
      <w:rPr>
        <w:rFonts w:hint="default"/>
        <w:lang w:val="en-US" w:eastAsia="en-US" w:bidi="ar-SA"/>
      </w:rPr>
    </w:lvl>
    <w:lvl w:ilvl="7" w:tplc="8F66B03E">
      <w:numFmt w:val="bullet"/>
      <w:lvlText w:val="•"/>
      <w:lvlJc w:val="left"/>
      <w:pPr>
        <w:ind w:left="7246" w:hanging="360"/>
      </w:pPr>
      <w:rPr>
        <w:rFonts w:hint="default"/>
        <w:lang w:val="en-US" w:eastAsia="en-US" w:bidi="ar-SA"/>
      </w:rPr>
    </w:lvl>
    <w:lvl w:ilvl="8" w:tplc="CBE0D8F6">
      <w:numFmt w:val="bullet"/>
      <w:lvlText w:val="•"/>
      <w:lvlJc w:val="left"/>
      <w:pPr>
        <w:ind w:left="8213" w:hanging="360"/>
      </w:pPr>
      <w:rPr>
        <w:rFonts w:hint="default"/>
        <w:lang w:val="en-US" w:eastAsia="en-US" w:bidi="ar-SA"/>
      </w:rPr>
    </w:lvl>
  </w:abstractNum>
  <w:abstractNum w:abstractNumId="9" w15:restartNumberingAfterBreak="0">
    <w:nsid w:val="24A32812"/>
    <w:multiLevelType w:val="hybridMultilevel"/>
    <w:tmpl w:val="A2AADCDA"/>
    <w:lvl w:ilvl="0" w:tplc="970415C4">
      <w:start w:val="1"/>
      <w:numFmt w:val="lowerLetter"/>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0" w15:restartNumberingAfterBreak="0">
    <w:nsid w:val="2EF53825"/>
    <w:multiLevelType w:val="hybridMultilevel"/>
    <w:tmpl w:val="B46ADFAE"/>
    <w:lvl w:ilvl="0" w:tplc="1A1C17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AA29E5"/>
    <w:multiLevelType w:val="hybridMultilevel"/>
    <w:tmpl w:val="BF1AEC9E"/>
    <w:lvl w:ilvl="0" w:tplc="053650B8">
      <w:start w:val="1"/>
      <w:numFmt w:val="decimal"/>
      <w:lvlText w:val="%1."/>
      <w:lvlJc w:val="left"/>
      <w:pPr>
        <w:ind w:left="360" w:hanging="360"/>
      </w:pPr>
      <w:rPr>
        <w:rFonts w:ascii="Times New Roman" w:hAnsi="Times New Roman" w:cs="Times New Roman" w:hint="default"/>
        <w:b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2D30E99"/>
    <w:multiLevelType w:val="hybridMultilevel"/>
    <w:tmpl w:val="83943486"/>
    <w:lvl w:ilvl="0" w:tplc="4A3E9E0C">
      <w:start w:val="1"/>
      <w:numFmt w:val="bullet"/>
      <w:lvlText w:val=""/>
      <w:lvlJc w:val="left"/>
      <w:pPr>
        <w:tabs>
          <w:tab w:val="num" w:pos="720"/>
        </w:tabs>
        <w:ind w:left="720" w:hanging="360"/>
      </w:pPr>
      <w:rPr>
        <w:rFonts w:ascii="Wingdings 3" w:hAnsi="Wingdings 3" w:hint="default"/>
      </w:rPr>
    </w:lvl>
    <w:lvl w:ilvl="1" w:tplc="C0E0DA36" w:tentative="1">
      <w:start w:val="1"/>
      <w:numFmt w:val="bullet"/>
      <w:lvlText w:val=""/>
      <w:lvlJc w:val="left"/>
      <w:pPr>
        <w:tabs>
          <w:tab w:val="num" w:pos="1440"/>
        </w:tabs>
        <w:ind w:left="1440" w:hanging="360"/>
      </w:pPr>
      <w:rPr>
        <w:rFonts w:ascii="Wingdings 3" w:hAnsi="Wingdings 3" w:hint="default"/>
      </w:rPr>
    </w:lvl>
    <w:lvl w:ilvl="2" w:tplc="D8E8E0EE" w:tentative="1">
      <w:start w:val="1"/>
      <w:numFmt w:val="bullet"/>
      <w:lvlText w:val=""/>
      <w:lvlJc w:val="left"/>
      <w:pPr>
        <w:tabs>
          <w:tab w:val="num" w:pos="2160"/>
        </w:tabs>
        <w:ind w:left="2160" w:hanging="360"/>
      </w:pPr>
      <w:rPr>
        <w:rFonts w:ascii="Wingdings 3" w:hAnsi="Wingdings 3" w:hint="default"/>
      </w:rPr>
    </w:lvl>
    <w:lvl w:ilvl="3" w:tplc="AD04FC24" w:tentative="1">
      <w:start w:val="1"/>
      <w:numFmt w:val="bullet"/>
      <w:lvlText w:val=""/>
      <w:lvlJc w:val="left"/>
      <w:pPr>
        <w:tabs>
          <w:tab w:val="num" w:pos="2880"/>
        </w:tabs>
        <w:ind w:left="2880" w:hanging="360"/>
      </w:pPr>
      <w:rPr>
        <w:rFonts w:ascii="Wingdings 3" w:hAnsi="Wingdings 3" w:hint="default"/>
      </w:rPr>
    </w:lvl>
    <w:lvl w:ilvl="4" w:tplc="AACE21F6" w:tentative="1">
      <w:start w:val="1"/>
      <w:numFmt w:val="bullet"/>
      <w:lvlText w:val=""/>
      <w:lvlJc w:val="left"/>
      <w:pPr>
        <w:tabs>
          <w:tab w:val="num" w:pos="3600"/>
        </w:tabs>
        <w:ind w:left="3600" w:hanging="360"/>
      </w:pPr>
      <w:rPr>
        <w:rFonts w:ascii="Wingdings 3" w:hAnsi="Wingdings 3" w:hint="default"/>
      </w:rPr>
    </w:lvl>
    <w:lvl w:ilvl="5" w:tplc="488CAEBE" w:tentative="1">
      <w:start w:val="1"/>
      <w:numFmt w:val="bullet"/>
      <w:lvlText w:val=""/>
      <w:lvlJc w:val="left"/>
      <w:pPr>
        <w:tabs>
          <w:tab w:val="num" w:pos="4320"/>
        </w:tabs>
        <w:ind w:left="4320" w:hanging="360"/>
      </w:pPr>
      <w:rPr>
        <w:rFonts w:ascii="Wingdings 3" w:hAnsi="Wingdings 3" w:hint="default"/>
      </w:rPr>
    </w:lvl>
    <w:lvl w:ilvl="6" w:tplc="60ECA5A6" w:tentative="1">
      <w:start w:val="1"/>
      <w:numFmt w:val="bullet"/>
      <w:lvlText w:val=""/>
      <w:lvlJc w:val="left"/>
      <w:pPr>
        <w:tabs>
          <w:tab w:val="num" w:pos="5040"/>
        </w:tabs>
        <w:ind w:left="5040" w:hanging="360"/>
      </w:pPr>
      <w:rPr>
        <w:rFonts w:ascii="Wingdings 3" w:hAnsi="Wingdings 3" w:hint="default"/>
      </w:rPr>
    </w:lvl>
    <w:lvl w:ilvl="7" w:tplc="66F4FC6C" w:tentative="1">
      <w:start w:val="1"/>
      <w:numFmt w:val="bullet"/>
      <w:lvlText w:val=""/>
      <w:lvlJc w:val="left"/>
      <w:pPr>
        <w:tabs>
          <w:tab w:val="num" w:pos="5760"/>
        </w:tabs>
        <w:ind w:left="5760" w:hanging="360"/>
      </w:pPr>
      <w:rPr>
        <w:rFonts w:ascii="Wingdings 3" w:hAnsi="Wingdings 3" w:hint="default"/>
      </w:rPr>
    </w:lvl>
    <w:lvl w:ilvl="8" w:tplc="5E76374C"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5AC4D23"/>
    <w:multiLevelType w:val="hybridMultilevel"/>
    <w:tmpl w:val="B0BEE9B2"/>
    <w:lvl w:ilvl="0" w:tplc="3B3E026E">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4" w15:restartNumberingAfterBreak="0">
    <w:nsid w:val="3C4A2B2D"/>
    <w:multiLevelType w:val="hybridMultilevel"/>
    <w:tmpl w:val="C8BEBCB0"/>
    <w:lvl w:ilvl="0" w:tplc="B8A65A9E">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5" w15:restartNumberingAfterBreak="0">
    <w:nsid w:val="3FD04CA7"/>
    <w:multiLevelType w:val="multilevel"/>
    <w:tmpl w:val="BEB818D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B826E3"/>
    <w:multiLevelType w:val="hybridMultilevel"/>
    <w:tmpl w:val="01B4BFAE"/>
    <w:lvl w:ilvl="0" w:tplc="65C25B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6BD0737"/>
    <w:multiLevelType w:val="hybridMultilevel"/>
    <w:tmpl w:val="151ACD6A"/>
    <w:lvl w:ilvl="0" w:tplc="09F0BDA0">
      <w:start w:val="1"/>
      <w:numFmt w:val="decimal"/>
      <w:lvlText w:val="%1."/>
      <w:lvlJc w:val="left"/>
      <w:pPr>
        <w:ind w:left="673" w:hanging="245"/>
      </w:pPr>
      <w:rPr>
        <w:rFonts w:ascii="Arial" w:eastAsia="Arial" w:hAnsi="Arial" w:cs="Arial" w:hint="default"/>
        <w:b w:val="0"/>
        <w:bCs w:val="0"/>
        <w:i w:val="0"/>
        <w:iCs w:val="0"/>
        <w:spacing w:val="0"/>
        <w:w w:val="100"/>
        <w:sz w:val="22"/>
        <w:szCs w:val="22"/>
        <w:lang w:val="en-US" w:eastAsia="en-US" w:bidi="ar-SA"/>
      </w:rPr>
    </w:lvl>
    <w:lvl w:ilvl="1" w:tplc="3A22A644">
      <w:numFmt w:val="bullet"/>
      <w:lvlText w:val="•"/>
      <w:lvlJc w:val="left"/>
      <w:pPr>
        <w:ind w:left="1626" w:hanging="245"/>
      </w:pPr>
      <w:rPr>
        <w:rFonts w:hint="default"/>
        <w:lang w:val="en-US" w:eastAsia="en-US" w:bidi="ar-SA"/>
      </w:rPr>
    </w:lvl>
    <w:lvl w:ilvl="2" w:tplc="E850C4CE">
      <w:numFmt w:val="bullet"/>
      <w:lvlText w:val="•"/>
      <w:lvlJc w:val="left"/>
      <w:pPr>
        <w:ind w:left="2573" w:hanging="245"/>
      </w:pPr>
      <w:rPr>
        <w:rFonts w:hint="default"/>
        <w:lang w:val="en-US" w:eastAsia="en-US" w:bidi="ar-SA"/>
      </w:rPr>
    </w:lvl>
    <w:lvl w:ilvl="3" w:tplc="9CDE861E">
      <w:numFmt w:val="bullet"/>
      <w:lvlText w:val="•"/>
      <w:lvlJc w:val="left"/>
      <w:pPr>
        <w:ind w:left="3519" w:hanging="245"/>
      </w:pPr>
      <w:rPr>
        <w:rFonts w:hint="default"/>
        <w:lang w:val="en-US" w:eastAsia="en-US" w:bidi="ar-SA"/>
      </w:rPr>
    </w:lvl>
    <w:lvl w:ilvl="4" w:tplc="CA8CDA94">
      <w:numFmt w:val="bullet"/>
      <w:lvlText w:val="•"/>
      <w:lvlJc w:val="left"/>
      <w:pPr>
        <w:ind w:left="4466" w:hanging="245"/>
      </w:pPr>
      <w:rPr>
        <w:rFonts w:hint="default"/>
        <w:lang w:val="en-US" w:eastAsia="en-US" w:bidi="ar-SA"/>
      </w:rPr>
    </w:lvl>
    <w:lvl w:ilvl="5" w:tplc="1534AF5C">
      <w:numFmt w:val="bullet"/>
      <w:lvlText w:val="•"/>
      <w:lvlJc w:val="left"/>
      <w:pPr>
        <w:ind w:left="5413" w:hanging="245"/>
      </w:pPr>
      <w:rPr>
        <w:rFonts w:hint="default"/>
        <w:lang w:val="en-US" w:eastAsia="en-US" w:bidi="ar-SA"/>
      </w:rPr>
    </w:lvl>
    <w:lvl w:ilvl="6" w:tplc="E4321600">
      <w:numFmt w:val="bullet"/>
      <w:lvlText w:val="•"/>
      <w:lvlJc w:val="left"/>
      <w:pPr>
        <w:ind w:left="6359" w:hanging="245"/>
      </w:pPr>
      <w:rPr>
        <w:rFonts w:hint="default"/>
        <w:lang w:val="en-US" w:eastAsia="en-US" w:bidi="ar-SA"/>
      </w:rPr>
    </w:lvl>
    <w:lvl w:ilvl="7" w:tplc="6D34FF5E">
      <w:numFmt w:val="bullet"/>
      <w:lvlText w:val="•"/>
      <w:lvlJc w:val="left"/>
      <w:pPr>
        <w:ind w:left="7306" w:hanging="245"/>
      </w:pPr>
      <w:rPr>
        <w:rFonts w:hint="default"/>
        <w:lang w:val="en-US" w:eastAsia="en-US" w:bidi="ar-SA"/>
      </w:rPr>
    </w:lvl>
    <w:lvl w:ilvl="8" w:tplc="64D22EB8">
      <w:numFmt w:val="bullet"/>
      <w:lvlText w:val="•"/>
      <w:lvlJc w:val="left"/>
      <w:pPr>
        <w:ind w:left="8253" w:hanging="245"/>
      </w:pPr>
      <w:rPr>
        <w:rFonts w:hint="default"/>
        <w:lang w:val="en-US" w:eastAsia="en-US" w:bidi="ar-SA"/>
      </w:rPr>
    </w:lvl>
  </w:abstractNum>
  <w:abstractNum w:abstractNumId="18" w15:restartNumberingAfterBreak="0">
    <w:nsid w:val="4D5B6346"/>
    <w:multiLevelType w:val="hybridMultilevel"/>
    <w:tmpl w:val="5C28BE06"/>
    <w:lvl w:ilvl="0" w:tplc="7714978E">
      <w:numFmt w:val="bullet"/>
      <w:lvlText w:val=""/>
      <w:lvlJc w:val="left"/>
      <w:pPr>
        <w:ind w:left="1400" w:hanging="428"/>
      </w:pPr>
      <w:rPr>
        <w:rFonts w:ascii="Symbol" w:eastAsia="Symbol" w:hAnsi="Symbol" w:cs="Symbol" w:hint="default"/>
        <w:b w:val="0"/>
        <w:bCs w:val="0"/>
        <w:i w:val="0"/>
        <w:iCs w:val="0"/>
        <w:spacing w:val="0"/>
        <w:w w:val="100"/>
        <w:sz w:val="24"/>
        <w:szCs w:val="24"/>
        <w:lang w:val="en-US" w:eastAsia="en-US" w:bidi="ar-SA"/>
      </w:rPr>
    </w:lvl>
    <w:lvl w:ilvl="1" w:tplc="C4521B62">
      <w:numFmt w:val="bullet"/>
      <w:lvlText w:val="•"/>
      <w:lvlJc w:val="left"/>
      <w:pPr>
        <w:ind w:left="2274" w:hanging="428"/>
      </w:pPr>
      <w:rPr>
        <w:rFonts w:hint="default"/>
        <w:lang w:val="en-US" w:eastAsia="en-US" w:bidi="ar-SA"/>
      </w:rPr>
    </w:lvl>
    <w:lvl w:ilvl="2" w:tplc="E46E0E8E">
      <w:numFmt w:val="bullet"/>
      <w:lvlText w:val="•"/>
      <w:lvlJc w:val="left"/>
      <w:pPr>
        <w:ind w:left="3149" w:hanging="428"/>
      </w:pPr>
      <w:rPr>
        <w:rFonts w:hint="default"/>
        <w:lang w:val="en-US" w:eastAsia="en-US" w:bidi="ar-SA"/>
      </w:rPr>
    </w:lvl>
    <w:lvl w:ilvl="3" w:tplc="BECC1D2A">
      <w:numFmt w:val="bullet"/>
      <w:lvlText w:val="•"/>
      <w:lvlJc w:val="left"/>
      <w:pPr>
        <w:ind w:left="4023" w:hanging="428"/>
      </w:pPr>
      <w:rPr>
        <w:rFonts w:hint="default"/>
        <w:lang w:val="en-US" w:eastAsia="en-US" w:bidi="ar-SA"/>
      </w:rPr>
    </w:lvl>
    <w:lvl w:ilvl="4" w:tplc="342289DC">
      <w:numFmt w:val="bullet"/>
      <w:lvlText w:val="•"/>
      <w:lvlJc w:val="left"/>
      <w:pPr>
        <w:ind w:left="4898" w:hanging="428"/>
      </w:pPr>
      <w:rPr>
        <w:rFonts w:hint="default"/>
        <w:lang w:val="en-US" w:eastAsia="en-US" w:bidi="ar-SA"/>
      </w:rPr>
    </w:lvl>
    <w:lvl w:ilvl="5" w:tplc="52E2361A">
      <w:numFmt w:val="bullet"/>
      <w:lvlText w:val="•"/>
      <w:lvlJc w:val="left"/>
      <w:pPr>
        <w:ind w:left="5773" w:hanging="428"/>
      </w:pPr>
      <w:rPr>
        <w:rFonts w:hint="default"/>
        <w:lang w:val="en-US" w:eastAsia="en-US" w:bidi="ar-SA"/>
      </w:rPr>
    </w:lvl>
    <w:lvl w:ilvl="6" w:tplc="005AEA28">
      <w:numFmt w:val="bullet"/>
      <w:lvlText w:val="•"/>
      <w:lvlJc w:val="left"/>
      <w:pPr>
        <w:ind w:left="6647" w:hanging="428"/>
      </w:pPr>
      <w:rPr>
        <w:rFonts w:hint="default"/>
        <w:lang w:val="en-US" w:eastAsia="en-US" w:bidi="ar-SA"/>
      </w:rPr>
    </w:lvl>
    <w:lvl w:ilvl="7" w:tplc="B6E4C7CA">
      <w:numFmt w:val="bullet"/>
      <w:lvlText w:val="•"/>
      <w:lvlJc w:val="left"/>
      <w:pPr>
        <w:ind w:left="7522" w:hanging="428"/>
      </w:pPr>
      <w:rPr>
        <w:rFonts w:hint="default"/>
        <w:lang w:val="en-US" w:eastAsia="en-US" w:bidi="ar-SA"/>
      </w:rPr>
    </w:lvl>
    <w:lvl w:ilvl="8" w:tplc="1C0AF932">
      <w:numFmt w:val="bullet"/>
      <w:lvlText w:val="•"/>
      <w:lvlJc w:val="left"/>
      <w:pPr>
        <w:ind w:left="8397" w:hanging="428"/>
      </w:pPr>
      <w:rPr>
        <w:rFonts w:hint="default"/>
        <w:lang w:val="en-US" w:eastAsia="en-US" w:bidi="ar-SA"/>
      </w:rPr>
    </w:lvl>
  </w:abstractNum>
  <w:abstractNum w:abstractNumId="19" w15:restartNumberingAfterBreak="0">
    <w:nsid w:val="4EC05727"/>
    <w:multiLevelType w:val="hybridMultilevel"/>
    <w:tmpl w:val="E89091BA"/>
    <w:lvl w:ilvl="0" w:tplc="67BE43B6">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52276882"/>
    <w:multiLevelType w:val="hybridMultilevel"/>
    <w:tmpl w:val="C6D219CE"/>
    <w:lvl w:ilvl="0" w:tplc="34DC48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94F7168"/>
    <w:multiLevelType w:val="hybridMultilevel"/>
    <w:tmpl w:val="FCD89A64"/>
    <w:lvl w:ilvl="0" w:tplc="6A9C6C58">
      <w:start w:val="1"/>
      <w:numFmt w:val="decimal"/>
      <w:lvlText w:val="(%1)"/>
      <w:lvlJc w:val="left"/>
      <w:pPr>
        <w:ind w:left="439"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F7C01D88">
      <w:numFmt w:val="bullet"/>
      <w:lvlText w:val="•"/>
      <w:lvlJc w:val="left"/>
      <w:pPr>
        <w:ind w:left="1173" w:hanging="361"/>
      </w:pPr>
      <w:rPr>
        <w:rFonts w:hint="default"/>
        <w:lang w:val="en-US" w:eastAsia="en-US" w:bidi="ar-SA"/>
      </w:rPr>
    </w:lvl>
    <w:lvl w:ilvl="2" w:tplc="72000B5C">
      <w:numFmt w:val="bullet"/>
      <w:lvlText w:val="•"/>
      <w:lvlJc w:val="left"/>
      <w:pPr>
        <w:ind w:left="1906" w:hanging="361"/>
      </w:pPr>
      <w:rPr>
        <w:rFonts w:hint="default"/>
        <w:lang w:val="en-US" w:eastAsia="en-US" w:bidi="ar-SA"/>
      </w:rPr>
    </w:lvl>
    <w:lvl w:ilvl="3" w:tplc="3F2E51B6">
      <w:numFmt w:val="bullet"/>
      <w:lvlText w:val="•"/>
      <w:lvlJc w:val="left"/>
      <w:pPr>
        <w:ind w:left="2640" w:hanging="361"/>
      </w:pPr>
      <w:rPr>
        <w:rFonts w:hint="default"/>
        <w:lang w:val="en-US" w:eastAsia="en-US" w:bidi="ar-SA"/>
      </w:rPr>
    </w:lvl>
    <w:lvl w:ilvl="4" w:tplc="1A2ED398">
      <w:numFmt w:val="bullet"/>
      <w:lvlText w:val="•"/>
      <w:lvlJc w:val="left"/>
      <w:pPr>
        <w:ind w:left="3373" w:hanging="361"/>
      </w:pPr>
      <w:rPr>
        <w:rFonts w:hint="default"/>
        <w:lang w:val="en-US" w:eastAsia="en-US" w:bidi="ar-SA"/>
      </w:rPr>
    </w:lvl>
    <w:lvl w:ilvl="5" w:tplc="00FC2A6C">
      <w:numFmt w:val="bullet"/>
      <w:lvlText w:val="•"/>
      <w:lvlJc w:val="left"/>
      <w:pPr>
        <w:ind w:left="4107" w:hanging="361"/>
      </w:pPr>
      <w:rPr>
        <w:rFonts w:hint="default"/>
        <w:lang w:val="en-US" w:eastAsia="en-US" w:bidi="ar-SA"/>
      </w:rPr>
    </w:lvl>
    <w:lvl w:ilvl="6" w:tplc="B9602984">
      <w:numFmt w:val="bullet"/>
      <w:lvlText w:val="•"/>
      <w:lvlJc w:val="left"/>
      <w:pPr>
        <w:ind w:left="4840" w:hanging="361"/>
      </w:pPr>
      <w:rPr>
        <w:rFonts w:hint="default"/>
        <w:lang w:val="en-US" w:eastAsia="en-US" w:bidi="ar-SA"/>
      </w:rPr>
    </w:lvl>
    <w:lvl w:ilvl="7" w:tplc="1E8ADB7C">
      <w:numFmt w:val="bullet"/>
      <w:lvlText w:val="•"/>
      <w:lvlJc w:val="left"/>
      <w:pPr>
        <w:ind w:left="5574" w:hanging="361"/>
      </w:pPr>
      <w:rPr>
        <w:rFonts w:hint="default"/>
        <w:lang w:val="en-US" w:eastAsia="en-US" w:bidi="ar-SA"/>
      </w:rPr>
    </w:lvl>
    <w:lvl w:ilvl="8" w:tplc="C35AE992">
      <w:numFmt w:val="bullet"/>
      <w:lvlText w:val="•"/>
      <w:lvlJc w:val="left"/>
      <w:pPr>
        <w:ind w:left="6307" w:hanging="361"/>
      </w:pPr>
      <w:rPr>
        <w:rFonts w:hint="default"/>
        <w:lang w:val="en-US" w:eastAsia="en-US" w:bidi="ar-SA"/>
      </w:rPr>
    </w:lvl>
  </w:abstractNum>
  <w:abstractNum w:abstractNumId="22" w15:restartNumberingAfterBreak="0">
    <w:nsid w:val="59B3692E"/>
    <w:multiLevelType w:val="hybridMultilevel"/>
    <w:tmpl w:val="D03ADD02"/>
    <w:lvl w:ilvl="0" w:tplc="8290343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BF45694"/>
    <w:multiLevelType w:val="hybridMultilevel"/>
    <w:tmpl w:val="423EA4BE"/>
    <w:lvl w:ilvl="0" w:tplc="C94C0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5E5D7E"/>
    <w:multiLevelType w:val="multilevel"/>
    <w:tmpl w:val="E8384238"/>
    <w:lvl w:ilvl="0">
      <w:start w:val="1"/>
      <w:numFmt w:val="decimal"/>
      <w:lvlText w:val="%1"/>
      <w:lvlJc w:val="left"/>
      <w:pPr>
        <w:ind w:left="360" w:hanging="360"/>
      </w:pPr>
      <w:rPr>
        <w:rFonts w:hint="default"/>
      </w:rPr>
    </w:lvl>
    <w:lvl w:ilvl="1">
      <w:start w:val="5"/>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CE66F9"/>
    <w:multiLevelType w:val="hybridMultilevel"/>
    <w:tmpl w:val="580EAAB4"/>
    <w:lvl w:ilvl="0" w:tplc="05DE4E40">
      <w:start w:val="1"/>
      <w:numFmt w:val="decimal"/>
      <w:lvlText w:val="%1."/>
      <w:lvlJc w:val="left"/>
      <w:pPr>
        <w:ind w:left="360" w:hanging="360"/>
      </w:pPr>
      <w:rPr>
        <w:rFonts w:ascii="Segoe UI" w:hAnsi="Segoe UI" w:cs="Segoe UI" w:hint="default"/>
        <w:b w:val="0"/>
        <w:color w:val="37415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5E436F18"/>
    <w:multiLevelType w:val="hybridMultilevel"/>
    <w:tmpl w:val="B3540B6A"/>
    <w:lvl w:ilvl="0" w:tplc="CC9630C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CD57411"/>
    <w:multiLevelType w:val="hybridMultilevel"/>
    <w:tmpl w:val="80826672"/>
    <w:lvl w:ilvl="0" w:tplc="8A3E0F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E4C1EFC"/>
    <w:multiLevelType w:val="multilevel"/>
    <w:tmpl w:val="9D7C33D8"/>
    <w:lvl w:ilvl="0">
      <w:start w:val="1"/>
      <w:numFmt w:val="decimal"/>
      <w:lvlText w:val="%1"/>
      <w:lvlJc w:val="left"/>
      <w:pPr>
        <w:ind w:left="1688" w:hanging="720"/>
      </w:pPr>
      <w:rPr>
        <w:rFonts w:hint="default"/>
        <w:lang w:val="en-US" w:eastAsia="en-US" w:bidi="ar-SA"/>
      </w:rPr>
    </w:lvl>
    <w:lvl w:ilvl="1">
      <w:start w:val="1"/>
      <w:numFmt w:val="decimal"/>
      <w:lvlText w:val="%1.%2"/>
      <w:lvlJc w:val="left"/>
      <w:pPr>
        <w:ind w:left="1688" w:hanging="720"/>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688" w:hanging="720"/>
      </w:pPr>
      <w:rPr>
        <w:rFonts w:ascii="Arial" w:eastAsia="Arial" w:hAnsi="Arial" w:cs="Arial" w:hint="default"/>
        <w:b/>
        <w:bCs/>
        <w:i w:val="0"/>
        <w:iCs w:val="0"/>
        <w:spacing w:val="-2"/>
        <w:w w:val="100"/>
        <w:sz w:val="24"/>
        <w:szCs w:val="24"/>
        <w:lang w:val="en-US" w:eastAsia="en-US" w:bidi="ar-SA"/>
      </w:rPr>
    </w:lvl>
    <w:lvl w:ilvl="3">
      <w:start w:val="1"/>
      <w:numFmt w:val="decimal"/>
      <w:lvlText w:val="%1.%2.%3.%4"/>
      <w:lvlJc w:val="left"/>
      <w:pPr>
        <w:ind w:left="1769" w:hanging="802"/>
      </w:pPr>
      <w:rPr>
        <w:rFonts w:ascii="Arial" w:eastAsia="Arial" w:hAnsi="Arial" w:cs="Arial" w:hint="default"/>
        <w:b/>
        <w:bCs/>
        <w:i w:val="0"/>
        <w:iCs w:val="0"/>
        <w:spacing w:val="-2"/>
        <w:w w:val="100"/>
        <w:sz w:val="24"/>
        <w:szCs w:val="24"/>
        <w:lang w:val="en-US" w:eastAsia="en-US" w:bidi="ar-SA"/>
      </w:rPr>
    </w:lvl>
    <w:lvl w:ilvl="4">
      <w:numFmt w:val="bullet"/>
      <w:lvlText w:val="•"/>
      <w:lvlJc w:val="left"/>
      <w:pPr>
        <w:ind w:left="4555" w:hanging="802"/>
      </w:pPr>
      <w:rPr>
        <w:rFonts w:hint="default"/>
        <w:lang w:val="en-US" w:eastAsia="en-US" w:bidi="ar-SA"/>
      </w:rPr>
    </w:lvl>
    <w:lvl w:ilvl="5">
      <w:numFmt w:val="bullet"/>
      <w:lvlText w:val="•"/>
      <w:lvlJc w:val="left"/>
      <w:pPr>
        <w:ind w:left="5487" w:hanging="802"/>
      </w:pPr>
      <w:rPr>
        <w:rFonts w:hint="default"/>
        <w:lang w:val="en-US" w:eastAsia="en-US" w:bidi="ar-SA"/>
      </w:rPr>
    </w:lvl>
    <w:lvl w:ilvl="6">
      <w:numFmt w:val="bullet"/>
      <w:lvlText w:val="•"/>
      <w:lvlJc w:val="left"/>
      <w:pPr>
        <w:ind w:left="6419" w:hanging="802"/>
      </w:pPr>
      <w:rPr>
        <w:rFonts w:hint="default"/>
        <w:lang w:val="en-US" w:eastAsia="en-US" w:bidi="ar-SA"/>
      </w:rPr>
    </w:lvl>
    <w:lvl w:ilvl="7">
      <w:numFmt w:val="bullet"/>
      <w:lvlText w:val="•"/>
      <w:lvlJc w:val="left"/>
      <w:pPr>
        <w:ind w:left="7350" w:hanging="802"/>
      </w:pPr>
      <w:rPr>
        <w:rFonts w:hint="default"/>
        <w:lang w:val="en-US" w:eastAsia="en-US" w:bidi="ar-SA"/>
      </w:rPr>
    </w:lvl>
    <w:lvl w:ilvl="8">
      <w:numFmt w:val="bullet"/>
      <w:lvlText w:val="•"/>
      <w:lvlJc w:val="left"/>
      <w:pPr>
        <w:ind w:left="8282" w:hanging="802"/>
      </w:pPr>
      <w:rPr>
        <w:rFonts w:hint="default"/>
        <w:lang w:val="en-US" w:eastAsia="en-US" w:bidi="ar-SA"/>
      </w:rPr>
    </w:lvl>
  </w:abstractNum>
  <w:abstractNum w:abstractNumId="29" w15:restartNumberingAfterBreak="0">
    <w:nsid w:val="6FC120B8"/>
    <w:multiLevelType w:val="hybridMultilevel"/>
    <w:tmpl w:val="4B1835F2"/>
    <w:lvl w:ilvl="0" w:tplc="4CF009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4802EC3"/>
    <w:multiLevelType w:val="hybridMultilevel"/>
    <w:tmpl w:val="827E8B12"/>
    <w:lvl w:ilvl="0" w:tplc="ABE283A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DD93B68"/>
    <w:multiLevelType w:val="multilevel"/>
    <w:tmpl w:val="7C9A8D3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61429269">
    <w:abstractNumId w:val="22"/>
  </w:num>
  <w:num w:numId="2" w16cid:durableId="373237544">
    <w:abstractNumId w:val="9"/>
  </w:num>
  <w:num w:numId="3" w16cid:durableId="986282116">
    <w:abstractNumId w:val="12"/>
  </w:num>
  <w:num w:numId="4" w16cid:durableId="1512719815">
    <w:abstractNumId w:val="13"/>
  </w:num>
  <w:num w:numId="5" w16cid:durableId="745345003">
    <w:abstractNumId w:val="14"/>
  </w:num>
  <w:num w:numId="6" w16cid:durableId="1682075978">
    <w:abstractNumId w:val="26"/>
  </w:num>
  <w:num w:numId="7" w16cid:durableId="1917745016">
    <w:abstractNumId w:val="4"/>
  </w:num>
  <w:num w:numId="8" w16cid:durableId="2031565212">
    <w:abstractNumId w:val="2"/>
  </w:num>
  <w:num w:numId="9" w16cid:durableId="823618882">
    <w:abstractNumId w:val="30"/>
  </w:num>
  <w:num w:numId="10" w16cid:durableId="121465587">
    <w:abstractNumId w:val="19"/>
  </w:num>
  <w:num w:numId="11" w16cid:durableId="727873931">
    <w:abstractNumId w:val="9"/>
    <w:lvlOverride w:ilvl="0">
      <w:startOverride w:val="1"/>
    </w:lvlOverride>
  </w:num>
  <w:num w:numId="12" w16cid:durableId="1246913596">
    <w:abstractNumId w:val="9"/>
  </w:num>
  <w:num w:numId="13" w16cid:durableId="1498419128">
    <w:abstractNumId w:val="9"/>
    <w:lvlOverride w:ilvl="0">
      <w:startOverride w:val="1"/>
    </w:lvlOverride>
  </w:num>
  <w:num w:numId="14" w16cid:durableId="810441721">
    <w:abstractNumId w:val="9"/>
    <w:lvlOverride w:ilvl="0">
      <w:startOverride w:val="1"/>
    </w:lvlOverride>
  </w:num>
  <w:num w:numId="15" w16cid:durableId="895312050">
    <w:abstractNumId w:val="9"/>
  </w:num>
  <w:num w:numId="16" w16cid:durableId="1215048823">
    <w:abstractNumId w:val="7"/>
  </w:num>
  <w:num w:numId="17" w16cid:durableId="1474366340">
    <w:abstractNumId w:val="6"/>
  </w:num>
  <w:num w:numId="18" w16cid:durableId="1978755908">
    <w:abstractNumId w:val="24"/>
  </w:num>
  <w:num w:numId="19" w16cid:durableId="1334726517">
    <w:abstractNumId w:val="3"/>
  </w:num>
  <w:num w:numId="20" w16cid:durableId="1739286098">
    <w:abstractNumId w:val="15"/>
  </w:num>
  <w:num w:numId="21" w16cid:durableId="655644219">
    <w:abstractNumId w:val="23"/>
  </w:num>
  <w:num w:numId="22" w16cid:durableId="1590457292">
    <w:abstractNumId w:val="21"/>
  </w:num>
  <w:num w:numId="23" w16cid:durableId="424304980">
    <w:abstractNumId w:val="25"/>
  </w:num>
  <w:num w:numId="24" w16cid:durableId="1543203040">
    <w:abstractNumId w:val="16"/>
  </w:num>
  <w:num w:numId="25" w16cid:durableId="511724701">
    <w:abstractNumId w:val="11"/>
  </w:num>
  <w:num w:numId="26" w16cid:durableId="101073969">
    <w:abstractNumId w:val="5"/>
  </w:num>
  <w:num w:numId="27" w16cid:durableId="1038122864">
    <w:abstractNumId w:val="1"/>
  </w:num>
  <w:num w:numId="28" w16cid:durableId="381102370">
    <w:abstractNumId w:val="0"/>
  </w:num>
  <w:num w:numId="29" w16cid:durableId="1828126829">
    <w:abstractNumId w:val="10"/>
  </w:num>
  <w:num w:numId="30" w16cid:durableId="1258905323">
    <w:abstractNumId w:val="29"/>
  </w:num>
  <w:num w:numId="31" w16cid:durableId="1595699478">
    <w:abstractNumId w:val="20"/>
  </w:num>
  <w:num w:numId="32" w16cid:durableId="1924297098">
    <w:abstractNumId w:val="17"/>
  </w:num>
  <w:num w:numId="33" w16cid:durableId="879828172">
    <w:abstractNumId w:val="28"/>
  </w:num>
  <w:num w:numId="34" w16cid:durableId="1280185898">
    <w:abstractNumId w:val="18"/>
  </w:num>
  <w:num w:numId="35" w16cid:durableId="1752701054">
    <w:abstractNumId w:val="8"/>
  </w:num>
  <w:num w:numId="36" w16cid:durableId="234628714">
    <w:abstractNumId w:val="31"/>
  </w:num>
  <w:num w:numId="37" w16cid:durableId="8960887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yNLYwNje3NLUwNbJU0lEKTi0uzszPAykwNDSvBQCfbvQ+Lg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sa22faodpddte2fe5xddzjsfetaaext5sv&quot;&gt;thesis&lt;record-ids&gt;&lt;item&gt;3&lt;/item&gt;&lt;item&gt;8&lt;/item&gt;&lt;item&gt;9&lt;/item&gt;&lt;item&gt;14&lt;/item&gt;&lt;item&gt;16&lt;/item&gt;&lt;item&gt;19&lt;/item&gt;&lt;item&gt;20&lt;/item&gt;&lt;item&gt;21&lt;/item&gt;&lt;item&gt;22&lt;/item&gt;&lt;item&gt;25&lt;/item&gt;&lt;item&gt;28&lt;/item&gt;&lt;item&gt;29&lt;/item&gt;&lt;item&gt;30&lt;/item&gt;&lt;item&gt;31&lt;/item&gt;&lt;item&gt;36&lt;/item&gt;&lt;item&gt;40&lt;/item&gt;&lt;item&gt;45&lt;/item&gt;&lt;item&gt;49&lt;/item&gt;&lt;item&gt;50&lt;/item&gt;&lt;item&gt;52&lt;/item&gt;&lt;item&gt;54&lt;/item&gt;&lt;item&gt;55&lt;/item&gt;&lt;item&gt;56&lt;/item&gt;&lt;item&gt;57&lt;/item&gt;&lt;item&gt;58&lt;/item&gt;&lt;item&gt;59&lt;/item&gt;&lt;item&gt;60&lt;/item&gt;&lt;item&gt;62&lt;/item&gt;&lt;item&gt;63&lt;/item&gt;&lt;item&gt;65&lt;/item&gt;&lt;item&gt;66&lt;/item&gt;&lt;item&gt;67&lt;/item&gt;&lt;item&gt;72&lt;/item&gt;&lt;item&gt;80&lt;/item&gt;&lt;item&gt;84&lt;/item&gt;&lt;item&gt;86&lt;/item&gt;&lt;item&gt;87&lt;/item&gt;&lt;item&gt;88&lt;/item&gt;&lt;item&gt;90&lt;/item&gt;&lt;item&gt;102&lt;/item&gt;&lt;item&gt;136&lt;/item&gt;&lt;item&gt;137&lt;/item&gt;&lt;item&gt;139&lt;/item&gt;&lt;item&gt;140&lt;/item&gt;&lt;item&gt;141&lt;/item&gt;&lt;item&gt;142&lt;/item&gt;&lt;item&gt;143&lt;/item&gt;&lt;item&gt;146&lt;/item&gt;&lt;item&gt;147&lt;/item&gt;&lt;item&gt;148&lt;/item&gt;&lt;item&gt;149&lt;/item&gt;&lt;item&gt;150&lt;/item&gt;&lt;item&gt;151&lt;/item&gt;&lt;item&gt;158&lt;/item&gt;&lt;item&gt;163&lt;/item&gt;&lt;item&gt;165&lt;/item&gt;&lt;item&gt;168&lt;/item&gt;&lt;item&gt;170&lt;/item&gt;&lt;item&gt;171&lt;/item&gt;&lt;item&gt;172&lt;/item&gt;&lt;item&gt;173&lt;/item&gt;&lt;item&gt;174&lt;/item&gt;&lt;item&gt;175&lt;/item&gt;&lt;item&gt;176&lt;/item&gt;&lt;item&gt;178&lt;/item&gt;&lt;item&gt;180&lt;/item&gt;&lt;item&gt;181&lt;/item&gt;&lt;item&gt;183&lt;/item&gt;&lt;item&gt;185&lt;/item&gt;&lt;item&gt;188&lt;/item&gt;&lt;item&gt;190&lt;/item&gt;&lt;item&gt;195&lt;/item&gt;&lt;item&gt;196&lt;/item&gt;&lt;item&gt;197&lt;/item&gt;&lt;item&gt;198&lt;/item&gt;&lt;item&gt;201&lt;/item&gt;&lt;item&gt;207&lt;/item&gt;&lt;item&gt;216&lt;/item&gt;&lt;item&gt;223&lt;/item&gt;&lt;item&gt;236&lt;/item&gt;&lt;item&gt;237&lt;/item&gt;&lt;item&gt;238&lt;/item&gt;&lt;item&gt;239&lt;/item&gt;&lt;item&gt;240&lt;/item&gt;&lt;item&gt;241&lt;/item&gt;&lt;item&gt;251&lt;/item&gt;&lt;item&gt;252&lt;/item&gt;&lt;item&gt;253&lt;/item&gt;&lt;item&gt;254&lt;/item&gt;&lt;item&gt;255&lt;/item&gt;&lt;item&gt;256&lt;/item&gt;&lt;item&gt;257&lt;/item&gt;&lt;item&gt;259&lt;/item&gt;&lt;item&gt;260&lt;/item&gt;&lt;item&gt;265&lt;/item&gt;&lt;item&gt;267&lt;/item&gt;&lt;item&gt;268&lt;/item&gt;&lt;item&gt;276&lt;/item&gt;&lt;item&gt;280&lt;/item&gt;&lt;item&gt;297&lt;/item&gt;&lt;item&gt;301&lt;/item&gt;&lt;item&gt;327&lt;/item&gt;&lt;item&gt;328&lt;/item&gt;&lt;item&gt;329&lt;/item&gt;&lt;item&gt;330&lt;/item&gt;&lt;item&gt;331&lt;/item&gt;&lt;item&gt;334&lt;/item&gt;&lt;item&gt;335&lt;/item&gt;&lt;item&gt;336&lt;/item&gt;&lt;item&gt;338&lt;/item&gt;&lt;item&gt;343&lt;/item&gt;&lt;item&gt;344&lt;/item&gt;&lt;item&gt;345&lt;/item&gt;&lt;item&gt;347&lt;/item&gt;&lt;item&gt;348&lt;/item&gt;&lt;item&gt;351&lt;/item&gt;&lt;item&gt;352&lt;/item&gt;&lt;item&gt;353&lt;/item&gt;&lt;item&gt;355&lt;/item&gt;&lt;item&gt;356&lt;/item&gt;&lt;item&gt;357&lt;/item&gt;&lt;item&gt;362&lt;/item&gt;&lt;item&gt;364&lt;/item&gt;&lt;item&gt;366&lt;/item&gt;&lt;item&gt;367&lt;/item&gt;&lt;item&gt;368&lt;/item&gt;&lt;item&gt;370&lt;/item&gt;&lt;item&gt;371&lt;/item&gt;&lt;item&gt;379&lt;/item&gt;&lt;item&gt;380&lt;/item&gt;&lt;item&gt;387&lt;/item&gt;&lt;item&gt;388&lt;/item&gt;&lt;item&gt;390&lt;/item&gt;&lt;item&gt;391&lt;/item&gt;&lt;item&gt;392&lt;/item&gt;&lt;item&gt;393&lt;/item&gt;&lt;item&gt;394&lt;/item&gt;&lt;item&gt;398&lt;/item&gt;&lt;item&gt;401&lt;/item&gt;&lt;item&gt;402&lt;/item&gt;&lt;item&gt;403&lt;/item&gt;&lt;item&gt;404&lt;/item&gt;&lt;item&gt;405&lt;/item&gt;&lt;item&gt;407&lt;/item&gt;&lt;item&gt;408&lt;/item&gt;&lt;item&gt;409&lt;/item&gt;&lt;item&gt;410&lt;/item&gt;&lt;item&gt;411&lt;/item&gt;&lt;item&gt;412&lt;/item&gt;&lt;item&gt;413&lt;/item&gt;&lt;item&gt;416&lt;/item&gt;&lt;item&gt;417&lt;/item&gt;&lt;item&gt;418&lt;/item&gt;&lt;item&gt;419&lt;/item&gt;&lt;item&gt;420&lt;/item&gt;&lt;item&gt;421&lt;/item&gt;&lt;item&gt;422&lt;/item&gt;&lt;item&gt;423&lt;/item&gt;&lt;item&gt;424&lt;/item&gt;&lt;item&gt;425&lt;/item&gt;&lt;item&gt;427&lt;/item&gt;&lt;item&gt;428&lt;/item&gt;&lt;item&gt;429&lt;/item&gt;&lt;item&gt;430&lt;/item&gt;&lt;item&gt;431&lt;/item&gt;&lt;item&gt;433&lt;/item&gt;&lt;item&gt;434&lt;/item&gt;&lt;item&gt;435&lt;/item&gt;&lt;item&gt;436&lt;/item&gt;&lt;item&gt;437&lt;/item&gt;&lt;item&gt;438&lt;/item&gt;&lt;item&gt;440&lt;/item&gt;&lt;item&gt;444&lt;/item&gt;&lt;item&gt;446&lt;/item&gt;&lt;item&gt;447&lt;/item&gt;&lt;item&gt;448&lt;/item&gt;&lt;item&gt;450&lt;/item&gt;&lt;item&gt;451&lt;/item&gt;&lt;item&gt;452&lt;/item&gt;&lt;item&gt;453&lt;/item&gt;&lt;item&gt;455&lt;/item&gt;&lt;item&gt;456&lt;/item&gt;&lt;item&gt;457&lt;/item&gt;&lt;item&gt;458&lt;/item&gt;&lt;item&gt;461&lt;/item&gt;&lt;item&gt;462&lt;/item&gt;&lt;item&gt;463&lt;/item&gt;&lt;item&gt;464&lt;/item&gt;&lt;item&gt;467&lt;/item&gt;&lt;item&gt;469&lt;/item&gt;&lt;item&gt;470&lt;/item&gt;&lt;item&gt;471&lt;/item&gt;&lt;item&gt;473&lt;/item&gt;&lt;item&gt;474&lt;/item&gt;&lt;item&gt;475&lt;/item&gt;&lt;item&gt;477&lt;/item&gt;&lt;item&gt;478&lt;/item&gt;&lt;item&gt;479&lt;/item&gt;&lt;item&gt;480&lt;/item&gt;&lt;item&gt;481&lt;/item&gt;&lt;item&gt;482&lt;/item&gt;&lt;item&gt;484&lt;/item&gt;&lt;item&gt;485&lt;/item&gt;&lt;item&gt;486&lt;/item&gt;&lt;item&gt;487&lt;/item&gt;&lt;item&gt;489&lt;/item&gt;&lt;item&gt;490&lt;/item&gt;&lt;item&gt;491&lt;/item&gt;&lt;item&gt;492&lt;/item&gt;&lt;item&gt;497&lt;/item&gt;&lt;item&gt;498&lt;/item&gt;&lt;item&gt;499&lt;/item&gt;&lt;item&gt;500&lt;/item&gt;&lt;item&gt;501&lt;/item&gt;&lt;item&gt;502&lt;/item&gt;&lt;item&gt;503&lt;/item&gt;&lt;item&gt;504&lt;/item&gt;&lt;item&gt;505&lt;/item&gt;&lt;item&gt;506&lt;/item&gt;&lt;item&gt;508&lt;/item&gt;&lt;item&gt;509&lt;/item&gt;&lt;item&gt;510&lt;/item&gt;&lt;item&gt;511&lt;/item&gt;&lt;item&gt;512&lt;/item&gt;&lt;item&gt;513&lt;/item&gt;&lt;item&gt;514&lt;/item&gt;&lt;item&gt;515&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49&lt;/item&gt;&lt;item&gt;553&lt;/item&gt;&lt;item&gt;554&lt;/item&gt;&lt;item&gt;555&lt;/item&gt;&lt;item&gt;556&lt;/item&gt;&lt;/record-ids&gt;&lt;/item&gt;&lt;/Libraries&gt;"/>
  </w:docVars>
  <w:rsids>
    <w:rsidRoot w:val="004079D9"/>
    <w:rsid w:val="00000D03"/>
    <w:rsid w:val="0000295E"/>
    <w:rsid w:val="00003259"/>
    <w:rsid w:val="00003828"/>
    <w:rsid w:val="00003CA6"/>
    <w:rsid w:val="00003DA2"/>
    <w:rsid w:val="00003DAC"/>
    <w:rsid w:val="000042E3"/>
    <w:rsid w:val="0000456F"/>
    <w:rsid w:val="000049EE"/>
    <w:rsid w:val="0000653F"/>
    <w:rsid w:val="00006A13"/>
    <w:rsid w:val="00007205"/>
    <w:rsid w:val="000072A2"/>
    <w:rsid w:val="000076BF"/>
    <w:rsid w:val="00010AC3"/>
    <w:rsid w:val="00010CA6"/>
    <w:rsid w:val="00011C24"/>
    <w:rsid w:val="00012980"/>
    <w:rsid w:val="00012DBF"/>
    <w:rsid w:val="00014190"/>
    <w:rsid w:val="00014543"/>
    <w:rsid w:val="00014D80"/>
    <w:rsid w:val="0001554E"/>
    <w:rsid w:val="000161B1"/>
    <w:rsid w:val="00016235"/>
    <w:rsid w:val="00016409"/>
    <w:rsid w:val="00016EA4"/>
    <w:rsid w:val="0001721A"/>
    <w:rsid w:val="000172D7"/>
    <w:rsid w:val="0002024B"/>
    <w:rsid w:val="000209A3"/>
    <w:rsid w:val="00020B7A"/>
    <w:rsid w:val="00020DC2"/>
    <w:rsid w:val="00020E31"/>
    <w:rsid w:val="00020F0D"/>
    <w:rsid w:val="0002121C"/>
    <w:rsid w:val="00021C21"/>
    <w:rsid w:val="0002222B"/>
    <w:rsid w:val="0002248A"/>
    <w:rsid w:val="00022782"/>
    <w:rsid w:val="000228E5"/>
    <w:rsid w:val="000229ED"/>
    <w:rsid w:val="00022A58"/>
    <w:rsid w:val="000232FF"/>
    <w:rsid w:val="0002457A"/>
    <w:rsid w:val="00024AA5"/>
    <w:rsid w:val="00024CE1"/>
    <w:rsid w:val="00025056"/>
    <w:rsid w:val="00027190"/>
    <w:rsid w:val="000275BB"/>
    <w:rsid w:val="00027BF7"/>
    <w:rsid w:val="00027D01"/>
    <w:rsid w:val="000302C8"/>
    <w:rsid w:val="000306C9"/>
    <w:rsid w:val="00030E03"/>
    <w:rsid w:val="00030EBB"/>
    <w:rsid w:val="00031103"/>
    <w:rsid w:val="000313BD"/>
    <w:rsid w:val="000316C8"/>
    <w:rsid w:val="00032401"/>
    <w:rsid w:val="000327F0"/>
    <w:rsid w:val="00032841"/>
    <w:rsid w:val="00032969"/>
    <w:rsid w:val="00033465"/>
    <w:rsid w:val="00033697"/>
    <w:rsid w:val="00033829"/>
    <w:rsid w:val="00033FC0"/>
    <w:rsid w:val="00034AE1"/>
    <w:rsid w:val="00034B14"/>
    <w:rsid w:val="00035764"/>
    <w:rsid w:val="00036512"/>
    <w:rsid w:val="0004012E"/>
    <w:rsid w:val="000404E5"/>
    <w:rsid w:val="000404EA"/>
    <w:rsid w:val="0004088B"/>
    <w:rsid w:val="00040955"/>
    <w:rsid w:val="00040BB9"/>
    <w:rsid w:val="00040E1E"/>
    <w:rsid w:val="000412A5"/>
    <w:rsid w:val="00041346"/>
    <w:rsid w:val="000417B8"/>
    <w:rsid w:val="0004189D"/>
    <w:rsid w:val="000418C3"/>
    <w:rsid w:val="00042098"/>
    <w:rsid w:val="00042B44"/>
    <w:rsid w:val="00043152"/>
    <w:rsid w:val="000434C6"/>
    <w:rsid w:val="00043A80"/>
    <w:rsid w:val="00043AD1"/>
    <w:rsid w:val="00043CC9"/>
    <w:rsid w:val="00043CCB"/>
    <w:rsid w:val="00043E24"/>
    <w:rsid w:val="000440BE"/>
    <w:rsid w:val="00044A19"/>
    <w:rsid w:val="00044AFF"/>
    <w:rsid w:val="0004566F"/>
    <w:rsid w:val="000459FC"/>
    <w:rsid w:val="00045EA8"/>
    <w:rsid w:val="00045EF0"/>
    <w:rsid w:val="00046090"/>
    <w:rsid w:val="000467F0"/>
    <w:rsid w:val="00046C6B"/>
    <w:rsid w:val="00046F6F"/>
    <w:rsid w:val="0004729A"/>
    <w:rsid w:val="0004764B"/>
    <w:rsid w:val="00047AA3"/>
    <w:rsid w:val="00047C54"/>
    <w:rsid w:val="000506E0"/>
    <w:rsid w:val="00050C83"/>
    <w:rsid w:val="00051156"/>
    <w:rsid w:val="000511E9"/>
    <w:rsid w:val="00052168"/>
    <w:rsid w:val="0005288E"/>
    <w:rsid w:val="00052C96"/>
    <w:rsid w:val="00052FEA"/>
    <w:rsid w:val="00053093"/>
    <w:rsid w:val="000531A1"/>
    <w:rsid w:val="00053226"/>
    <w:rsid w:val="00053918"/>
    <w:rsid w:val="00053A16"/>
    <w:rsid w:val="00054A4F"/>
    <w:rsid w:val="000554A7"/>
    <w:rsid w:val="00056383"/>
    <w:rsid w:val="00056A32"/>
    <w:rsid w:val="00057112"/>
    <w:rsid w:val="000571DD"/>
    <w:rsid w:val="00057C34"/>
    <w:rsid w:val="00057D08"/>
    <w:rsid w:val="00057F9A"/>
    <w:rsid w:val="00060FD3"/>
    <w:rsid w:val="00061CCB"/>
    <w:rsid w:val="000632AD"/>
    <w:rsid w:val="000640A5"/>
    <w:rsid w:val="0006492A"/>
    <w:rsid w:val="00064961"/>
    <w:rsid w:val="000649E3"/>
    <w:rsid w:val="00064B39"/>
    <w:rsid w:val="00064BB2"/>
    <w:rsid w:val="00064DD2"/>
    <w:rsid w:val="00064FEA"/>
    <w:rsid w:val="000655C3"/>
    <w:rsid w:val="00065638"/>
    <w:rsid w:val="00066221"/>
    <w:rsid w:val="00066AE1"/>
    <w:rsid w:val="00067917"/>
    <w:rsid w:val="00067F33"/>
    <w:rsid w:val="000709D1"/>
    <w:rsid w:val="000716CF"/>
    <w:rsid w:val="00071907"/>
    <w:rsid w:val="00071BE9"/>
    <w:rsid w:val="00071E97"/>
    <w:rsid w:val="000721A0"/>
    <w:rsid w:val="0007278B"/>
    <w:rsid w:val="00072D4A"/>
    <w:rsid w:val="00072D87"/>
    <w:rsid w:val="00072EB9"/>
    <w:rsid w:val="00072FF8"/>
    <w:rsid w:val="00073067"/>
    <w:rsid w:val="000738E2"/>
    <w:rsid w:val="00073E22"/>
    <w:rsid w:val="00074DEE"/>
    <w:rsid w:val="00075B84"/>
    <w:rsid w:val="0007649B"/>
    <w:rsid w:val="00077091"/>
    <w:rsid w:val="00077CFF"/>
    <w:rsid w:val="00077DE0"/>
    <w:rsid w:val="00080334"/>
    <w:rsid w:val="00081453"/>
    <w:rsid w:val="000816EC"/>
    <w:rsid w:val="00081AB0"/>
    <w:rsid w:val="00081DBB"/>
    <w:rsid w:val="00082191"/>
    <w:rsid w:val="00083550"/>
    <w:rsid w:val="00083BB2"/>
    <w:rsid w:val="00083BC4"/>
    <w:rsid w:val="00084460"/>
    <w:rsid w:val="00084922"/>
    <w:rsid w:val="00084E05"/>
    <w:rsid w:val="0008549C"/>
    <w:rsid w:val="000854F4"/>
    <w:rsid w:val="00085A4E"/>
    <w:rsid w:val="0008692B"/>
    <w:rsid w:val="00086DA6"/>
    <w:rsid w:val="00087AB7"/>
    <w:rsid w:val="00087AF0"/>
    <w:rsid w:val="00087DF8"/>
    <w:rsid w:val="00090824"/>
    <w:rsid w:val="0009086D"/>
    <w:rsid w:val="00090BE9"/>
    <w:rsid w:val="00091900"/>
    <w:rsid w:val="0009240E"/>
    <w:rsid w:val="0009348B"/>
    <w:rsid w:val="000934CF"/>
    <w:rsid w:val="00093C54"/>
    <w:rsid w:val="00094014"/>
    <w:rsid w:val="00094494"/>
    <w:rsid w:val="00094985"/>
    <w:rsid w:val="00094D80"/>
    <w:rsid w:val="00094F44"/>
    <w:rsid w:val="00095096"/>
    <w:rsid w:val="0009600E"/>
    <w:rsid w:val="00096D30"/>
    <w:rsid w:val="000973F9"/>
    <w:rsid w:val="00097C60"/>
    <w:rsid w:val="000A00AB"/>
    <w:rsid w:val="000A0D8F"/>
    <w:rsid w:val="000A144E"/>
    <w:rsid w:val="000A16F1"/>
    <w:rsid w:val="000A1D54"/>
    <w:rsid w:val="000A2607"/>
    <w:rsid w:val="000A3170"/>
    <w:rsid w:val="000A31D9"/>
    <w:rsid w:val="000A3C1F"/>
    <w:rsid w:val="000A46E0"/>
    <w:rsid w:val="000A486A"/>
    <w:rsid w:val="000A4A59"/>
    <w:rsid w:val="000A5CA1"/>
    <w:rsid w:val="000A5E14"/>
    <w:rsid w:val="000A615E"/>
    <w:rsid w:val="000A68F3"/>
    <w:rsid w:val="000A6F0B"/>
    <w:rsid w:val="000A7217"/>
    <w:rsid w:val="000A72D1"/>
    <w:rsid w:val="000A74C2"/>
    <w:rsid w:val="000A775B"/>
    <w:rsid w:val="000A7B94"/>
    <w:rsid w:val="000A7DEF"/>
    <w:rsid w:val="000A7E80"/>
    <w:rsid w:val="000B0AF6"/>
    <w:rsid w:val="000B200C"/>
    <w:rsid w:val="000B28FC"/>
    <w:rsid w:val="000B31F5"/>
    <w:rsid w:val="000B32C8"/>
    <w:rsid w:val="000B3EEE"/>
    <w:rsid w:val="000B40D4"/>
    <w:rsid w:val="000B5104"/>
    <w:rsid w:val="000B5229"/>
    <w:rsid w:val="000B5A73"/>
    <w:rsid w:val="000B5F83"/>
    <w:rsid w:val="000B626C"/>
    <w:rsid w:val="000B643D"/>
    <w:rsid w:val="000C0744"/>
    <w:rsid w:val="000C07D9"/>
    <w:rsid w:val="000C14B1"/>
    <w:rsid w:val="000C1D92"/>
    <w:rsid w:val="000C1E0C"/>
    <w:rsid w:val="000C1FBF"/>
    <w:rsid w:val="000C27C9"/>
    <w:rsid w:val="000C2BAC"/>
    <w:rsid w:val="000C311A"/>
    <w:rsid w:val="000C36DF"/>
    <w:rsid w:val="000C376B"/>
    <w:rsid w:val="000C4033"/>
    <w:rsid w:val="000C413A"/>
    <w:rsid w:val="000C48DE"/>
    <w:rsid w:val="000C566C"/>
    <w:rsid w:val="000C5940"/>
    <w:rsid w:val="000C595D"/>
    <w:rsid w:val="000C677E"/>
    <w:rsid w:val="000C6D4D"/>
    <w:rsid w:val="000C7078"/>
    <w:rsid w:val="000C7910"/>
    <w:rsid w:val="000C7C78"/>
    <w:rsid w:val="000D07D6"/>
    <w:rsid w:val="000D1C93"/>
    <w:rsid w:val="000D1FD1"/>
    <w:rsid w:val="000D228E"/>
    <w:rsid w:val="000D2958"/>
    <w:rsid w:val="000D2A34"/>
    <w:rsid w:val="000D2F0A"/>
    <w:rsid w:val="000D3003"/>
    <w:rsid w:val="000D316B"/>
    <w:rsid w:val="000D319F"/>
    <w:rsid w:val="000D4377"/>
    <w:rsid w:val="000D498A"/>
    <w:rsid w:val="000D49EB"/>
    <w:rsid w:val="000D50F0"/>
    <w:rsid w:val="000D6477"/>
    <w:rsid w:val="000D65EE"/>
    <w:rsid w:val="000D67A1"/>
    <w:rsid w:val="000D6990"/>
    <w:rsid w:val="000D6C42"/>
    <w:rsid w:val="000D72BC"/>
    <w:rsid w:val="000D7688"/>
    <w:rsid w:val="000D7D3A"/>
    <w:rsid w:val="000E043A"/>
    <w:rsid w:val="000E0962"/>
    <w:rsid w:val="000E1D13"/>
    <w:rsid w:val="000E1D59"/>
    <w:rsid w:val="000E2592"/>
    <w:rsid w:val="000E2AB8"/>
    <w:rsid w:val="000E3111"/>
    <w:rsid w:val="000E3433"/>
    <w:rsid w:val="000E3867"/>
    <w:rsid w:val="000E3C0C"/>
    <w:rsid w:val="000E40AA"/>
    <w:rsid w:val="000E42FC"/>
    <w:rsid w:val="000E5237"/>
    <w:rsid w:val="000E5F22"/>
    <w:rsid w:val="000E6FE9"/>
    <w:rsid w:val="000E79BC"/>
    <w:rsid w:val="000E7A34"/>
    <w:rsid w:val="000E7B96"/>
    <w:rsid w:val="000F0B15"/>
    <w:rsid w:val="000F123C"/>
    <w:rsid w:val="000F133D"/>
    <w:rsid w:val="000F134D"/>
    <w:rsid w:val="000F21DD"/>
    <w:rsid w:val="000F2237"/>
    <w:rsid w:val="000F2291"/>
    <w:rsid w:val="000F2DB1"/>
    <w:rsid w:val="000F336D"/>
    <w:rsid w:val="000F39BD"/>
    <w:rsid w:val="000F519F"/>
    <w:rsid w:val="000F5944"/>
    <w:rsid w:val="000F5EFD"/>
    <w:rsid w:val="000F6055"/>
    <w:rsid w:val="000F61D2"/>
    <w:rsid w:val="000F65F4"/>
    <w:rsid w:val="000F742A"/>
    <w:rsid w:val="000F74A1"/>
    <w:rsid w:val="000F7900"/>
    <w:rsid w:val="000F7F36"/>
    <w:rsid w:val="00100409"/>
    <w:rsid w:val="00100CFF"/>
    <w:rsid w:val="001011B1"/>
    <w:rsid w:val="00101939"/>
    <w:rsid w:val="00101A48"/>
    <w:rsid w:val="00101B72"/>
    <w:rsid w:val="00102E41"/>
    <w:rsid w:val="001036AF"/>
    <w:rsid w:val="001039DB"/>
    <w:rsid w:val="001049AB"/>
    <w:rsid w:val="00104FFC"/>
    <w:rsid w:val="00105006"/>
    <w:rsid w:val="001057F8"/>
    <w:rsid w:val="00105888"/>
    <w:rsid w:val="00105D8B"/>
    <w:rsid w:val="00106E81"/>
    <w:rsid w:val="001073F5"/>
    <w:rsid w:val="001077CB"/>
    <w:rsid w:val="001103D9"/>
    <w:rsid w:val="0011077B"/>
    <w:rsid w:val="00110C9A"/>
    <w:rsid w:val="001111E3"/>
    <w:rsid w:val="001129DD"/>
    <w:rsid w:val="00112F55"/>
    <w:rsid w:val="00113207"/>
    <w:rsid w:val="0011341B"/>
    <w:rsid w:val="00113723"/>
    <w:rsid w:val="00113ED0"/>
    <w:rsid w:val="00113F1F"/>
    <w:rsid w:val="00114176"/>
    <w:rsid w:val="00114AB5"/>
    <w:rsid w:val="00114F03"/>
    <w:rsid w:val="0011561A"/>
    <w:rsid w:val="001157C3"/>
    <w:rsid w:val="00116035"/>
    <w:rsid w:val="00116143"/>
    <w:rsid w:val="0011661B"/>
    <w:rsid w:val="00116F8A"/>
    <w:rsid w:val="00117220"/>
    <w:rsid w:val="00117269"/>
    <w:rsid w:val="00120E5B"/>
    <w:rsid w:val="001220E0"/>
    <w:rsid w:val="0012288A"/>
    <w:rsid w:val="00123828"/>
    <w:rsid w:val="0012420C"/>
    <w:rsid w:val="001245C6"/>
    <w:rsid w:val="001245E7"/>
    <w:rsid w:val="00125139"/>
    <w:rsid w:val="00125D7C"/>
    <w:rsid w:val="00126B63"/>
    <w:rsid w:val="00127F90"/>
    <w:rsid w:val="00130E9F"/>
    <w:rsid w:val="001311D7"/>
    <w:rsid w:val="00131271"/>
    <w:rsid w:val="001312D8"/>
    <w:rsid w:val="00131783"/>
    <w:rsid w:val="001318E9"/>
    <w:rsid w:val="00131BFE"/>
    <w:rsid w:val="00131F5B"/>
    <w:rsid w:val="00132399"/>
    <w:rsid w:val="001323D9"/>
    <w:rsid w:val="00132540"/>
    <w:rsid w:val="0013286E"/>
    <w:rsid w:val="00132AFE"/>
    <w:rsid w:val="00132B04"/>
    <w:rsid w:val="0013311E"/>
    <w:rsid w:val="0013319A"/>
    <w:rsid w:val="00133D1E"/>
    <w:rsid w:val="00133D5A"/>
    <w:rsid w:val="00134354"/>
    <w:rsid w:val="00134785"/>
    <w:rsid w:val="0013525E"/>
    <w:rsid w:val="00135775"/>
    <w:rsid w:val="001358F6"/>
    <w:rsid w:val="00135BF4"/>
    <w:rsid w:val="00135EF0"/>
    <w:rsid w:val="001366E5"/>
    <w:rsid w:val="001366EE"/>
    <w:rsid w:val="00136CAA"/>
    <w:rsid w:val="00137229"/>
    <w:rsid w:val="00137B71"/>
    <w:rsid w:val="001407B1"/>
    <w:rsid w:val="0014169D"/>
    <w:rsid w:val="00142070"/>
    <w:rsid w:val="0014274C"/>
    <w:rsid w:val="0014287F"/>
    <w:rsid w:val="00142B12"/>
    <w:rsid w:val="00142FEE"/>
    <w:rsid w:val="00143C32"/>
    <w:rsid w:val="00144428"/>
    <w:rsid w:val="001450F0"/>
    <w:rsid w:val="001453EE"/>
    <w:rsid w:val="00146433"/>
    <w:rsid w:val="0014785A"/>
    <w:rsid w:val="00150720"/>
    <w:rsid w:val="00150798"/>
    <w:rsid w:val="00151144"/>
    <w:rsid w:val="0015118D"/>
    <w:rsid w:val="00151302"/>
    <w:rsid w:val="001518BA"/>
    <w:rsid w:val="00151A86"/>
    <w:rsid w:val="00152515"/>
    <w:rsid w:val="00152AC6"/>
    <w:rsid w:val="00152B48"/>
    <w:rsid w:val="00152EF8"/>
    <w:rsid w:val="0015461F"/>
    <w:rsid w:val="00154B97"/>
    <w:rsid w:val="00155C06"/>
    <w:rsid w:val="00156709"/>
    <w:rsid w:val="00156829"/>
    <w:rsid w:val="00156DDD"/>
    <w:rsid w:val="00157C2D"/>
    <w:rsid w:val="001601F5"/>
    <w:rsid w:val="00160512"/>
    <w:rsid w:val="0016208E"/>
    <w:rsid w:val="00162179"/>
    <w:rsid w:val="00162279"/>
    <w:rsid w:val="001622C6"/>
    <w:rsid w:val="0016313A"/>
    <w:rsid w:val="00163378"/>
    <w:rsid w:val="001636BA"/>
    <w:rsid w:val="00163BFE"/>
    <w:rsid w:val="001641DE"/>
    <w:rsid w:val="001650A2"/>
    <w:rsid w:val="0016548D"/>
    <w:rsid w:val="00165E3D"/>
    <w:rsid w:val="0016715C"/>
    <w:rsid w:val="001675C5"/>
    <w:rsid w:val="00170468"/>
    <w:rsid w:val="00170FD4"/>
    <w:rsid w:val="00171720"/>
    <w:rsid w:val="001722D4"/>
    <w:rsid w:val="00172311"/>
    <w:rsid w:val="00172321"/>
    <w:rsid w:val="001723C3"/>
    <w:rsid w:val="00172634"/>
    <w:rsid w:val="00172711"/>
    <w:rsid w:val="001729E9"/>
    <w:rsid w:val="00173130"/>
    <w:rsid w:val="00173382"/>
    <w:rsid w:val="001742DE"/>
    <w:rsid w:val="00174BEB"/>
    <w:rsid w:val="00175AAA"/>
    <w:rsid w:val="00176158"/>
    <w:rsid w:val="00176548"/>
    <w:rsid w:val="00176708"/>
    <w:rsid w:val="00176B0C"/>
    <w:rsid w:val="00177007"/>
    <w:rsid w:val="00177251"/>
    <w:rsid w:val="0017734F"/>
    <w:rsid w:val="001777AA"/>
    <w:rsid w:val="00177AA5"/>
    <w:rsid w:val="0018014A"/>
    <w:rsid w:val="00180213"/>
    <w:rsid w:val="001802CE"/>
    <w:rsid w:val="00180577"/>
    <w:rsid w:val="00180B2B"/>
    <w:rsid w:val="00180C80"/>
    <w:rsid w:val="00180CE9"/>
    <w:rsid w:val="00180F96"/>
    <w:rsid w:val="00180FC6"/>
    <w:rsid w:val="00181005"/>
    <w:rsid w:val="0018166D"/>
    <w:rsid w:val="00181A00"/>
    <w:rsid w:val="00182C70"/>
    <w:rsid w:val="00183377"/>
    <w:rsid w:val="0018364F"/>
    <w:rsid w:val="00183FBC"/>
    <w:rsid w:val="00184BD5"/>
    <w:rsid w:val="00185201"/>
    <w:rsid w:val="00185D2B"/>
    <w:rsid w:val="00185F8C"/>
    <w:rsid w:val="00185FBA"/>
    <w:rsid w:val="00186C80"/>
    <w:rsid w:val="001874AB"/>
    <w:rsid w:val="00187DBB"/>
    <w:rsid w:val="00187F0D"/>
    <w:rsid w:val="001900B1"/>
    <w:rsid w:val="001905D2"/>
    <w:rsid w:val="00190871"/>
    <w:rsid w:val="00190B6A"/>
    <w:rsid w:val="00191895"/>
    <w:rsid w:val="001924DC"/>
    <w:rsid w:val="00192582"/>
    <w:rsid w:val="001929EE"/>
    <w:rsid w:val="00193475"/>
    <w:rsid w:val="001947E8"/>
    <w:rsid w:val="0019519C"/>
    <w:rsid w:val="00196E55"/>
    <w:rsid w:val="00197262"/>
    <w:rsid w:val="001A0221"/>
    <w:rsid w:val="001A04BA"/>
    <w:rsid w:val="001A0ABF"/>
    <w:rsid w:val="001A0FAE"/>
    <w:rsid w:val="001A10C4"/>
    <w:rsid w:val="001A19E7"/>
    <w:rsid w:val="001A1D38"/>
    <w:rsid w:val="001A1DFC"/>
    <w:rsid w:val="001A2F9C"/>
    <w:rsid w:val="001A4652"/>
    <w:rsid w:val="001A47AB"/>
    <w:rsid w:val="001A5494"/>
    <w:rsid w:val="001A5B69"/>
    <w:rsid w:val="001A6EB8"/>
    <w:rsid w:val="001A7790"/>
    <w:rsid w:val="001A79C0"/>
    <w:rsid w:val="001B0A8A"/>
    <w:rsid w:val="001B0D5F"/>
    <w:rsid w:val="001B1CD0"/>
    <w:rsid w:val="001B1F54"/>
    <w:rsid w:val="001B2923"/>
    <w:rsid w:val="001B2974"/>
    <w:rsid w:val="001B2B26"/>
    <w:rsid w:val="001B3610"/>
    <w:rsid w:val="001B3D7E"/>
    <w:rsid w:val="001B3FFF"/>
    <w:rsid w:val="001B47B8"/>
    <w:rsid w:val="001B49C4"/>
    <w:rsid w:val="001B5E6E"/>
    <w:rsid w:val="001B5EB2"/>
    <w:rsid w:val="001B60B0"/>
    <w:rsid w:val="001B655D"/>
    <w:rsid w:val="001B6C6D"/>
    <w:rsid w:val="001B6F62"/>
    <w:rsid w:val="001B72C1"/>
    <w:rsid w:val="001B786F"/>
    <w:rsid w:val="001B7D09"/>
    <w:rsid w:val="001C01F8"/>
    <w:rsid w:val="001C0590"/>
    <w:rsid w:val="001C05E7"/>
    <w:rsid w:val="001C10A5"/>
    <w:rsid w:val="001C2172"/>
    <w:rsid w:val="001C2324"/>
    <w:rsid w:val="001C2410"/>
    <w:rsid w:val="001C32B7"/>
    <w:rsid w:val="001C352E"/>
    <w:rsid w:val="001C39E9"/>
    <w:rsid w:val="001C4898"/>
    <w:rsid w:val="001C5149"/>
    <w:rsid w:val="001C538D"/>
    <w:rsid w:val="001C5F09"/>
    <w:rsid w:val="001C6459"/>
    <w:rsid w:val="001C66F9"/>
    <w:rsid w:val="001C6BE1"/>
    <w:rsid w:val="001C7078"/>
    <w:rsid w:val="001C71B0"/>
    <w:rsid w:val="001D040A"/>
    <w:rsid w:val="001D0B87"/>
    <w:rsid w:val="001D0DE0"/>
    <w:rsid w:val="001D0EB1"/>
    <w:rsid w:val="001D0F9A"/>
    <w:rsid w:val="001D1482"/>
    <w:rsid w:val="001D14E4"/>
    <w:rsid w:val="001D15E6"/>
    <w:rsid w:val="001D176A"/>
    <w:rsid w:val="001D1E31"/>
    <w:rsid w:val="001D3F71"/>
    <w:rsid w:val="001D3FF2"/>
    <w:rsid w:val="001D5267"/>
    <w:rsid w:val="001D56E0"/>
    <w:rsid w:val="001D59A7"/>
    <w:rsid w:val="001D5B36"/>
    <w:rsid w:val="001D6BAF"/>
    <w:rsid w:val="001D6E09"/>
    <w:rsid w:val="001D6E98"/>
    <w:rsid w:val="001D72B4"/>
    <w:rsid w:val="001D789F"/>
    <w:rsid w:val="001E0546"/>
    <w:rsid w:val="001E09F4"/>
    <w:rsid w:val="001E0CDD"/>
    <w:rsid w:val="001E1BBA"/>
    <w:rsid w:val="001E203A"/>
    <w:rsid w:val="001E2818"/>
    <w:rsid w:val="001E39BE"/>
    <w:rsid w:val="001E4C44"/>
    <w:rsid w:val="001E4FA2"/>
    <w:rsid w:val="001E51CD"/>
    <w:rsid w:val="001E5520"/>
    <w:rsid w:val="001E5598"/>
    <w:rsid w:val="001E5FEF"/>
    <w:rsid w:val="001E7BA0"/>
    <w:rsid w:val="001E7EDA"/>
    <w:rsid w:val="001F0498"/>
    <w:rsid w:val="001F20EF"/>
    <w:rsid w:val="001F27AD"/>
    <w:rsid w:val="001F2A98"/>
    <w:rsid w:val="001F2C16"/>
    <w:rsid w:val="001F2DA4"/>
    <w:rsid w:val="001F316A"/>
    <w:rsid w:val="001F327A"/>
    <w:rsid w:val="001F36ED"/>
    <w:rsid w:val="001F3717"/>
    <w:rsid w:val="001F3B74"/>
    <w:rsid w:val="001F3CAE"/>
    <w:rsid w:val="001F404B"/>
    <w:rsid w:val="001F4469"/>
    <w:rsid w:val="001F458F"/>
    <w:rsid w:val="001F5D88"/>
    <w:rsid w:val="001F755C"/>
    <w:rsid w:val="0020039F"/>
    <w:rsid w:val="002006D1"/>
    <w:rsid w:val="00200717"/>
    <w:rsid w:val="002008CC"/>
    <w:rsid w:val="00201483"/>
    <w:rsid w:val="002016F8"/>
    <w:rsid w:val="0020176D"/>
    <w:rsid w:val="0020184E"/>
    <w:rsid w:val="00201D9C"/>
    <w:rsid w:val="00201FC8"/>
    <w:rsid w:val="00202457"/>
    <w:rsid w:val="00202659"/>
    <w:rsid w:val="002028F2"/>
    <w:rsid w:val="00202B07"/>
    <w:rsid w:val="00202FD7"/>
    <w:rsid w:val="0020343C"/>
    <w:rsid w:val="002042A4"/>
    <w:rsid w:val="00204CC0"/>
    <w:rsid w:val="00204DFA"/>
    <w:rsid w:val="00205664"/>
    <w:rsid w:val="0020577F"/>
    <w:rsid w:val="00205845"/>
    <w:rsid w:val="00205DD4"/>
    <w:rsid w:val="00206B05"/>
    <w:rsid w:val="00206FDE"/>
    <w:rsid w:val="00206FF9"/>
    <w:rsid w:val="002075C9"/>
    <w:rsid w:val="0020761F"/>
    <w:rsid w:val="00207A9B"/>
    <w:rsid w:val="0021011A"/>
    <w:rsid w:val="002103A3"/>
    <w:rsid w:val="0021100F"/>
    <w:rsid w:val="002112E3"/>
    <w:rsid w:val="00211556"/>
    <w:rsid w:val="0021161D"/>
    <w:rsid w:val="002116E8"/>
    <w:rsid w:val="002116F7"/>
    <w:rsid w:val="0021176C"/>
    <w:rsid w:val="00211906"/>
    <w:rsid w:val="0021219E"/>
    <w:rsid w:val="002129E0"/>
    <w:rsid w:val="00212C7B"/>
    <w:rsid w:val="002145F0"/>
    <w:rsid w:val="00214AC5"/>
    <w:rsid w:val="002157E2"/>
    <w:rsid w:val="00215C2F"/>
    <w:rsid w:val="002162A7"/>
    <w:rsid w:val="002169EE"/>
    <w:rsid w:val="002169F6"/>
    <w:rsid w:val="00216D2A"/>
    <w:rsid w:val="00217AF3"/>
    <w:rsid w:val="00220D40"/>
    <w:rsid w:val="00220EEB"/>
    <w:rsid w:val="0022193D"/>
    <w:rsid w:val="002219B4"/>
    <w:rsid w:val="00221F44"/>
    <w:rsid w:val="00222083"/>
    <w:rsid w:val="00222766"/>
    <w:rsid w:val="00222BA4"/>
    <w:rsid w:val="00222D80"/>
    <w:rsid w:val="002234F8"/>
    <w:rsid w:val="00223EA7"/>
    <w:rsid w:val="0022421B"/>
    <w:rsid w:val="00224F8C"/>
    <w:rsid w:val="00225EA0"/>
    <w:rsid w:val="00225F8D"/>
    <w:rsid w:val="002264E6"/>
    <w:rsid w:val="00226DA4"/>
    <w:rsid w:val="00227F7F"/>
    <w:rsid w:val="002301F1"/>
    <w:rsid w:val="002302E8"/>
    <w:rsid w:val="00230687"/>
    <w:rsid w:val="0023114F"/>
    <w:rsid w:val="00231512"/>
    <w:rsid w:val="002318DC"/>
    <w:rsid w:val="00231C47"/>
    <w:rsid w:val="0023259C"/>
    <w:rsid w:val="00233135"/>
    <w:rsid w:val="0023374A"/>
    <w:rsid w:val="00233BC0"/>
    <w:rsid w:val="00233CBB"/>
    <w:rsid w:val="00234068"/>
    <w:rsid w:val="0023421F"/>
    <w:rsid w:val="002342BD"/>
    <w:rsid w:val="00234800"/>
    <w:rsid w:val="00235C9C"/>
    <w:rsid w:val="00235CC5"/>
    <w:rsid w:val="00235F68"/>
    <w:rsid w:val="002374E6"/>
    <w:rsid w:val="00237736"/>
    <w:rsid w:val="00240137"/>
    <w:rsid w:val="002402F5"/>
    <w:rsid w:val="002408BF"/>
    <w:rsid w:val="002411EA"/>
    <w:rsid w:val="0024121C"/>
    <w:rsid w:val="002413B0"/>
    <w:rsid w:val="00241BA1"/>
    <w:rsid w:val="00242671"/>
    <w:rsid w:val="0024268A"/>
    <w:rsid w:val="0024351E"/>
    <w:rsid w:val="00243586"/>
    <w:rsid w:val="002435E6"/>
    <w:rsid w:val="00244808"/>
    <w:rsid w:val="00244AD7"/>
    <w:rsid w:val="00244DB1"/>
    <w:rsid w:val="00245C74"/>
    <w:rsid w:val="00246697"/>
    <w:rsid w:val="0024676B"/>
    <w:rsid w:val="00251174"/>
    <w:rsid w:val="002517FD"/>
    <w:rsid w:val="0025273C"/>
    <w:rsid w:val="00253345"/>
    <w:rsid w:val="00253903"/>
    <w:rsid w:val="00254C34"/>
    <w:rsid w:val="00254CE7"/>
    <w:rsid w:val="002551D1"/>
    <w:rsid w:val="002553CF"/>
    <w:rsid w:val="00255F57"/>
    <w:rsid w:val="0025603A"/>
    <w:rsid w:val="00256513"/>
    <w:rsid w:val="0025682B"/>
    <w:rsid w:val="00257A48"/>
    <w:rsid w:val="00257AB4"/>
    <w:rsid w:val="00260181"/>
    <w:rsid w:val="002606A2"/>
    <w:rsid w:val="00260BAD"/>
    <w:rsid w:val="00260D68"/>
    <w:rsid w:val="00260F05"/>
    <w:rsid w:val="0026100E"/>
    <w:rsid w:val="00261395"/>
    <w:rsid w:val="00261BB7"/>
    <w:rsid w:val="002624D4"/>
    <w:rsid w:val="002629EC"/>
    <w:rsid w:val="00263398"/>
    <w:rsid w:val="00263415"/>
    <w:rsid w:val="0026364E"/>
    <w:rsid w:val="00263DFC"/>
    <w:rsid w:val="00264E78"/>
    <w:rsid w:val="00264F25"/>
    <w:rsid w:val="00264F88"/>
    <w:rsid w:val="002654EF"/>
    <w:rsid w:val="00265601"/>
    <w:rsid w:val="002657D3"/>
    <w:rsid w:val="00265C84"/>
    <w:rsid w:val="0026617E"/>
    <w:rsid w:val="00266BBB"/>
    <w:rsid w:val="00266D7E"/>
    <w:rsid w:val="00266DE7"/>
    <w:rsid w:val="0026735C"/>
    <w:rsid w:val="002673F7"/>
    <w:rsid w:val="00270253"/>
    <w:rsid w:val="00270678"/>
    <w:rsid w:val="00271039"/>
    <w:rsid w:val="002713EC"/>
    <w:rsid w:val="00272530"/>
    <w:rsid w:val="00272561"/>
    <w:rsid w:val="00273116"/>
    <w:rsid w:val="00274DF1"/>
    <w:rsid w:val="00275530"/>
    <w:rsid w:val="00276C71"/>
    <w:rsid w:val="0027783D"/>
    <w:rsid w:val="00277E0C"/>
    <w:rsid w:val="002810C2"/>
    <w:rsid w:val="0028191C"/>
    <w:rsid w:val="00281F2A"/>
    <w:rsid w:val="0028200D"/>
    <w:rsid w:val="002822FF"/>
    <w:rsid w:val="00282942"/>
    <w:rsid w:val="00282BAE"/>
    <w:rsid w:val="00283CBE"/>
    <w:rsid w:val="0028407E"/>
    <w:rsid w:val="002842AD"/>
    <w:rsid w:val="00284364"/>
    <w:rsid w:val="00284499"/>
    <w:rsid w:val="00284685"/>
    <w:rsid w:val="00284AA0"/>
    <w:rsid w:val="00284B2D"/>
    <w:rsid w:val="00284E28"/>
    <w:rsid w:val="00285796"/>
    <w:rsid w:val="00285BAD"/>
    <w:rsid w:val="0028655A"/>
    <w:rsid w:val="002873C1"/>
    <w:rsid w:val="002874B6"/>
    <w:rsid w:val="0028791F"/>
    <w:rsid w:val="00287DA5"/>
    <w:rsid w:val="00287E70"/>
    <w:rsid w:val="002903FE"/>
    <w:rsid w:val="00290F1C"/>
    <w:rsid w:val="0029129A"/>
    <w:rsid w:val="002918A7"/>
    <w:rsid w:val="00292A6A"/>
    <w:rsid w:val="00292C61"/>
    <w:rsid w:val="00292EBD"/>
    <w:rsid w:val="00293B92"/>
    <w:rsid w:val="00294296"/>
    <w:rsid w:val="002949C4"/>
    <w:rsid w:val="00294FC0"/>
    <w:rsid w:val="00295D01"/>
    <w:rsid w:val="00296471"/>
    <w:rsid w:val="002979F0"/>
    <w:rsid w:val="002A04B1"/>
    <w:rsid w:val="002A0F53"/>
    <w:rsid w:val="002A1623"/>
    <w:rsid w:val="002A1FF9"/>
    <w:rsid w:val="002A2B07"/>
    <w:rsid w:val="002A2C7F"/>
    <w:rsid w:val="002A328C"/>
    <w:rsid w:val="002A347D"/>
    <w:rsid w:val="002A34AD"/>
    <w:rsid w:val="002A36BC"/>
    <w:rsid w:val="002A48D2"/>
    <w:rsid w:val="002A4CDA"/>
    <w:rsid w:val="002A54B7"/>
    <w:rsid w:val="002A5A6E"/>
    <w:rsid w:val="002A6134"/>
    <w:rsid w:val="002A6606"/>
    <w:rsid w:val="002A686C"/>
    <w:rsid w:val="002A6F99"/>
    <w:rsid w:val="002A7AE7"/>
    <w:rsid w:val="002B0315"/>
    <w:rsid w:val="002B0343"/>
    <w:rsid w:val="002B04A3"/>
    <w:rsid w:val="002B093B"/>
    <w:rsid w:val="002B0A2E"/>
    <w:rsid w:val="002B0B98"/>
    <w:rsid w:val="002B0C08"/>
    <w:rsid w:val="002B1070"/>
    <w:rsid w:val="002B12DE"/>
    <w:rsid w:val="002B1E91"/>
    <w:rsid w:val="002B360F"/>
    <w:rsid w:val="002B3B4F"/>
    <w:rsid w:val="002B3B93"/>
    <w:rsid w:val="002B446B"/>
    <w:rsid w:val="002B477E"/>
    <w:rsid w:val="002B4C06"/>
    <w:rsid w:val="002B4F2D"/>
    <w:rsid w:val="002B516C"/>
    <w:rsid w:val="002B529B"/>
    <w:rsid w:val="002B5637"/>
    <w:rsid w:val="002B5EB3"/>
    <w:rsid w:val="002B64F8"/>
    <w:rsid w:val="002B6782"/>
    <w:rsid w:val="002B6EAE"/>
    <w:rsid w:val="002B70FE"/>
    <w:rsid w:val="002B72FB"/>
    <w:rsid w:val="002C0983"/>
    <w:rsid w:val="002C1411"/>
    <w:rsid w:val="002C1436"/>
    <w:rsid w:val="002C1BE2"/>
    <w:rsid w:val="002C2276"/>
    <w:rsid w:val="002C255C"/>
    <w:rsid w:val="002C3845"/>
    <w:rsid w:val="002C3C12"/>
    <w:rsid w:val="002C405B"/>
    <w:rsid w:val="002C43F8"/>
    <w:rsid w:val="002C444E"/>
    <w:rsid w:val="002C483C"/>
    <w:rsid w:val="002C4B97"/>
    <w:rsid w:val="002C5BC0"/>
    <w:rsid w:val="002C5FB7"/>
    <w:rsid w:val="002C5FCD"/>
    <w:rsid w:val="002C6852"/>
    <w:rsid w:val="002C6D80"/>
    <w:rsid w:val="002C75CC"/>
    <w:rsid w:val="002C7A41"/>
    <w:rsid w:val="002C7D3B"/>
    <w:rsid w:val="002C7DCF"/>
    <w:rsid w:val="002D0617"/>
    <w:rsid w:val="002D0DC0"/>
    <w:rsid w:val="002D16C1"/>
    <w:rsid w:val="002D2024"/>
    <w:rsid w:val="002D2376"/>
    <w:rsid w:val="002D262B"/>
    <w:rsid w:val="002D323B"/>
    <w:rsid w:val="002D3396"/>
    <w:rsid w:val="002D35E9"/>
    <w:rsid w:val="002D4042"/>
    <w:rsid w:val="002D4464"/>
    <w:rsid w:val="002D4667"/>
    <w:rsid w:val="002D48F9"/>
    <w:rsid w:val="002D4901"/>
    <w:rsid w:val="002D58AB"/>
    <w:rsid w:val="002D5ECA"/>
    <w:rsid w:val="002D60C0"/>
    <w:rsid w:val="002D641A"/>
    <w:rsid w:val="002D67EA"/>
    <w:rsid w:val="002D707D"/>
    <w:rsid w:val="002D75DF"/>
    <w:rsid w:val="002D7AE1"/>
    <w:rsid w:val="002D7AE8"/>
    <w:rsid w:val="002D7FEF"/>
    <w:rsid w:val="002E0820"/>
    <w:rsid w:val="002E0AD2"/>
    <w:rsid w:val="002E3282"/>
    <w:rsid w:val="002E393D"/>
    <w:rsid w:val="002E3972"/>
    <w:rsid w:val="002E3FB8"/>
    <w:rsid w:val="002E415C"/>
    <w:rsid w:val="002E48B8"/>
    <w:rsid w:val="002E4950"/>
    <w:rsid w:val="002E4959"/>
    <w:rsid w:val="002E4B36"/>
    <w:rsid w:val="002E4EB8"/>
    <w:rsid w:val="002E5250"/>
    <w:rsid w:val="002E5780"/>
    <w:rsid w:val="002E63E6"/>
    <w:rsid w:val="002E6981"/>
    <w:rsid w:val="002E7620"/>
    <w:rsid w:val="002F2380"/>
    <w:rsid w:val="002F256B"/>
    <w:rsid w:val="002F2619"/>
    <w:rsid w:val="002F32F4"/>
    <w:rsid w:val="002F3678"/>
    <w:rsid w:val="002F4DC6"/>
    <w:rsid w:val="002F4F72"/>
    <w:rsid w:val="002F58DC"/>
    <w:rsid w:val="002F5A74"/>
    <w:rsid w:val="002F5C89"/>
    <w:rsid w:val="002F5FEB"/>
    <w:rsid w:val="002F6A59"/>
    <w:rsid w:val="002F6EB0"/>
    <w:rsid w:val="002F6ED6"/>
    <w:rsid w:val="002F73B6"/>
    <w:rsid w:val="002F759E"/>
    <w:rsid w:val="002F7ADE"/>
    <w:rsid w:val="002F7C91"/>
    <w:rsid w:val="003002D9"/>
    <w:rsid w:val="0030052C"/>
    <w:rsid w:val="003007FB"/>
    <w:rsid w:val="0030083A"/>
    <w:rsid w:val="00300BD4"/>
    <w:rsid w:val="003010F3"/>
    <w:rsid w:val="00301AC5"/>
    <w:rsid w:val="00301C53"/>
    <w:rsid w:val="00301C8B"/>
    <w:rsid w:val="00301F24"/>
    <w:rsid w:val="00302CFE"/>
    <w:rsid w:val="00303BCB"/>
    <w:rsid w:val="00303F46"/>
    <w:rsid w:val="00303F63"/>
    <w:rsid w:val="00304038"/>
    <w:rsid w:val="0030404E"/>
    <w:rsid w:val="003041AE"/>
    <w:rsid w:val="00304271"/>
    <w:rsid w:val="003046F8"/>
    <w:rsid w:val="003048A1"/>
    <w:rsid w:val="00305373"/>
    <w:rsid w:val="00305FEE"/>
    <w:rsid w:val="00306166"/>
    <w:rsid w:val="00307FEC"/>
    <w:rsid w:val="00310803"/>
    <w:rsid w:val="00310D78"/>
    <w:rsid w:val="00311627"/>
    <w:rsid w:val="00311A3D"/>
    <w:rsid w:val="003120C6"/>
    <w:rsid w:val="0031230E"/>
    <w:rsid w:val="00312611"/>
    <w:rsid w:val="0031262D"/>
    <w:rsid w:val="00312E30"/>
    <w:rsid w:val="00313088"/>
    <w:rsid w:val="003135D1"/>
    <w:rsid w:val="0031391C"/>
    <w:rsid w:val="003148B4"/>
    <w:rsid w:val="00314BFF"/>
    <w:rsid w:val="00316331"/>
    <w:rsid w:val="00316583"/>
    <w:rsid w:val="00316663"/>
    <w:rsid w:val="0031671A"/>
    <w:rsid w:val="00316B50"/>
    <w:rsid w:val="00316FEB"/>
    <w:rsid w:val="00317E9C"/>
    <w:rsid w:val="003203D2"/>
    <w:rsid w:val="003207C1"/>
    <w:rsid w:val="00320C90"/>
    <w:rsid w:val="00321984"/>
    <w:rsid w:val="0032245A"/>
    <w:rsid w:val="00322A26"/>
    <w:rsid w:val="00322AF9"/>
    <w:rsid w:val="00322B98"/>
    <w:rsid w:val="00322C28"/>
    <w:rsid w:val="00323D51"/>
    <w:rsid w:val="00324979"/>
    <w:rsid w:val="00325F4E"/>
    <w:rsid w:val="003263F3"/>
    <w:rsid w:val="003269BA"/>
    <w:rsid w:val="00327363"/>
    <w:rsid w:val="003278CC"/>
    <w:rsid w:val="00327FB3"/>
    <w:rsid w:val="00330406"/>
    <w:rsid w:val="0033051D"/>
    <w:rsid w:val="0033076E"/>
    <w:rsid w:val="00331BB5"/>
    <w:rsid w:val="00331FC3"/>
    <w:rsid w:val="00332864"/>
    <w:rsid w:val="0033288A"/>
    <w:rsid w:val="00333B88"/>
    <w:rsid w:val="00333D2D"/>
    <w:rsid w:val="00333F61"/>
    <w:rsid w:val="00334900"/>
    <w:rsid w:val="00334AC9"/>
    <w:rsid w:val="00334D81"/>
    <w:rsid w:val="00334E7A"/>
    <w:rsid w:val="003352A8"/>
    <w:rsid w:val="0033577F"/>
    <w:rsid w:val="0033598D"/>
    <w:rsid w:val="00335EB2"/>
    <w:rsid w:val="0033672A"/>
    <w:rsid w:val="00336773"/>
    <w:rsid w:val="00337090"/>
    <w:rsid w:val="00337951"/>
    <w:rsid w:val="00337FA4"/>
    <w:rsid w:val="00340A3B"/>
    <w:rsid w:val="00340F0D"/>
    <w:rsid w:val="0034181C"/>
    <w:rsid w:val="00341B42"/>
    <w:rsid w:val="00341F52"/>
    <w:rsid w:val="00343322"/>
    <w:rsid w:val="00343563"/>
    <w:rsid w:val="00343BAA"/>
    <w:rsid w:val="00344611"/>
    <w:rsid w:val="003447D9"/>
    <w:rsid w:val="00344922"/>
    <w:rsid w:val="00344E24"/>
    <w:rsid w:val="00345545"/>
    <w:rsid w:val="00345576"/>
    <w:rsid w:val="00345A26"/>
    <w:rsid w:val="00347F91"/>
    <w:rsid w:val="0035110C"/>
    <w:rsid w:val="0035129B"/>
    <w:rsid w:val="003517A2"/>
    <w:rsid w:val="00351B27"/>
    <w:rsid w:val="003525CA"/>
    <w:rsid w:val="00352734"/>
    <w:rsid w:val="00353731"/>
    <w:rsid w:val="00353936"/>
    <w:rsid w:val="00353AC9"/>
    <w:rsid w:val="0035424C"/>
    <w:rsid w:val="00354498"/>
    <w:rsid w:val="00354C88"/>
    <w:rsid w:val="00354E97"/>
    <w:rsid w:val="00354ED6"/>
    <w:rsid w:val="003566A3"/>
    <w:rsid w:val="003569D8"/>
    <w:rsid w:val="00356D07"/>
    <w:rsid w:val="00356EA8"/>
    <w:rsid w:val="003575D2"/>
    <w:rsid w:val="00357AF8"/>
    <w:rsid w:val="00360170"/>
    <w:rsid w:val="00360947"/>
    <w:rsid w:val="00362990"/>
    <w:rsid w:val="00362B37"/>
    <w:rsid w:val="00362EB6"/>
    <w:rsid w:val="00363AFD"/>
    <w:rsid w:val="00363B4A"/>
    <w:rsid w:val="00364A27"/>
    <w:rsid w:val="00365618"/>
    <w:rsid w:val="0036677B"/>
    <w:rsid w:val="003674E1"/>
    <w:rsid w:val="0036756D"/>
    <w:rsid w:val="003702CD"/>
    <w:rsid w:val="003707CC"/>
    <w:rsid w:val="0037101E"/>
    <w:rsid w:val="0037270E"/>
    <w:rsid w:val="0037294A"/>
    <w:rsid w:val="003730B4"/>
    <w:rsid w:val="003740EB"/>
    <w:rsid w:val="0037413E"/>
    <w:rsid w:val="003743D8"/>
    <w:rsid w:val="00374465"/>
    <w:rsid w:val="00374A75"/>
    <w:rsid w:val="00374AA7"/>
    <w:rsid w:val="00374FC0"/>
    <w:rsid w:val="00375191"/>
    <w:rsid w:val="003753AD"/>
    <w:rsid w:val="0037546A"/>
    <w:rsid w:val="003756C5"/>
    <w:rsid w:val="00375AEF"/>
    <w:rsid w:val="0037658C"/>
    <w:rsid w:val="0037719E"/>
    <w:rsid w:val="00377CC8"/>
    <w:rsid w:val="00377E9D"/>
    <w:rsid w:val="00380F16"/>
    <w:rsid w:val="00381597"/>
    <w:rsid w:val="003815EA"/>
    <w:rsid w:val="00381623"/>
    <w:rsid w:val="00381C3B"/>
    <w:rsid w:val="00381FB9"/>
    <w:rsid w:val="00382704"/>
    <w:rsid w:val="003830C5"/>
    <w:rsid w:val="003836D0"/>
    <w:rsid w:val="00383C85"/>
    <w:rsid w:val="00383FFA"/>
    <w:rsid w:val="00384C46"/>
    <w:rsid w:val="003856F5"/>
    <w:rsid w:val="00385805"/>
    <w:rsid w:val="00385C2D"/>
    <w:rsid w:val="0038769D"/>
    <w:rsid w:val="00387958"/>
    <w:rsid w:val="00387C51"/>
    <w:rsid w:val="00387EF8"/>
    <w:rsid w:val="00390A4F"/>
    <w:rsid w:val="00391370"/>
    <w:rsid w:val="003921A0"/>
    <w:rsid w:val="003930E9"/>
    <w:rsid w:val="003932AC"/>
    <w:rsid w:val="003935A4"/>
    <w:rsid w:val="00393D6A"/>
    <w:rsid w:val="00393E09"/>
    <w:rsid w:val="00393E57"/>
    <w:rsid w:val="00394186"/>
    <w:rsid w:val="00394BD4"/>
    <w:rsid w:val="00394CE8"/>
    <w:rsid w:val="0039591A"/>
    <w:rsid w:val="003959B7"/>
    <w:rsid w:val="00395C7D"/>
    <w:rsid w:val="0039696A"/>
    <w:rsid w:val="00397291"/>
    <w:rsid w:val="003977E3"/>
    <w:rsid w:val="00397911"/>
    <w:rsid w:val="003A0083"/>
    <w:rsid w:val="003A0610"/>
    <w:rsid w:val="003A0E80"/>
    <w:rsid w:val="003A1423"/>
    <w:rsid w:val="003A175E"/>
    <w:rsid w:val="003A187F"/>
    <w:rsid w:val="003A1B6B"/>
    <w:rsid w:val="003A1D7C"/>
    <w:rsid w:val="003A2065"/>
    <w:rsid w:val="003A230F"/>
    <w:rsid w:val="003A24EC"/>
    <w:rsid w:val="003A2729"/>
    <w:rsid w:val="003A29C0"/>
    <w:rsid w:val="003A2D31"/>
    <w:rsid w:val="003A2EB3"/>
    <w:rsid w:val="003A315B"/>
    <w:rsid w:val="003A32F1"/>
    <w:rsid w:val="003A3370"/>
    <w:rsid w:val="003A3562"/>
    <w:rsid w:val="003A3CAF"/>
    <w:rsid w:val="003A412F"/>
    <w:rsid w:val="003A47D8"/>
    <w:rsid w:val="003A4A20"/>
    <w:rsid w:val="003A551E"/>
    <w:rsid w:val="003A5D32"/>
    <w:rsid w:val="003A6343"/>
    <w:rsid w:val="003A69BB"/>
    <w:rsid w:val="003A69CB"/>
    <w:rsid w:val="003A6EEA"/>
    <w:rsid w:val="003B04CA"/>
    <w:rsid w:val="003B0AFF"/>
    <w:rsid w:val="003B0EEA"/>
    <w:rsid w:val="003B0FA9"/>
    <w:rsid w:val="003B114A"/>
    <w:rsid w:val="003B1724"/>
    <w:rsid w:val="003B1E44"/>
    <w:rsid w:val="003B2352"/>
    <w:rsid w:val="003B273F"/>
    <w:rsid w:val="003B2B6B"/>
    <w:rsid w:val="003B3172"/>
    <w:rsid w:val="003B35F9"/>
    <w:rsid w:val="003B4110"/>
    <w:rsid w:val="003B42BA"/>
    <w:rsid w:val="003B4798"/>
    <w:rsid w:val="003B4B46"/>
    <w:rsid w:val="003B5510"/>
    <w:rsid w:val="003B55C6"/>
    <w:rsid w:val="003B5642"/>
    <w:rsid w:val="003B5792"/>
    <w:rsid w:val="003B5AD1"/>
    <w:rsid w:val="003B6821"/>
    <w:rsid w:val="003B76BA"/>
    <w:rsid w:val="003C0472"/>
    <w:rsid w:val="003C1439"/>
    <w:rsid w:val="003C1769"/>
    <w:rsid w:val="003C17F8"/>
    <w:rsid w:val="003C190B"/>
    <w:rsid w:val="003C1A06"/>
    <w:rsid w:val="003C205A"/>
    <w:rsid w:val="003C27D9"/>
    <w:rsid w:val="003C3094"/>
    <w:rsid w:val="003C3BA3"/>
    <w:rsid w:val="003C3BD3"/>
    <w:rsid w:val="003C46F8"/>
    <w:rsid w:val="003C4D7F"/>
    <w:rsid w:val="003C531A"/>
    <w:rsid w:val="003C6F97"/>
    <w:rsid w:val="003C7DF1"/>
    <w:rsid w:val="003D0218"/>
    <w:rsid w:val="003D052F"/>
    <w:rsid w:val="003D0A27"/>
    <w:rsid w:val="003D1E0C"/>
    <w:rsid w:val="003D2122"/>
    <w:rsid w:val="003D220E"/>
    <w:rsid w:val="003D2418"/>
    <w:rsid w:val="003D2729"/>
    <w:rsid w:val="003D2A63"/>
    <w:rsid w:val="003D3A7B"/>
    <w:rsid w:val="003D3AFE"/>
    <w:rsid w:val="003D4286"/>
    <w:rsid w:val="003D4FD1"/>
    <w:rsid w:val="003D5259"/>
    <w:rsid w:val="003D545D"/>
    <w:rsid w:val="003D55EA"/>
    <w:rsid w:val="003D5D15"/>
    <w:rsid w:val="003D6540"/>
    <w:rsid w:val="003D6C5F"/>
    <w:rsid w:val="003D6CF8"/>
    <w:rsid w:val="003D74D2"/>
    <w:rsid w:val="003D74DE"/>
    <w:rsid w:val="003D7695"/>
    <w:rsid w:val="003E048A"/>
    <w:rsid w:val="003E04B8"/>
    <w:rsid w:val="003E0B7E"/>
    <w:rsid w:val="003E15A3"/>
    <w:rsid w:val="003E19FE"/>
    <w:rsid w:val="003E1B87"/>
    <w:rsid w:val="003E23E0"/>
    <w:rsid w:val="003E28B4"/>
    <w:rsid w:val="003E2FE8"/>
    <w:rsid w:val="003E32EF"/>
    <w:rsid w:val="003E4016"/>
    <w:rsid w:val="003E4469"/>
    <w:rsid w:val="003E476C"/>
    <w:rsid w:val="003E4954"/>
    <w:rsid w:val="003E55D4"/>
    <w:rsid w:val="003E59C4"/>
    <w:rsid w:val="003E5B97"/>
    <w:rsid w:val="003E5C80"/>
    <w:rsid w:val="003E5D61"/>
    <w:rsid w:val="003E6FAB"/>
    <w:rsid w:val="003E6FC9"/>
    <w:rsid w:val="003E728A"/>
    <w:rsid w:val="003E7820"/>
    <w:rsid w:val="003F179B"/>
    <w:rsid w:val="003F1986"/>
    <w:rsid w:val="003F35BC"/>
    <w:rsid w:val="003F3AF3"/>
    <w:rsid w:val="003F3C05"/>
    <w:rsid w:val="003F4116"/>
    <w:rsid w:val="003F41AE"/>
    <w:rsid w:val="003F4C4D"/>
    <w:rsid w:val="003F614D"/>
    <w:rsid w:val="003F63D7"/>
    <w:rsid w:val="003F6958"/>
    <w:rsid w:val="004001FA"/>
    <w:rsid w:val="00400375"/>
    <w:rsid w:val="004003B4"/>
    <w:rsid w:val="00400A04"/>
    <w:rsid w:val="00400E2D"/>
    <w:rsid w:val="004015BB"/>
    <w:rsid w:val="00401A50"/>
    <w:rsid w:val="00401B83"/>
    <w:rsid w:val="00401E48"/>
    <w:rsid w:val="0040399F"/>
    <w:rsid w:val="00403BC9"/>
    <w:rsid w:val="0040449C"/>
    <w:rsid w:val="00404ACA"/>
    <w:rsid w:val="00404FA3"/>
    <w:rsid w:val="00405E3A"/>
    <w:rsid w:val="00406252"/>
    <w:rsid w:val="0040688E"/>
    <w:rsid w:val="004079D9"/>
    <w:rsid w:val="00407CFB"/>
    <w:rsid w:val="00407E96"/>
    <w:rsid w:val="00407ED3"/>
    <w:rsid w:val="00410397"/>
    <w:rsid w:val="00410CF7"/>
    <w:rsid w:val="00410EEA"/>
    <w:rsid w:val="00411999"/>
    <w:rsid w:val="00411F4A"/>
    <w:rsid w:val="00412A9A"/>
    <w:rsid w:val="00412D06"/>
    <w:rsid w:val="00412D71"/>
    <w:rsid w:val="00412FBD"/>
    <w:rsid w:val="00413C2C"/>
    <w:rsid w:val="00413C81"/>
    <w:rsid w:val="004146B7"/>
    <w:rsid w:val="00414CCD"/>
    <w:rsid w:val="00414D7A"/>
    <w:rsid w:val="00414DD3"/>
    <w:rsid w:val="004150BE"/>
    <w:rsid w:val="00415E20"/>
    <w:rsid w:val="00416296"/>
    <w:rsid w:val="00416A62"/>
    <w:rsid w:val="00420219"/>
    <w:rsid w:val="00420352"/>
    <w:rsid w:val="004206B1"/>
    <w:rsid w:val="00421805"/>
    <w:rsid w:val="0042181C"/>
    <w:rsid w:val="00422E44"/>
    <w:rsid w:val="0042305C"/>
    <w:rsid w:val="00424860"/>
    <w:rsid w:val="00424A30"/>
    <w:rsid w:val="00424B00"/>
    <w:rsid w:val="0042539A"/>
    <w:rsid w:val="00430279"/>
    <w:rsid w:val="004304D1"/>
    <w:rsid w:val="00430B71"/>
    <w:rsid w:val="00431971"/>
    <w:rsid w:val="00431A88"/>
    <w:rsid w:val="00431FC5"/>
    <w:rsid w:val="00432C0D"/>
    <w:rsid w:val="00432E59"/>
    <w:rsid w:val="004340C3"/>
    <w:rsid w:val="004346F9"/>
    <w:rsid w:val="00434968"/>
    <w:rsid w:val="00435368"/>
    <w:rsid w:val="00436059"/>
    <w:rsid w:val="004364F3"/>
    <w:rsid w:val="004367A2"/>
    <w:rsid w:val="00436B4B"/>
    <w:rsid w:val="00437C28"/>
    <w:rsid w:val="00440B92"/>
    <w:rsid w:val="00441723"/>
    <w:rsid w:val="00442216"/>
    <w:rsid w:val="00442237"/>
    <w:rsid w:val="00443886"/>
    <w:rsid w:val="00444617"/>
    <w:rsid w:val="0044487F"/>
    <w:rsid w:val="004457E6"/>
    <w:rsid w:val="00445BFB"/>
    <w:rsid w:val="00445DDE"/>
    <w:rsid w:val="0044629C"/>
    <w:rsid w:val="00446BF6"/>
    <w:rsid w:val="00446D88"/>
    <w:rsid w:val="0044720F"/>
    <w:rsid w:val="004474D4"/>
    <w:rsid w:val="004502C8"/>
    <w:rsid w:val="004506FA"/>
    <w:rsid w:val="004509BA"/>
    <w:rsid w:val="00450FF5"/>
    <w:rsid w:val="004516D5"/>
    <w:rsid w:val="00452094"/>
    <w:rsid w:val="00452BA4"/>
    <w:rsid w:val="00453667"/>
    <w:rsid w:val="00454F00"/>
    <w:rsid w:val="00455338"/>
    <w:rsid w:val="00456230"/>
    <w:rsid w:val="00456811"/>
    <w:rsid w:val="004573BF"/>
    <w:rsid w:val="004574BD"/>
    <w:rsid w:val="004577D8"/>
    <w:rsid w:val="0046088D"/>
    <w:rsid w:val="004616E4"/>
    <w:rsid w:val="004617C3"/>
    <w:rsid w:val="004619ED"/>
    <w:rsid w:val="00463DE3"/>
    <w:rsid w:val="00465158"/>
    <w:rsid w:val="004654DE"/>
    <w:rsid w:val="00465BDC"/>
    <w:rsid w:val="00466895"/>
    <w:rsid w:val="0046691A"/>
    <w:rsid w:val="00466988"/>
    <w:rsid w:val="00467E5A"/>
    <w:rsid w:val="00470525"/>
    <w:rsid w:val="0047062A"/>
    <w:rsid w:val="00470863"/>
    <w:rsid w:val="00470D9C"/>
    <w:rsid w:val="00470FDA"/>
    <w:rsid w:val="00471905"/>
    <w:rsid w:val="0047268E"/>
    <w:rsid w:val="0047289C"/>
    <w:rsid w:val="00473EFE"/>
    <w:rsid w:val="00474DC8"/>
    <w:rsid w:val="00476188"/>
    <w:rsid w:val="0047684F"/>
    <w:rsid w:val="00476D61"/>
    <w:rsid w:val="0047788C"/>
    <w:rsid w:val="0047789E"/>
    <w:rsid w:val="00480205"/>
    <w:rsid w:val="004805D4"/>
    <w:rsid w:val="004809E8"/>
    <w:rsid w:val="00481173"/>
    <w:rsid w:val="00481EA0"/>
    <w:rsid w:val="00482022"/>
    <w:rsid w:val="004820E7"/>
    <w:rsid w:val="00482416"/>
    <w:rsid w:val="004826C8"/>
    <w:rsid w:val="004826DB"/>
    <w:rsid w:val="00482B2B"/>
    <w:rsid w:val="00482E68"/>
    <w:rsid w:val="00483157"/>
    <w:rsid w:val="004833D6"/>
    <w:rsid w:val="0048393F"/>
    <w:rsid w:val="00483A07"/>
    <w:rsid w:val="00484246"/>
    <w:rsid w:val="00484597"/>
    <w:rsid w:val="00484772"/>
    <w:rsid w:val="0048496F"/>
    <w:rsid w:val="00484CCA"/>
    <w:rsid w:val="00485B36"/>
    <w:rsid w:val="00487A62"/>
    <w:rsid w:val="0049114F"/>
    <w:rsid w:val="004926E0"/>
    <w:rsid w:val="00492B77"/>
    <w:rsid w:val="00492CC8"/>
    <w:rsid w:val="00492FAC"/>
    <w:rsid w:val="0049338D"/>
    <w:rsid w:val="00493853"/>
    <w:rsid w:val="00494A9E"/>
    <w:rsid w:val="00494FCD"/>
    <w:rsid w:val="00495634"/>
    <w:rsid w:val="00495678"/>
    <w:rsid w:val="00495CE2"/>
    <w:rsid w:val="004960FC"/>
    <w:rsid w:val="00496222"/>
    <w:rsid w:val="00497906"/>
    <w:rsid w:val="00497CEE"/>
    <w:rsid w:val="004A04DD"/>
    <w:rsid w:val="004A0647"/>
    <w:rsid w:val="004A0668"/>
    <w:rsid w:val="004A0F74"/>
    <w:rsid w:val="004A18B2"/>
    <w:rsid w:val="004A1C67"/>
    <w:rsid w:val="004A253A"/>
    <w:rsid w:val="004A2AFF"/>
    <w:rsid w:val="004A2D8F"/>
    <w:rsid w:val="004A3471"/>
    <w:rsid w:val="004A3779"/>
    <w:rsid w:val="004A3C63"/>
    <w:rsid w:val="004A42F0"/>
    <w:rsid w:val="004A4324"/>
    <w:rsid w:val="004A4754"/>
    <w:rsid w:val="004A5A03"/>
    <w:rsid w:val="004A5DDC"/>
    <w:rsid w:val="004A61D5"/>
    <w:rsid w:val="004A651E"/>
    <w:rsid w:val="004A66C3"/>
    <w:rsid w:val="004A6D38"/>
    <w:rsid w:val="004A74A3"/>
    <w:rsid w:val="004A7DCA"/>
    <w:rsid w:val="004B0048"/>
    <w:rsid w:val="004B020B"/>
    <w:rsid w:val="004B04F7"/>
    <w:rsid w:val="004B09B8"/>
    <w:rsid w:val="004B09DD"/>
    <w:rsid w:val="004B0ED2"/>
    <w:rsid w:val="004B1849"/>
    <w:rsid w:val="004B1AE3"/>
    <w:rsid w:val="004B1DB1"/>
    <w:rsid w:val="004B228A"/>
    <w:rsid w:val="004B301A"/>
    <w:rsid w:val="004B30C9"/>
    <w:rsid w:val="004B3433"/>
    <w:rsid w:val="004B374C"/>
    <w:rsid w:val="004B47A7"/>
    <w:rsid w:val="004B515A"/>
    <w:rsid w:val="004B6000"/>
    <w:rsid w:val="004B607E"/>
    <w:rsid w:val="004B78F2"/>
    <w:rsid w:val="004C0C12"/>
    <w:rsid w:val="004C0F1C"/>
    <w:rsid w:val="004C1244"/>
    <w:rsid w:val="004C1944"/>
    <w:rsid w:val="004C252C"/>
    <w:rsid w:val="004C2D0F"/>
    <w:rsid w:val="004C2EA8"/>
    <w:rsid w:val="004C3F8A"/>
    <w:rsid w:val="004C5923"/>
    <w:rsid w:val="004C5F4F"/>
    <w:rsid w:val="004C62A4"/>
    <w:rsid w:val="004C69F8"/>
    <w:rsid w:val="004C7307"/>
    <w:rsid w:val="004D02BA"/>
    <w:rsid w:val="004D0B08"/>
    <w:rsid w:val="004D0E86"/>
    <w:rsid w:val="004D27AA"/>
    <w:rsid w:val="004D27FA"/>
    <w:rsid w:val="004D2E7A"/>
    <w:rsid w:val="004D336B"/>
    <w:rsid w:val="004D3473"/>
    <w:rsid w:val="004D3A58"/>
    <w:rsid w:val="004D3A96"/>
    <w:rsid w:val="004D400E"/>
    <w:rsid w:val="004D4784"/>
    <w:rsid w:val="004D499C"/>
    <w:rsid w:val="004D5C5B"/>
    <w:rsid w:val="004D5FC9"/>
    <w:rsid w:val="004D6D64"/>
    <w:rsid w:val="004D7316"/>
    <w:rsid w:val="004E2AC3"/>
    <w:rsid w:val="004E343B"/>
    <w:rsid w:val="004E3A2D"/>
    <w:rsid w:val="004E4548"/>
    <w:rsid w:val="004E4DC2"/>
    <w:rsid w:val="004E4DD9"/>
    <w:rsid w:val="004E59C1"/>
    <w:rsid w:val="004E5B76"/>
    <w:rsid w:val="004E70C3"/>
    <w:rsid w:val="004E7144"/>
    <w:rsid w:val="004E7C82"/>
    <w:rsid w:val="004F030D"/>
    <w:rsid w:val="004F087A"/>
    <w:rsid w:val="004F0F07"/>
    <w:rsid w:val="004F194F"/>
    <w:rsid w:val="004F1C04"/>
    <w:rsid w:val="004F1D9D"/>
    <w:rsid w:val="004F2097"/>
    <w:rsid w:val="004F2196"/>
    <w:rsid w:val="004F225B"/>
    <w:rsid w:val="004F248D"/>
    <w:rsid w:val="004F2907"/>
    <w:rsid w:val="004F3230"/>
    <w:rsid w:val="004F3318"/>
    <w:rsid w:val="004F344F"/>
    <w:rsid w:val="004F3F1E"/>
    <w:rsid w:val="004F4232"/>
    <w:rsid w:val="004F44B1"/>
    <w:rsid w:val="004F560C"/>
    <w:rsid w:val="004F5A19"/>
    <w:rsid w:val="004F5F9A"/>
    <w:rsid w:val="004F69C4"/>
    <w:rsid w:val="004F73CE"/>
    <w:rsid w:val="004F75F1"/>
    <w:rsid w:val="004F7A08"/>
    <w:rsid w:val="00500927"/>
    <w:rsid w:val="00500E9B"/>
    <w:rsid w:val="00500F50"/>
    <w:rsid w:val="0050118C"/>
    <w:rsid w:val="005012F4"/>
    <w:rsid w:val="005013E8"/>
    <w:rsid w:val="0050212D"/>
    <w:rsid w:val="0050274A"/>
    <w:rsid w:val="00503726"/>
    <w:rsid w:val="00503B29"/>
    <w:rsid w:val="00503B8C"/>
    <w:rsid w:val="00503C68"/>
    <w:rsid w:val="00504459"/>
    <w:rsid w:val="00504543"/>
    <w:rsid w:val="00504FBC"/>
    <w:rsid w:val="005050D6"/>
    <w:rsid w:val="00506002"/>
    <w:rsid w:val="00506456"/>
    <w:rsid w:val="00506870"/>
    <w:rsid w:val="0050697E"/>
    <w:rsid w:val="00507019"/>
    <w:rsid w:val="005070E0"/>
    <w:rsid w:val="00507161"/>
    <w:rsid w:val="0051047D"/>
    <w:rsid w:val="00510E49"/>
    <w:rsid w:val="0051262E"/>
    <w:rsid w:val="0051335E"/>
    <w:rsid w:val="00514F51"/>
    <w:rsid w:val="0051531F"/>
    <w:rsid w:val="00515D21"/>
    <w:rsid w:val="0051675C"/>
    <w:rsid w:val="00516BBB"/>
    <w:rsid w:val="0052038E"/>
    <w:rsid w:val="005209B3"/>
    <w:rsid w:val="00520EF6"/>
    <w:rsid w:val="00521006"/>
    <w:rsid w:val="00521036"/>
    <w:rsid w:val="005210BC"/>
    <w:rsid w:val="005233E8"/>
    <w:rsid w:val="00523A78"/>
    <w:rsid w:val="00524066"/>
    <w:rsid w:val="0052418A"/>
    <w:rsid w:val="005243FD"/>
    <w:rsid w:val="005248C3"/>
    <w:rsid w:val="00524BA0"/>
    <w:rsid w:val="005254A5"/>
    <w:rsid w:val="005254C3"/>
    <w:rsid w:val="005261A9"/>
    <w:rsid w:val="00527117"/>
    <w:rsid w:val="00527674"/>
    <w:rsid w:val="00527EDE"/>
    <w:rsid w:val="005302E8"/>
    <w:rsid w:val="00530900"/>
    <w:rsid w:val="0053128A"/>
    <w:rsid w:val="005324E5"/>
    <w:rsid w:val="005325CC"/>
    <w:rsid w:val="00532B6A"/>
    <w:rsid w:val="005331E8"/>
    <w:rsid w:val="0053328F"/>
    <w:rsid w:val="00533EB7"/>
    <w:rsid w:val="00534789"/>
    <w:rsid w:val="00534889"/>
    <w:rsid w:val="00534D05"/>
    <w:rsid w:val="005354AF"/>
    <w:rsid w:val="00535BDE"/>
    <w:rsid w:val="00535FF1"/>
    <w:rsid w:val="0053609A"/>
    <w:rsid w:val="005360B0"/>
    <w:rsid w:val="005363EB"/>
    <w:rsid w:val="00536694"/>
    <w:rsid w:val="00536C86"/>
    <w:rsid w:val="00537A17"/>
    <w:rsid w:val="00540050"/>
    <w:rsid w:val="00540AFE"/>
    <w:rsid w:val="0054189C"/>
    <w:rsid w:val="005422F0"/>
    <w:rsid w:val="005428DE"/>
    <w:rsid w:val="00543071"/>
    <w:rsid w:val="00543A53"/>
    <w:rsid w:val="005445AF"/>
    <w:rsid w:val="00544605"/>
    <w:rsid w:val="00544621"/>
    <w:rsid w:val="005448E8"/>
    <w:rsid w:val="00544CDC"/>
    <w:rsid w:val="00544E7D"/>
    <w:rsid w:val="005462C6"/>
    <w:rsid w:val="0054631A"/>
    <w:rsid w:val="00546DCF"/>
    <w:rsid w:val="0054713A"/>
    <w:rsid w:val="00547CDF"/>
    <w:rsid w:val="005503DB"/>
    <w:rsid w:val="00550538"/>
    <w:rsid w:val="00551D1B"/>
    <w:rsid w:val="00551EE1"/>
    <w:rsid w:val="005535FE"/>
    <w:rsid w:val="00554703"/>
    <w:rsid w:val="0055472D"/>
    <w:rsid w:val="005552CE"/>
    <w:rsid w:val="00555766"/>
    <w:rsid w:val="00555F71"/>
    <w:rsid w:val="00556056"/>
    <w:rsid w:val="0055606A"/>
    <w:rsid w:val="00556330"/>
    <w:rsid w:val="005574CC"/>
    <w:rsid w:val="00557E09"/>
    <w:rsid w:val="00557E1F"/>
    <w:rsid w:val="005603EC"/>
    <w:rsid w:val="00560CDA"/>
    <w:rsid w:val="005629C5"/>
    <w:rsid w:val="00563871"/>
    <w:rsid w:val="00565751"/>
    <w:rsid w:val="0056594D"/>
    <w:rsid w:val="00565CA8"/>
    <w:rsid w:val="00566069"/>
    <w:rsid w:val="005665F7"/>
    <w:rsid w:val="00566C2E"/>
    <w:rsid w:val="00566C5C"/>
    <w:rsid w:val="00567144"/>
    <w:rsid w:val="0056738E"/>
    <w:rsid w:val="005676F5"/>
    <w:rsid w:val="00567713"/>
    <w:rsid w:val="005705D0"/>
    <w:rsid w:val="00570928"/>
    <w:rsid w:val="00570ED8"/>
    <w:rsid w:val="0057438B"/>
    <w:rsid w:val="00575699"/>
    <w:rsid w:val="00576153"/>
    <w:rsid w:val="00576180"/>
    <w:rsid w:val="0057677C"/>
    <w:rsid w:val="00577168"/>
    <w:rsid w:val="00577BD6"/>
    <w:rsid w:val="00577E13"/>
    <w:rsid w:val="00580050"/>
    <w:rsid w:val="0058005E"/>
    <w:rsid w:val="0058037A"/>
    <w:rsid w:val="0058045E"/>
    <w:rsid w:val="00580767"/>
    <w:rsid w:val="00580FA8"/>
    <w:rsid w:val="0058106C"/>
    <w:rsid w:val="00581118"/>
    <w:rsid w:val="0058190C"/>
    <w:rsid w:val="00581B98"/>
    <w:rsid w:val="00582701"/>
    <w:rsid w:val="00582785"/>
    <w:rsid w:val="00582BD7"/>
    <w:rsid w:val="00583B73"/>
    <w:rsid w:val="005841B2"/>
    <w:rsid w:val="005853C8"/>
    <w:rsid w:val="0058574E"/>
    <w:rsid w:val="0058578B"/>
    <w:rsid w:val="0058743A"/>
    <w:rsid w:val="00587C2D"/>
    <w:rsid w:val="00590C12"/>
    <w:rsid w:val="00590C43"/>
    <w:rsid w:val="00591168"/>
    <w:rsid w:val="00591B16"/>
    <w:rsid w:val="00591C6A"/>
    <w:rsid w:val="0059329C"/>
    <w:rsid w:val="0059376A"/>
    <w:rsid w:val="00593862"/>
    <w:rsid w:val="00593A32"/>
    <w:rsid w:val="00593A37"/>
    <w:rsid w:val="00593C5D"/>
    <w:rsid w:val="005942FC"/>
    <w:rsid w:val="00595007"/>
    <w:rsid w:val="005959EC"/>
    <w:rsid w:val="00595AAF"/>
    <w:rsid w:val="00595F16"/>
    <w:rsid w:val="0059615D"/>
    <w:rsid w:val="00596273"/>
    <w:rsid w:val="005963D9"/>
    <w:rsid w:val="00596610"/>
    <w:rsid w:val="00596810"/>
    <w:rsid w:val="00596CA3"/>
    <w:rsid w:val="00597F67"/>
    <w:rsid w:val="005A01EB"/>
    <w:rsid w:val="005A1189"/>
    <w:rsid w:val="005A1AD3"/>
    <w:rsid w:val="005A1EF4"/>
    <w:rsid w:val="005A237B"/>
    <w:rsid w:val="005A2BE0"/>
    <w:rsid w:val="005A2DFE"/>
    <w:rsid w:val="005A3CE2"/>
    <w:rsid w:val="005A3F78"/>
    <w:rsid w:val="005A50AC"/>
    <w:rsid w:val="005A5913"/>
    <w:rsid w:val="005A62CC"/>
    <w:rsid w:val="005A75B4"/>
    <w:rsid w:val="005A7864"/>
    <w:rsid w:val="005B07F3"/>
    <w:rsid w:val="005B0D2B"/>
    <w:rsid w:val="005B0F91"/>
    <w:rsid w:val="005B1435"/>
    <w:rsid w:val="005B1D4B"/>
    <w:rsid w:val="005B214B"/>
    <w:rsid w:val="005B3115"/>
    <w:rsid w:val="005B34FE"/>
    <w:rsid w:val="005B36A6"/>
    <w:rsid w:val="005B382F"/>
    <w:rsid w:val="005B3AE2"/>
    <w:rsid w:val="005B3E92"/>
    <w:rsid w:val="005B4142"/>
    <w:rsid w:val="005B4C28"/>
    <w:rsid w:val="005B504C"/>
    <w:rsid w:val="005B5AAE"/>
    <w:rsid w:val="005B6935"/>
    <w:rsid w:val="005B76ED"/>
    <w:rsid w:val="005B7B48"/>
    <w:rsid w:val="005B7C1C"/>
    <w:rsid w:val="005C0700"/>
    <w:rsid w:val="005C0AA9"/>
    <w:rsid w:val="005C0C99"/>
    <w:rsid w:val="005C0DC6"/>
    <w:rsid w:val="005C135D"/>
    <w:rsid w:val="005C17FA"/>
    <w:rsid w:val="005C1AC1"/>
    <w:rsid w:val="005C1E33"/>
    <w:rsid w:val="005C3214"/>
    <w:rsid w:val="005C3599"/>
    <w:rsid w:val="005C3897"/>
    <w:rsid w:val="005C44C9"/>
    <w:rsid w:val="005C5765"/>
    <w:rsid w:val="005C6503"/>
    <w:rsid w:val="005C66E4"/>
    <w:rsid w:val="005C6A4B"/>
    <w:rsid w:val="005C6FFA"/>
    <w:rsid w:val="005C7CF4"/>
    <w:rsid w:val="005C7EF2"/>
    <w:rsid w:val="005C7F20"/>
    <w:rsid w:val="005C7FA9"/>
    <w:rsid w:val="005D05C0"/>
    <w:rsid w:val="005D0E15"/>
    <w:rsid w:val="005D1DB7"/>
    <w:rsid w:val="005D2EE7"/>
    <w:rsid w:val="005D3EFB"/>
    <w:rsid w:val="005D4119"/>
    <w:rsid w:val="005D4B1F"/>
    <w:rsid w:val="005D4CB8"/>
    <w:rsid w:val="005D536D"/>
    <w:rsid w:val="005D5943"/>
    <w:rsid w:val="005D6175"/>
    <w:rsid w:val="005D6251"/>
    <w:rsid w:val="005D6372"/>
    <w:rsid w:val="005D6949"/>
    <w:rsid w:val="005D6F32"/>
    <w:rsid w:val="005D7628"/>
    <w:rsid w:val="005D7F26"/>
    <w:rsid w:val="005E0A15"/>
    <w:rsid w:val="005E2584"/>
    <w:rsid w:val="005E29EB"/>
    <w:rsid w:val="005E3400"/>
    <w:rsid w:val="005E34E2"/>
    <w:rsid w:val="005E374B"/>
    <w:rsid w:val="005E400C"/>
    <w:rsid w:val="005E4160"/>
    <w:rsid w:val="005E44E1"/>
    <w:rsid w:val="005E4681"/>
    <w:rsid w:val="005E46B7"/>
    <w:rsid w:val="005E513A"/>
    <w:rsid w:val="005E517C"/>
    <w:rsid w:val="005E5560"/>
    <w:rsid w:val="005E5916"/>
    <w:rsid w:val="005E5C33"/>
    <w:rsid w:val="005E6B4C"/>
    <w:rsid w:val="005E7EFC"/>
    <w:rsid w:val="005F072D"/>
    <w:rsid w:val="005F1071"/>
    <w:rsid w:val="005F10DB"/>
    <w:rsid w:val="005F1978"/>
    <w:rsid w:val="005F1D41"/>
    <w:rsid w:val="005F2057"/>
    <w:rsid w:val="005F2223"/>
    <w:rsid w:val="005F2AED"/>
    <w:rsid w:val="005F2B6D"/>
    <w:rsid w:val="005F3D24"/>
    <w:rsid w:val="005F410F"/>
    <w:rsid w:val="005F449D"/>
    <w:rsid w:val="005F570C"/>
    <w:rsid w:val="005F6236"/>
    <w:rsid w:val="005F693B"/>
    <w:rsid w:val="005F7F17"/>
    <w:rsid w:val="006009C2"/>
    <w:rsid w:val="00600D07"/>
    <w:rsid w:val="006013F6"/>
    <w:rsid w:val="0060198A"/>
    <w:rsid w:val="00602264"/>
    <w:rsid w:val="0060238D"/>
    <w:rsid w:val="006023B4"/>
    <w:rsid w:val="00602BA4"/>
    <w:rsid w:val="00603187"/>
    <w:rsid w:val="0060435F"/>
    <w:rsid w:val="00604D95"/>
    <w:rsid w:val="00604F58"/>
    <w:rsid w:val="00604FEA"/>
    <w:rsid w:val="00605397"/>
    <w:rsid w:val="0060550C"/>
    <w:rsid w:val="00605C68"/>
    <w:rsid w:val="00605C7B"/>
    <w:rsid w:val="00606310"/>
    <w:rsid w:val="0060640E"/>
    <w:rsid w:val="006069E5"/>
    <w:rsid w:val="00606A44"/>
    <w:rsid w:val="00606D59"/>
    <w:rsid w:val="00606FB0"/>
    <w:rsid w:val="006075C9"/>
    <w:rsid w:val="0061056B"/>
    <w:rsid w:val="006109CF"/>
    <w:rsid w:val="00611966"/>
    <w:rsid w:val="00611D38"/>
    <w:rsid w:val="0061218C"/>
    <w:rsid w:val="0061239A"/>
    <w:rsid w:val="006126D7"/>
    <w:rsid w:val="00612D25"/>
    <w:rsid w:val="00613052"/>
    <w:rsid w:val="006137DA"/>
    <w:rsid w:val="0061409E"/>
    <w:rsid w:val="006150FE"/>
    <w:rsid w:val="00615805"/>
    <w:rsid w:val="00615FDA"/>
    <w:rsid w:val="00616980"/>
    <w:rsid w:val="00616A06"/>
    <w:rsid w:val="00616CFA"/>
    <w:rsid w:val="00616EB6"/>
    <w:rsid w:val="006171AC"/>
    <w:rsid w:val="0061769C"/>
    <w:rsid w:val="00620618"/>
    <w:rsid w:val="00620A16"/>
    <w:rsid w:val="00621874"/>
    <w:rsid w:val="0062194B"/>
    <w:rsid w:val="00622E92"/>
    <w:rsid w:val="006239D3"/>
    <w:rsid w:val="00623A24"/>
    <w:rsid w:val="00623C3C"/>
    <w:rsid w:val="006241D5"/>
    <w:rsid w:val="00624FE2"/>
    <w:rsid w:val="00625F05"/>
    <w:rsid w:val="00626AF7"/>
    <w:rsid w:val="00627B43"/>
    <w:rsid w:val="00630022"/>
    <w:rsid w:val="0063080D"/>
    <w:rsid w:val="00631109"/>
    <w:rsid w:val="0063111A"/>
    <w:rsid w:val="00631275"/>
    <w:rsid w:val="00631EE6"/>
    <w:rsid w:val="00631F6F"/>
    <w:rsid w:val="0063267F"/>
    <w:rsid w:val="00634229"/>
    <w:rsid w:val="006342D4"/>
    <w:rsid w:val="00634E57"/>
    <w:rsid w:val="00635EAC"/>
    <w:rsid w:val="006360A2"/>
    <w:rsid w:val="0063643A"/>
    <w:rsid w:val="00636D07"/>
    <w:rsid w:val="00637A03"/>
    <w:rsid w:val="00637D27"/>
    <w:rsid w:val="00640124"/>
    <w:rsid w:val="0064040C"/>
    <w:rsid w:val="006405E5"/>
    <w:rsid w:val="00641CD7"/>
    <w:rsid w:val="0064276A"/>
    <w:rsid w:val="006429DE"/>
    <w:rsid w:val="006438DC"/>
    <w:rsid w:val="006439E6"/>
    <w:rsid w:val="00644067"/>
    <w:rsid w:val="00644EB7"/>
    <w:rsid w:val="006453E2"/>
    <w:rsid w:val="00645542"/>
    <w:rsid w:val="00645BB4"/>
    <w:rsid w:val="00646A61"/>
    <w:rsid w:val="00646D43"/>
    <w:rsid w:val="00647873"/>
    <w:rsid w:val="00647CE1"/>
    <w:rsid w:val="00650687"/>
    <w:rsid w:val="00650F0C"/>
    <w:rsid w:val="00651309"/>
    <w:rsid w:val="00651BDA"/>
    <w:rsid w:val="00651CDE"/>
    <w:rsid w:val="00652E2D"/>
    <w:rsid w:val="00653646"/>
    <w:rsid w:val="00653659"/>
    <w:rsid w:val="0065372A"/>
    <w:rsid w:val="00653D2C"/>
    <w:rsid w:val="0065461F"/>
    <w:rsid w:val="006546AE"/>
    <w:rsid w:val="00654EAE"/>
    <w:rsid w:val="00654F6E"/>
    <w:rsid w:val="0065531C"/>
    <w:rsid w:val="00655593"/>
    <w:rsid w:val="00655B1F"/>
    <w:rsid w:val="00656351"/>
    <w:rsid w:val="0065660F"/>
    <w:rsid w:val="0065665D"/>
    <w:rsid w:val="006567D0"/>
    <w:rsid w:val="00656CD1"/>
    <w:rsid w:val="0065715D"/>
    <w:rsid w:val="0065751C"/>
    <w:rsid w:val="00657552"/>
    <w:rsid w:val="00657A7B"/>
    <w:rsid w:val="00657F1D"/>
    <w:rsid w:val="00660617"/>
    <w:rsid w:val="00660AFD"/>
    <w:rsid w:val="006611B7"/>
    <w:rsid w:val="006611C3"/>
    <w:rsid w:val="006613AA"/>
    <w:rsid w:val="006613DE"/>
    <w:rsid w:val="006613FC"/>
    <w:rsid w:val="00661587"/>
    <w:rsid w:val="00662485"/>
    <w:rsid w:val="0066261B"/>
    <w:rsid w:val="006630DD"/>
    <w:rsid w:val="006631FC"/>
    <w:rsid w:val="00663DD6"/>
    <w:rsid w:val="00663ECD"/>
    <w:rsid w:val="00663FB5"/>
    <w:rsid w:val="00664686"/>
    <w:rsid w:val="00665136"/>
    <w:rsid w:val="006669CE"/>
    <w:rsid w:val="00667196"/>
    <w:rsid w:val="006673B0"/>
    <w:rsid w:val="0066759C"/>
    <w:rsid w:val="00667664"/>
    <w:rsid w:val="006706A8"/>
    <w:rsid w:val="00670839"/>
    <w:rsid w:val="00670CC8"/>
    <w:rsid w:val="00671660"/>
    <w:rsid w:val="00671692"/>
    <w:rsid w:val="00671BE0"/>
    <w:rsid w:val="006729EA"/>
    <w:rsid w:val="006738F8"/>
    <w:rsid w:val="0067400B"/>
    <w:rsid w:val="00674340"/>
    <w:rsid w:val="0067448D"/>
    <w:rsid w:val="00674A61"/>
    <w:rsid w:val="0067536F"/>
    <w:rsid w:val="0067555D"/>
    <w:rsid w:val="00676CDC"/>
    <w:rsid w:val="00677A36"/>
    <w:rsid w:val="0068049B"/>
    <w:rsid w:val="00680672"/>
    <w:rsid w:val="00680A1B"/>
    <w:rsid w:val="0068255E"/>
    <w:rsid w:val="00682639"/>
    <w:rsid w:val="00682D31"/>
    <w:rsid w:val="00683238"/>
    <w:rsid w:val="006839FD"/>
    <w:rsid w:val="0068481E"/>
    <w:rsid w:val="0068497A"/>
    <w:rsid w:val="00684DEB"/>
    <w:rsid w:val="006862C3"/>
    <w:rsid w:val="00686A41"/>
    <w:rsid w:val="0068714D"/>
    <w:rsid w:val="00687A2F"/>
    <w:rsid w:val="00687AA4"/>
    <w:rsid w:val="00687FE1"/>
    <w:rsid w:val="00690079"/>
    <w:rsid w:val="006901A7"/>
    <w:rsid w:val="00690828"/>
    <w:rsid w:val="006908A9"/>
    <w:rsid w:val="00690E9F"/>
    <w:rsid w:val="0069268F"/>
    <w:rsid w:val="00692876"/>
    <w:rsid w:val="0069306F"/>
    <w:rsid w:val="00693DF2"/>
    <w:rsid w:val="00693E31"/>
    <w:rsid w:val="00693E3C"/>
    <w:rsid w:val="006940F1"/>
    <w:rsid w:val="00694416"/>
    <w:rsid w:val="0069474A"/>
    <w:rsid w:val="00694B07"/>
    <w:rsid w:val="0069544F"/>
    <w:rsid w:val="00695B21"/>
    <w:rsid w:val="006961AB"/>
    <w:rsid w:val="006965B9"/>
    <w:rsid w:val="00697C5E"/>
    <w:rsid w:val="006A032F"/>
    <w:rsid w:val="006A0617"/>
    <w:rsid w:val="006A0717"/>
    <w:rsid w:val="006A0CED"/>
    <w:rsid w:val="006A0D3C"/>
    <w:rsid w:val="006A101E"/>
    <w:rsid w:val="006A105E"/>
    <w:rsid w:val="006A1CC1"/>
    <w:rsid w:val="006A1D4B"/>
    <w:rsid w:val="006A26D9"/>
    <w:rsid w:val="006A2880"/>
    <w:rsid w:val="006A37A3"/>
    <w:rsid w:val="006A39EF"/>
    <w:rsid w:val="006A3A83"/>
    <w:rsid w:val="006A42E3"/>
    <w:rsid w:val="006A58E1"/>
    <w:rsid w:val="006A7670"/>
    <w:rsid w:val="006B003D"/>
    <w:rsid w:val="006B0096"/>
    <w:rsid w:val="006B0556"/>
    <w:rsid w:val="006B05C4"/>
    <w:rsid w:val="006B0644"/>
    <w:rsid w:val="006B16D0"/>
    <w:rsid w:val="006B17F7"/>
    <w:rsid w:val="006B1A98"/>
    <w:rsid w:val="006B1FB2"/>
    <w:rsid w:val="006B2197"/>
    <w:rsid w:val="006B220E"/>
    <w:rsid w:val="006B27DF"/>
    <w:rsid w:val="006B3384"/>
    <w:rsid w:val="006B39AF"/>
    <w:rsid w:val="006B3E73"/>
    <w:rsid w:val="006B5620"/>
    <w:rsid w:val="006B6416"/>
    <w:rsid w:val="006B708A"/>
    <w:rsid w:val="006B71A0"/>
    <w:rsid w:val="006B73D1"/>
    <w:rsid w:val="006B767A"/>
    <w:rsid w:val="006B7A3E"/>
    <w:rsid w:val="006C02B9"/>
    <w:rsid w:val="006C097C"/>
    <w:rsid w:val="006C0A96"/>
    <w:rsid w:val="006C0E75"/>
    <w:rsid w:val="006C131A"/>
    <w:rsid w:val="006C183E"/>
    <w:rsid w:val="006C1983"/>
    <w:rsid w:val="006C1E8A"/>
    <w:rsid w:val="006C24C7"/>
    <w:rsid w:val="006C276D"/>
    <w:rsid w:val="006C3466"/>
    <w:rsid w:val="006C3E9F"/>
    <w:rsid w:val="006C455B"/>
    <w:rsid w:val="006C4E19"/>
    <w:rsid w:val="006C5E28"/>
    <w:rsid w:val="006C65E7"/>
    <w:rsid w:val="006C66AC"/>
    <w:rsid w:val="006C6983"/>
    <w:rsid w:val="006C7139"/>
    <w:rsid w:val="006C7436"/>
    <w:rsid w:val="006C7837"/>
    <w:rsid w:val="006C7F6A"/>
    <w:rsid w:val="006D009B"/>
    <w:rsid w:val="006D0EB3"/>
    <w:rsid w:val="006D16F0"/>
    <w:rsid w:val="006D1A37"/>
    <w:rsid w:val="006D1A54"/>
    <w:rsid w:val="006D1AE4"/>
    <w:rsid w:val="006D1ED6"/>
    <w:rsid w:val="006D240F"/>
    <w:rsid w:val="006D2599"/>
    <w:rsid w:val="006D2844"/>
    <w:rsid w:val="006D2883"/>
    <w:rsid w:val="006D29EC"/>
    <w:rsid w:val="006D2CCD"/>
    <w:rsid w:val="006D2E6F"/>
    <w:rsid w:val="006D314C"/>
    <w:rsid w:val="006D32A0"/>
    <w:rsid w:val="006D351B"/>
    <w:rsid w:val="006D4CAF"/>
    <w:rsid w:val="006E0C2A"/>
    <w:rsid w:val="006E17C0"/>
    <w:rsid w:val="006E273B"/>
    <w:rsid w:val="006E288E"/>
    <w:rsid w:val="006E2E35"/>
    <w:rsid w:val="006E32F4"/>
    <w:rsid w:val="006E358D"/>
    <w:rsid w:val="006E376F"/>
    <w:rsid w:val="006E46A0"/>
    <w:rsid w:val="006E59E8"/>
    <w:rsid w:val="006E6842"/>
    <w:rsid w:val="006E6C6C"/>
    <w:rsid w:val="006E70B1"/>
    <w:rsid w:val="006E7702"/>
    <w:rsid w:val="006E78A4"/>
    <w:rsid w:val="006F0C9F"/>
    <w:rsid w:val="006F1230"/>
    <w:rsid w:val="006F20EA"/>
    <w:rsid w:val="006F25D1"/>
    <w:rsid w:val="006F26D5"/>
    <w:rsid w:val="006F2727"/>
    <w:rsid w:val="006F2C21"/>
    <w:rsid w:val="006F3AC6"/>
    <w:rsid w:val="006F3B89"/>
    <w:rsid w:val="006F3E65"/>
    <w:rsid w:val="006F459B"/>
    <w:rsid w:val="006F51D8"/>
    <w:rsid w:val="006F5D54"/>
    <w:rsid w:val="006F6150"/>
    <w:rsid w:val="006F75AB"/>
    <w:rsid w:val="0070018B"/>
    <w:rsid w:val="007004F7"/>
    <w:rsid w:val="00701938"/>
    <w:rsid w:val="007024A1"/>
    <w:rsid w:val="00703307"/>
    <w:rsid w:val="00703653"/>
    <w:rsid w:val="00703A11"/>
    <w:rsid w:val="00703A72"/>
    <w:rsid w:val="007048DC"/>
    <w:rsid w:val="00704909"/>
    <w:rsid w:val="00704ABF"/>
    <w:rsid w:val="007053C6"/>
    <w:rsid w:val="007059FE"/>
    <w:rsid w:val="00705BCB"/>
    <w:rsid w:val="007060DD"/>
    <w:rsid w:val="00706482"/>
    <w:rsid w:val="00706A80"/>
    <w:rsid w:val="00706B24"/>
    <w:rsid w:val="00706D67"/>
    <w:rsid w:val="00707787"/>
    <w:rsid w:val="0071052C"/>
    <w:rsid w:val="0071070D"/>
    <w:rsid w:val="00710C78"/>
    <w:rsid w:val="0071259E"/>
    <w:rsid w:val="00713298"/>
    <w:rsid w:val="007133D9"/>
    <w:rsid w:val="0071344B"/>
    <w:rsid w:val="007140A2"/>
    <w:rsid w:val="00714123"/>
    <w:rsid w:val="007142F2"/>
    <w:rsid w:val="00714DE2"/>
    <w:rsid w:val="00715444"/>
    <w:rsid w:val="0071551D"/>
    <w:rsid w:val="00716BC0"/>
    <w:rsid w:val="0071711B"/>
    <w:rsid w:val="007179A0"/>
    <w:rsid w:val="00720BAC"/>
    <w:rsid w:val="00720E38"/>
    <w:rsid w:val="007218E0"/>
    <w:rsid w:val="00721FE7"/>
    <w:rsid w:val="00722250"/>
    <w:rsid w:val="007224F2"/>
    <w:rsid w:val="00722FBC"/>
    <w:rsid w:val="0072339B"/>
    <w:rsid w:val="007248D4"/>
    <w:rsid w:val="007249CB"/>
    <w:rsid w:val="00725586"/>
    <w:rsid w:val="00726DF9"/>
    <w:rsid w:val="00730776"/>
    <w:rsid w:val="007307E5"/>
    <w:rsid w:val="00730E6C"/>
    <w:rsid w:val="00731323"/>
    <w:rsid w:val="007315AA"/>
    <w:rsid w:val="00731B54"/>
    <w:rsid w:val="00731E53"/>
    <w:rsid w:val="007326F4"/>
    <w:rsid w:val="0073284C"/>
    <w:rsid w:val="00732C5E"/>
    <w:rsid w:val="0073308E"/>
    <w:rsid w:val="0073418A"/>
    <w:rsid w:val="0073437E"/>
    <w:rsid w:val="00735A31"/>
    <w:rsid w:val="00735C91"/>
    <w:rsid w:val="00736129"/>
    <w:rsid w:val="00736CD9"/>
    <w:rsid w:val="00736EA6"/>
    <w:rsid w:val="0073713E"/>
    <w:rsid w:val="00737F91"/>
    <w:rsid w:val="0074074C"/>
    <w:rsid w:val="00740CF0"/>
    <w:rsid w:val="0074156D"/>
    <w:rsid w:val="00741A70"/>
    <w:rsid w:val="00741D66"/>
    <w:rsid w:val="00742258"/>
    <w:rsid w:val="00742FEF"/>
    <w:rsid w:val="0074383D"/>
    <w:rsid w:val="00743EEC"/>
    <w:rsid w:val="00743F86"/>
    <w:rsid w:val="007442E4"/>
    <w:rsid w:val="00744520"/>
    <w:rsid w:val="00744F84"/>
    <w:rsid w:val="0074623B"/>
    <w:rsid w:val="007464B8"/>
    <w:rsid w:val="007465C1"/>
    <w:rsid w:val="007468A0"/>
    <w:rsid w:val="00746A07"/>
    <w:rsid w:val="00746FF2"/>
    <w:rsid w:val="0074745E"/>
    <w:rsid w:val="00747BE4"/>
    <w:rsid w:val="00747F5E"/>
    <w:rsid w:val="007503DA"/>
    <w:rsid w:val="00750628"/>
    <w:rsid w:val="00751986"/>
    <w:rsid w:val="007520A6"/>
    <w:rsid w:val="0075232E"/>
    <w:rsid w:val="00752521"/>
    <w:rsid w:val="007532BE"/>
    <w:rsid w:val="007533FA"/>
    <w:rsid w:val="0075361B"/>
    <w:rsid w:val="00754388"/>
    <w:rsid w:val="007546EF"/>
    <w:rsid w:val="00754CBD"/>
    <w:rsid w:val="00755293"/>
    <w:rsid w:val="00755ACA"/>
    <w:rsid w:val="00755B15"/>
    <w:rsid w:val="00756B4F"/>
    <w:rsid w:val="00760EA0"/>
    <w:rsid w:val="00760EFA"/>
    <w:rsid w:val="007614AC"/>
    <w:rsid w:val="0076186D"/>
    <w:rsid w:val="00761B6C"/>
    <w:rsid w:val="00762427"/>
    <w:rsid w:val="007629B4"/>
    <w:rsid w:val="007636E4"/>
    <w:rsid w:val="00764193"/>
    <w:rsid w:val="00764726"/>
    <w:rsid w:val="0076499D"/>
    <w:rsid w:val="007649E0"/>
    <w:rsid w:val="00764DD7"/>
    <w:rsid w:val="00765BD9"/>
    <w:rsid w:val="00765CB7"/>
    <w:rsid w:val="007662CB"/>
    <w:rsid w:val="00766443"/>
    <w:rsid w:val="00766A65"/>
    <w:rsid w:val="00766B2A"/>
    <w:rsid w:val="00766DB9"/>
    <w:rsid w:val="00770AEA"/>
    <w:rsid w:val="0077253C"/>
    <w:rsid w:val="00773326"/>
    <w:rsid w:val="00773380"/>
    <w:rsid w:val="00773BE0"/>
    <w:rsid w:val="007745F7"/>
    <w:rsid w:val="007753FE"/>
    <w:rsid w:val="00780424"/>
    <w:rsid w:val="007809A2"/>
    <w:rsid w:val="00781885"/>
    <w:rsid w:val="0078241F"/>
    <w:rsid w:val="00782A00"/>
    <w:rsid w:val="00782A62"/>
    <w:rsid w:val="0078409A"/>
    <w:rsid w:val="00784C71"/>
    <w:rsid w:val="00784F90"/>
    <w:rsid w:val="00784FA4"/>
    <w:rsid w:val="00785794"/>
    <w:rsid w:val="00786006"/>
    <w:rsid w:val="007860F1"/>
    <w:rsid w:val="00786364"/>
    <w:rsid w:val="00786E56"/>
    <w:rsid w:val="00786E64"/>
    <w:rsid w:val="00787A17"/>
    <w:rsid w:val="00787B1F"/>
    <w:rsid w:val="00787B84"/>
    <w:rsid w:val="00787E5D"/>
    <w:rsid w:val="007900E6"/>
    <w:rsid w:val="007907B5"/>
    <w:rsid w:val="00790847"/>
    <w:rsid w:val="007912D0"/>
    <w:rsid w:val="00791ABE"/>
    <w:rsid w:val="00791E37"/>
    <w:rsid w:val="00792266"/>
    <w:rsid w:val="00793D09"/>
    <w:rsid w:val="00794ECF"/>
    <w:rsid w:val="0079501D"/>
    <w:rsid w:val="00795149"/>
    <w:rsid w:val="00795B90"/>
    <w:rsid w:val="00796346"/>
    <w:rsid w:val="00797D6A"/>
    <w:rsid w:val="007A0748"/>
    <w:rsid w:val="007A0756"/>
    <w:rsid w:val="007A0A3C"/>
    <w:rsid w:val="007A0BA2"/>
    <w:rsid w:val="007A1262"/>
    <w:rsid w:val="007A18A8"/>
    <w:rsid w:val="007A1A87"/>
    <w:rsid w:val="007A201E"/>
    <w:rsid w:val="007A24AE"/>
    <w:rsid w:val="007A24C3"/>
    <w:rsid w:val="007A337C"/>
    <w:rsid w:val="007A34F5"/>
    <w:rsid w:val="007A3EEC"/>
    <w:rsid w:val="007A414C"/>
    <w:rsid w:val="007A42A2"/>
    <w:rsid w:val="007A465F"/>
    <w:rsid w:val="007A5148"/>
    <w:rsid w:val="007A51B3"/>
    <w:rsid w:val="007A51F1"/>
    <w:rsid w:val="007A54E0"/>
    <w:rsid w:val="007A5D3B"/>
    <w:rsid w:val="007A600F"/>
    <w:rsid w:val="007A632F"/>
    <w:rsid w:val="007A653B"/>
    <w:rsid w:val="007A6A95"/>
    <w:rsid w:val="007A752A"/>
    <w:rsid w:val="007A75D4"/>
    <w:rsid w:val="007A75E9"/>
    <w:rsid w:val="007A7CEB"/>
    <w:rsid w:val="007B02FE"/>
    <w:rsid w:val="007B14CD"/>
    <w:rsid w:val="007B1810"/>
    <w:rsid w:val="007B1C00"/>
    <w:rsid w:val="007B1CE6"/>
    <w:rsid w:val="007B2D66"/>
    <w:rsid w:val="007B3FB0"/>
    <w:rsid w:val="007B3FC7"/>
    <w:rsid w:val="007B46BF"/>
    <w:rsid w:val="007B5504"/>
    <w:rsid w:val="007B5A1E"/>
    <w:rsid w:val="007B644D"/>
    <w:rsid w:val="007B7906"/>
    <w:rsid w:val="007B7A0C"/>
    <w:rsid w:val="007B7F0D"/>
    <w:rsid w:val="007C0164"/>
    <w:rsid w:val="007C0547"/>
    <w:rsid w:val="007C0A0D"/>
    <w:rsid w:val="007C0B15"/>
    <w:rsid w:val="007C100D"/>
    <w:rsid w:val="007C1962"/>
    <w:rsid w:val="007C28B1"/>
    <w:rsid w:val="007C28DD"/>
    <w:rsid w:val="007C2E0E"/>
    <w:rsid w:val="007C30BC"/>
    <w:rsid w:val="007C3770"/>
    <w:rsid w:val="007C3CD5"/>
    <w:rsid w:val="007C45B3"/>
    <w:rsid w:val="007C48A1"/>
    <w:rsid w:val="007C499E"/>
    <w:rsid w:val="007C4A08"/>
    <w:rsid w:val="007C582A"/>
    <w:rsid w:val="007C61B2"/>
    <w:rsid w:val="007C716F"/>
    <w:rsid w:val="007C7B4F"/>
    <w:rsid w:val="007D1673"/>
    <w:rsid w:val="007D1989"/>
    <w:rsid w:val="007D2491"/>
    <w:rsid w:val="007D257B"/>
    <w:rsid w:val="007D29B7"/>
    <w:rsid w:val="007D3016"/>
    <w:rsid w:val="007D3048"/>
    <w:rsid w:val="007D3543"/>
    <w:rsid w:val="007D35BA"/>
    <w:rsid w:val="007D4937"/>
    <w:rsid w:val="007D4E60"/>
    <w:rsid w:val="007D4F43"/>
    <w:rsid w:val="007D53AE"/>
    <w:rsid w:val="007D5D13"/>
    <w:rsid w:val="007D6470"/>
    <w:rsid w:val="007D6B7E"/>
    <w:rsid w:val="007D6F09"/>
    <w:rsid w:val="007D7BF6"/>
    <w:rsid w:val="007D7DD4"/>
    <w:rsid w:val="007E05E4"/>
    <w:rsid w:val="007E0887"/>
    <w:rsid w:val="007E0E24"/>
    <w:rsid w:val="007E1342"/>
    <w:rsid w:val="007E24AC"/>
    <w:rsid w:val="007E2CE6"/>
    <w:rsid w:val="007E3446"/>
    <w:rsid w:val="007E42BA"/>
    <w:rsid w:val="007E4BD8"/>
    <w:rsid w:val="007E5374"/>
    <w:rsid w:val="007E5E3F"/>
    <w:rsid w:val="007E6407"/>
    <w:rsid w:val="007E6BA6"/>
    <w:rsid w:val="007E716D"/>
    <w:rsid w:val="007E7339"/>
    <w:rsid w:val="007F00E8"/>
    <w:rsid w:val="007F011A"/>
    <w:rsid w:val="007F0625"/>
    <w:rsid w:val="007F06BD"/>
    <w:rsid w:val="007F1546"/>
    <w:rsid w:val="007F1D26"/>
    <w:rsid w:val="007F2A15"/>
    <w:rsid w:val="007F3F2F"/>
    <w:rsid w:val="007F4706"/>
    <w:rsid w:val="007F4AD2"/>
    <w:rsid w:val="007F4B8C"/>
    <w:rsid w:val="007F5177"/>
    <w:rsid w:val="007F5E30"/>
    <w:rsid w:val="007F6366"/>
    <w:rsid w:val="007F73D2"/>
    <w:rsid w:val="007F744A"/>
    <w:rsid w:val="007F7647"/>
    <w:rsid w:val="007F7718"/>
    <w:rsid w:val="007F78B0"/>
    <w:rsid w:val="008009C1"/>
    <w:rsid w:val="00801A74"/>
    <w:rsid w:val="00802F26"/>
    <w:rsid w:val="00803712"/>
    <w:rsid w:val="00803C32"/>
    <w:rsid w:val="00804799"/>
    <w:rsid w:val="00804931"/>
    <w:rsid w:val="00804EC8"/>
    <w:rsid w:val="00804EDC"/>
    <w:rsid w:val="00804FEA"/>
    <w:rsid w:val="00805012"/>
    <w:rsid w:val="0080518E"/>
    <w:rsid w:val="00805293"/>
    <w:rsid w:val="00805785"/>
    <w:rsid w:val="00805DB9"/>
    <w:rsid w:val="00805FB1"/>
    <w:rsid w:val="00806668"/>
    <w:rsid w:val="0080699E"/>
    <w:rsid w:val="008079B6"/>
    <w:rsid w:val="00807EEC"/>
    <w:rsid w:val="00810067"/>
    <w:rsid w:val="00810220"/>
    <w:rsid w:val="00810ECA"/>
    <w:rsid w:val="00811B7F"/>
    <w:rsid w:val="00812AC2"/>
    <w:rsid w:val="00812EEC"/>
    <w:rsid w:val="008138FA"/>
    <w:rsid w:val="008144C1"/>
    <w:rsid w:val="00814678"/>
    <w:rsid w:val="00814FA9"/>
    <w:rsid w:val="00815710"/>
    <w:rsid w:val="00816080"/>
    <w:rsid w:val="0081643A"/>
    <w:rsid w:val="00816FC2"/>
    <w:rsid w:val="00817BB5"/>
    <w:rsid w:val="008208FB"/>
    <w:rsid w:val="00820E82"/>
    <w:rsid w:val="008219BF"/>
    <w:rsid w:val="00822214"/>
    <w:rsid w:val="008224D1"/>
    <w:rsid w:val="008227F0"/>
    <w:rsid w:val="00822838"/>
    <w:rsid w:val="00822B15"/>
    <w:rsid w:val="00822F41"/>
    <w:rsid w:val="00822FEB"/>
    <w:rsid w:val="008234BD"/>
    <w:rsid w:val="0082364D"/>
    <w:rsid w:val="0082388A"/>
    <w:rsid w:val="008239FA"/>
    <w:rsid w:val="008244C8"/>
    <w:rsid w:val="0082464B"/>
    <w:rsid w:val="0082551B"/>
    <w:rsid w:val="0082590D"/>
    <w:rsid w:val="00826759"/>
    <w:rsid w:val="00827E0E"/>
    <w:rsid w:val="00827FFC"/>
    <w:rsid w:val="008303CA"/>
    <w:rsid w:val="00830622"/>
    <w:rsid w:val="00830E9A"/>
    <w:rsid w:val="00831222"/>
    <w:rsid w:val="00831397"/>
    <w:rsid w:val="00831C07"/>
    <w:rsid w:val="00831DA1"/>
    <w:rsid w:val="00831F12"/>
    <w:rsid w:val="00832829"/>
    <w:rsid w:val="00832AB5"/>
    <w:rsid w:val="00832C7B"/>
    <w:rsid w:val="00832CBB"/>
    <w:rsid w:val="00832F48"/>
    <w:rsid w:val="00833120"/>
    <w:rsid w:val="008338A0"/>
    <w:rsid w:val="00833D79"/>
    <w:rsid w:val="00834510"/>
    <w:rsid w:val="00834CA0"/>
    <w:rsid w:val="008353E2"/>
    <w:rsid w:val="0083545D"/>
    <w:rsid w:val="00835DCE"/>
    <w:rsid w:val="00836841"/>
    <w:rsid w:val="00836EB7"/>
    <w:rsid w:val="008373AD"/>
    <w:rsid w:val="008379F1"/>
    <w:rsid w:val="00837F89"/>
    <w:rsid w:val="00840FCB"/>
    <w:rsid w:val="00841FC7"/>
    <w:rsid w:val="008436E6"/>
    <w:rsid w:val="00843F25"/>
    <w:rsid w:val="0084531D"/>
    <w:rsid w:val="0084537A"/>
    <w:rsid w:val="00845741"/>
    <w:rsid w:val="0084584F"/>
    <w:rsid w:val="00845909"/>
    <w:rsid w:val="008459FE"/>
    <w:rsid w:val="00846DF3"/>
    <w:rsid w:val="00847496"/>
    <w:rsid w:val="00847608"/>
    <w:rsid w:val="00847829"/>
    <w:rsid w:val="008509E0"/>
    <w:rsid w:val="00850A48"/>
    <w:rsid w:val="00851E1B"/>
    <w:rsid w:val="00852205"/>
    <w:rsid w:val="0085227F"/>
    <w:rsid w:val="00852928"/>
    <w:rsid w:val="00854B8A"/>
    <w:rsid w:val="00854EDC"/>
    <w:rsid w:val="00855796"/>
    <w:rsid w:val="0085592C"/>
    <w:rsid w:val="0085627F"/>
    <w:rsid w:val="0085659F"/>
    <w:rsid w:val="008566FC"/>
    <w:rsid w:val="008569AC"/>
    <w:rsid w:val="00856B6D"/>
    <w:rsid w:val="00856B9D"/>
    <w:rsid w:val="00856EF4"/>
    <w:rsid w:val="00856FEF"/>
    <w:rsid w:val="00857214"/>
    <w:rsid w:val="00857BB1"/>
    <w:rsid w:val="00857F40"/>
    <w:rsid w:val="00860090"/>
    <w:rsid w:val="008603AB"/>
    <w:rsid w:val="008606BD"/>
    <w:rsid w:val="008606CB"/>
    <w:rsid w:val="00860BE6"/>
    <w:rsid w:val="0086178E"/>
    <w:rsid w:val="00861B1E"/>
    <w:rsid w:val="00862411"/>
    <w:rsid w:val="0086256C"/>
    <w:rsid w:val="008625AA"/>
    <w:rsid w:val="0086311E"/>
    <w:rsid w:val="008632F4"/>
    <w:rsid w:val="008634D6"/>
    <w:rsid w:val="00864255"/>
    <w:rsid w:val="0086433B"/>
    <w:rsid w:val="0086487C"/>
    <w:rsid w:val="00864BA8"/>
    <w:rsid w:val="00865255"/>
    <w:rsid w:val="0086556E"/>
    <w:rsid w:val="00866624"/>
    <w:rsid w:val="00867172"/>
    <w:rsid w:val="00867AAF"/>
    <w:rsid w:val="00870730"/>
    <w:rsid w:val="00870DF3"/>
    <w:rsid w:val="00870EA1"/>
    <w:rsid w:val="0087128E"/>
    <w:rsid w:val="00871F52"/>
    <w:rsid w:val="00872204"/>
    <w:rsid w:val="00873AAE"/>
    <w:rsid w:val="00874978"/>
    <w:rsid w:val="008749EF"/>
    <w:rsid w:val="00874B55"/>
    <w:rsid w:val="00874E02"/>
    <w:rsid w:val="00874E25"/>
    <w:rsid w:val="008754CA"/>
    <w:rsid w:val="00875CC1"/>
    <w:rsid w:val="0087715B"/>
    <w:rsid w:val="00877361"/>
    <w:rsid w:val="00877BF6"/>
    <w:rsid w:val="00880B80"/>
    <w:rsid w:val="00880E2C"/>
    <w:rsid w:val="0088155F"/>
    <w:rsid w:val="0088193E"/>
    <w:rsid w:val="0088271B"/>
    <w:rsid w:val="00882A0B"/>
    <w:rsid w:val="00882CFA"/>
    <w:rsid w:val="0088379B"/>
    <w:rsid w:val="00883F98"/>
    <w:rsid w:val="00884204"/>
    <w:rsid w:val="00884B39"/>
    <w:rsid w:val="00885405"/>
    <w:rsid w:val="008854A5"/>
    <w:rsid w:val="0088617F"/>
    <w:rsid w:val="00890343"/>
    <w:rsid w:val="00890746"/>
    <w:rsid w:val="00890831"/>
    <w:rsid w:val="00890BFF"/>
    <w:rsid w:val="0089109F"/>
    <w:rsid w:val="008915C6"/>
    <w:rsid w:val="0089189F"/>
    <w:rsid w:val="00891F61"/>
    <w:rsid w:val="008921A7"/>
    <w:rsid w:val="008924B9"/>
    <w:rsid w:val="00892610"/>
    <w:rsid w:val="008929F6"/>
    <w:rsid w:val="008940E8"/>
    <w:rsid w:val="008954AA"/>
    <w:rsid w:val="008961CD"/>
    <w:rsid w:val="008966CE"/>
    <w:rsid w:val="008970D8"/>
    <w:rsid w:val="0089712C"/>
    <w:rsid w:val="00897B92"/>
    <w:rsid w:val="008A00E7"/>
    <w:rsid w:val="008A0870"/>
    <w:rsid w:val="008A0B6C"/>
    <w:rsid w:val="008A0E29"/>
    <w:rsid w:val="008A1168"/>
    <w:rsid w:val="008A17CC"/>
    <w:rsid w:val="008A4187"/>
    <w:rsid w:val="008A41DA"/>
    <w:rsid w:val="008A45E0"/>
    <w:rsid w:val="008A5137"/>
    <w:rsid w:val="008A5802"/>
    <w:rsid w:val="008A5808"/>
    <w:rsid w:val="008A5AB8"/>
    <w:rsid w:val="008A5B77"/>
    <w:rsid w:val="008A6EE5"/>
    <w:rsid w:val="008B02EF"/>
    <w:rsid w:val="008B12B9"/>
    <w:rsid w:val="008B15D7"/>
    <w:rsid w:val="008B1A85"/>
    <w:rsid w:val="008B1E39"/>
    <w:rsid w:val="008B2617"/>
    <w:rsid w:val="008B2751"/>
    <w:rsid w:val="008B2F64"/>
    <w:rsid w:val="008B31E4"/>
    <w:rsid w:val="008B3B84"/>
    <w:rsid w:val="008B4B57"/>
    <w:rsid w:val="008B51D1"/>
    <w:rsid w:val="008B51DB"/>
    <w:rsid w:val="008B58F2"/>
    <w:rsid w:val="008B59FF"/>
    <w:rsid w:val="008B5EE6"/>
    <w:rsid w:val="008B6FEC"/>
    <w:rsid w:val="008B7522"/>
    <w:rsid w:val="008B7B4E"/>
    <w:rsid w:val="008C0E75"/>
    <w:rsid w:val="008C1457"/>
    <w:rsid w:val="008C1F82"/>
    <w:rsid w:val="008C201B"/>
    <w:rsid w:val="008C24AD"/>
    <w:rsid w:val="008C28E0"/>
    <w:rsid w:val="008C32AE"/>
    <w:rsid w:val="008C3EF3"/>
    <w:rsid w:val="008C3F3C"/>
    <w:rsid w:val="008C4081"/>
    <w:rsid w:val="008C4917"/>
    <w:rsid w:val="008C4A31"/>
    <w:rsid w:val="008C5029"/>
    <w:rsid w:val="008C5508"/>
    <w:rsid w:val="008C5D83"/>
    <w:rsid w:val="008C67B4"/>
    <w:rsid w:val="008C7593"/>
    <w:rsid w:val="008C75D4"/>
    <w:rsid w:val="008D09C0"/>
    <w:rsid w:val="008D0EB8"/>
    <w:rsid w:val="008D11F2"/>
    <w:rsid w:val="008D1C21"/>
    <w:rsid w:val="008D23C7"/>
    <w:rsid w:val="008D2BF0"/>
    <w:rsid w:val="008D30F3"/>
    <w:rsid w:val="008D34CD"/>
    <w:rsid w:val="008D4085"/>
    <w:rsid w:val="008D4552"/>
    <w:rsid w:val="008D4A91"/>
    <w:rsid w:val="008D4CCB"/>
    <w:rsid w:val="008D50B0"/>
    <w:rsid w:val="008D570F"/>
    <w:rsid w:val="008D5D9E"/>
    <w:rsid w:val="008D6ACB"/>
    <w:rsid w:val="008D6E26"/>
    <w:rsid w:val="008D75A4"/>
    <w:rsid w:val="008D764E"/>
    <w:rsid w:val="008E003A"/>
    <w:rsid w:val="008E014A"/>
    <w:rsid w:val="008E060E"/>
    <w:rsid w:val="008E13E7"/>
    <w:rsid w:val="008E1677"/>
    <w:rsid w:val="008E2F5B"/>
    <w:rsid w:val="008E3636"/>
    <w:rsid w:val="008E3C04"/>
    <w:rsid w:val="008E40CA"/>
    <w:rsid w:val="008E430A"/>
    <w:rsid w:val="008E4F67"/>
    <w:rsid w:val="008E5236"/>
    <w:rsid w:val="008E6A10"/>
    <w:rsid w:val="008E701F"/>
    <w:rsid w:val="008E74A7"/>
    <w:rsid w:val="008F02A6"/>
    <w:rsid w:val="008F0FD7"/>
    <w:rsid w:val="008F1F64"/>
    <w:rsid w:val="008F2795"/>
    <w:rsid w:val="008F2A8F"/>
    <w:rsid w:val="008F3044"/>
    <w:rsid w:val="008F371B"/>
    <w:rsid w:val="008F3A72"/>
    <w:rsid w:val="008F3CBC"/>
    <w:rsid w:val="008F3EA2"/>
    <w:rsid w:val="008F4EED"/>
    <w:rsid w:val="008F50C9"/>
    <w:rsid w:val="008F54D2"/>
    <w:rsid w:val="008F6569"/>
    <w:rsid w:val="008F6DC7"/>
    <w:rsid w:val="008F76CC"/>
    <w:rsid w:val="008F7F42"/>
    <w:rsid w:val="00900011"/>
    <w:rsid w:val="00900754"/>
    <w:rsid w:val="00900BF0"/>
    <w:rsid w:val="00901641"/>
    <w:rsid w:val="009019EA"/>
    <w:rsid w:val="00901E61"/>
    <w:rsid w:val="00902841"/>
    <w:rsid w:val="0090290A"/>
    <w:rsid w:val="0090295C"/>
    <w:rsid w:val="00902A52"/>
    <w:rsid w:val="009034D2"/>
    <w:rsid w:val="009041DB"/>
    <w:rsid w:val="00904245"/>
    <w:rsid w:val="00906CD2"/>
    <w:rsid w:val="009072FC"/>
    <w:rsid w:val="00907374"/>
    <w:rsid w:val="00910263"/>
    <w:rsid w:val="00910F1A"/>
    <w:rsid w:val="009112DC"/>
    <w:rsid w:val="00911475"/>
    <w:rsid w:val="0091174D"/>
    <w:rsid w:val="009119ED"/>
    <w:rsid w:val="00911B53"/>
    <w:rsid w:val="009129FE"/>
    <w:rsid w:val="009132C4"/>
    <w:rsid w:val="00913819"/>
    <w:rsid w:val="00913BE8"/>
    <w:rsid w:val="00913D48"/>
    <w:rsid w:val="00913DB0"/>
    <w:rsid w:val="00913ED9"/>
    <w:rsid w:val="009140AD"/>
    <w:rsid w:val="00914117"/>
    <w:rsid w:val="009143F9"/>
    <w:rsid w:val="00914413"/>
    <w:rsid w:val="00915441"/>
    <w:rsid w:val="0091574C"/>
    <w:rsid w:val="00916B2C"/>
    <w:rsid w:val="00916B3C"/>
    <w:rsid w:val="00916B72"/>
    <w:rsid w:val="00916BF8"/>
    <w:rsid w:val="00916C1F"/>
    <w:rsid w:val="009176ED"/>
    <w:rsid w:val="00917C51"/>
    <w:rsid w:val="00920411"/>
    <w:rsid w:val="00920C83"/>
    <w:rsid w:val="00920D03"/>
    <w:rsid w:val="00920E94"/>
    <w:rsid w:val="00920F32"/>
    <w:rsid w:val="00921031"/>
    <w:rsid w:val="009210DD"/>
    <w:rsid w:val="009217B1"/>
    <w:rsid w:val="00921881"/>
    <w:rsid w:val="0092190A"/>
    <w:rsid w:val="00921A85"/>
    <w:rsid w:val="00921E8C"/>
    <w:rsid w:val="00922373"/>
    <w:rsid w:val="00922BDC"/>
    <w:rsid w:val="00922E24"/>
    <w:rsid w:val="0092326A"/>
    <w:rsid w:val="00923550"/>
    <w:rsid w:val="00923A72"/>
    <w:rsid w:val="00924DAB"/>
    <w:rsid w:val="00924F8B"/>
    <w:rsid w:val="00925221"/>
    <w:rsid w:val="00925776"/>
    <w:rsid w:val="00925784"/>
    <w:rsid w:val="00925EB7"/>
    <w:rsid w:val="00926514"/>
    <w:rsid w:val="00926C60"/>
    <w:rsid w:val="00927538"/>
    <w:rsid w:val="009300E0"/>
    <w:rsid w:val="009300F1"/>
    <w:rsid w:val="00930720"/>
    <w:rsid w:val="00930BA9"/>
    <w:rsid w:val="00931F23"/>
    <w:rsid w:val="00932864"/>
    <w:rsid w:val="0093372F"/>
    <w:rsid w:val="00934587"/>
    <w:rsid w:val="00934CE6"/>
    <w:rsid w:val="00934FA5"/>
    <w:rsid w:val="009361B0"/>
    <w:rsid w:val="00937449"/>
    <w:rsid w:val="00937C98"/>
    <w:rsid w:val="009421C2"/>
    <w:rsid w:val="009424B6"/>
    <w:rsid w:val="00942575"/>
    <w:rsid w:val="00942D59"/>
    <w:rsid w:val="009432CA"/>
    <w:rsid w:val="00943448"/>
    <w:rsid w:val="0094375C"/>
    <w:rsid w:val="0094432D"/>
    <w:rsid w:val="009443F4"/>
    <w:rsid w:val="00944449"/>
    <w:rsid w:val="00945391"/>
    <w:rsid w:val="009457FF"/>
    <w:rsid w:val="00945D94"/>
    <w:rsid w:val="0094668B"/>
    <w:rsid w:val="0094693D"/>
    <w:rsid w:val="00946F1D"/>
    <w:rsid w:val="009470A7"/>
    <w:rsid w:val="00947748"/>
    <w:rsid w:val="00947878"/>
    <w:rsid w:val="00947BC3"/>
    <w:rsid w:val="00950F9B"/>
    <w:rsid w:val="00951292"/>
    <w:rsid w:val="00951732"/>
    <w:rsid w:val="00951DED"/>
    <w:rsid w:val="00951EB0"/>
    <w:rsid w:val="00953AA4"/>
    <w:rsid w:val="00953C96"/>
    <w:rsid w:val="00953D0E"/>
    <w:rsid w:val="00954F84"/>
    <w:rsid w:val="00955706"/>
    <w:rsid w:val="00955983"/>
    <w:rsid w:val="009559C0"/>
    <w:rsid w:val="00955B06"/>
    <w:rsid w:val="00956575"/>
    <w:rsid w:val="00956610"/>
    <w:rsid w:val="009568A4"/>
    <w:rsid w:val="0095692E"/>
    <w:rsid w:val="00957543"/>
    <w:rsid w:val="00957CCB"/>
    <w:rsid w:val="00957FEB"/>
    <w:rsid w:val="009609D0"/>
    <w:rsid w:val="009615F6"/>
    <w:rsid w:val="00962EA1"/>
    <w:rsid w:val="00963081"/>
    <w:rsid w:val="00963D46"/>
    <w:rsid w:val="00963FDD"/>
    <w:rsid w:val="00964785"/>
    <w:rsid w:val="00965279"/>
    <w:rsid w:val="00965285"/>
    <w:rsid w:val="009655D8"/>
    <w:rsid w:val="00965D05"/>
    <w:rsid w:val="00965DA0"/>
    <w:rsid w:val="009667A1"/>
    <w:rsid w:val="0097075E"/>
    <w:rsid w:val="0097099D"/>
    <w:rsid w:val="00971257"/>
    <w:rsid w:val="009712C1"/>
    <w:rsid w:val="00971DE7"/>
    <w:rsid w:val="00972543"/>
    <w:rsid w:val="00972A36"/>
    <w:rsid w:val="00972F74"/>
    <w:rsid w:val="0097339C"/>
    <w:rsid w:val="00973405"/>
    <w:rsid w:val="009734DE"/>
    <w:rsid w:val="00973B3F"/>
    <w:rsid w:val="00973D16"/>
    <w:rsid w:val="00973D84"/>
    <w:rsid w:val="009748C2"/>
    <w:rsid w:val="00974922"/>
    <w:rsid w:val="00975B78"/>
    <w:rsid w:val="009760BD"/>
    <w:rsid w:val="0097646C"/>
    <w:rsid w:val="0097695B"/>
    <w:rsid w:val="00977619"/>
    <w:rsid w:val="00977762"/>
    <w:rsid w:val="00977D97"/>
    <w:rsid w:val="00980BB2"/>
    <w:rsid w:val="00980C41"/>
    <w:rsid w:val="0098191B"/>
    <w:rsid w:val="00981999"/>
    <w:rsid w:val="009828B9"/>
    <w:rsid w:val="00982BB8"/>
    <w:rsid w:val="009830A7"/>
    <w:rsid w:val="009837E4"/>
    <w:rsid w:val="00983B1D"/>
    <w:rsid w:val="00983BE4"/>
    <w:rsid w:val="00983CF4"/>
    <w:rsid w:val="00984240"/>
    <w:rsid w:val="009846F6"/>
    <w:rsid w:val="0098476C"/>
    <w:rsid w:val="00984A34"/>
    <w:rsid w:val="009864AF"/>
    <w:rsid w:val="00986DFC"/>
    <w:rsid w:val="00987015"/>
    <w:rsid w:val="00987216"/>
    <w:rsid w:val="00987478"/>
    <w:rsid w:val="0098769F"/>
    <w:rsid w:val="0099020B"/>
    <w:rsid w:val="00990970"/>
    <w:rsid w:val="00990DBF"/>
    <w:rsid w:val="0099147D"/>
    <w:rsid w:val="0099189F"/>
    <w:rsid w:val="00992FF2"/>
    <w:rsid w:val="00993073"/>
    <w:rsid w:val="0099348C"/>
    <w:rsid w:val="009937D5"/>
    <w:rsid w:val="00993844"/>
    <w:rsid w:val="00993DDF"/>
    <w:rsid w:val="00994D05"/>
    <w:rsid w:val="00995965"/>
    <w:rsid w:val="00996ACA"/>
    <w:rsid w:val="00996CD0"/>
    <w:rsid w:val="00996CDB"/>
    <w:rsid w:val="00996FA6"/>
    <w:rsid w:val="0099799F"/>
    <w:rsid w:val="00997E1F"/>
    <w:rsid w:val="009A0DAA"/>
    <w:rsid w:val="009A11C4"/>
    <w:rsid w:val="009A255E"/>
    <w:rsid w:val="009A25FC"/>
    <w:rsid w:val="009A27C0"/>
    <w:rsid w:val="009A2A81"/>
    <w:rsid w:val="009A3461"/>
    <w:rsid w:val="009A4127"/>
    <w:rsid w:val="009A4A2A"/>
    <w:rsid w:val="009A5608"/>
    <w:rsid w:val="009A5D12"/>
    <w:rsid w:val="009A60B8"/>
    <w:rsid w:val="009A6FDB"/>
    <w:rsid w:val="009A7B66"/>
    <w:rsid w:val="009A7CC3"/>
    <w:rsid w:val="009B02A9"/>
    <w:rsid w:val="009B20F2"/>
    <w:rsid w:val="009B23F4"/>
    <w:rsid w:val="009B2887"/>
    <w:rsid w:val="009B34BF"/>
    <w:rsid w:val="009B3F99"/>
    <w:rsid w:val="009B4793"/>
    <w:rsid w:val="009B4F30"/>
    <w:rsid w:val="009B4F41"/>
    <w:rsid w:val="009B5329"/>
    <w:rsid w:val="009B5681"/>
    <w:rsid w:val="009B5DB9"/>
    <w:rsid w:val="009B5E91"/>
    <w:rsid w:val="009B6347"/>
    <w:rsid w:val="009B675E"/>
    <w:rsid w:val="009B69D6"/>
    <w:rsid w:val="009B6B63"/>
    <w:rsid w:val="009C0ED1"/>
    <w:rsid w:val="009C17E7"/>
    <w:rsid w:val="009C1AD6"/>
    <w:rsid w:val="009C1BDC"/>
    <w:rsid w:val="009C2433"/>
    <w:rsid w:val="009C29D2"/>
    <w:rsid w:val="009C38CF"/>
    <w:rsid w:val="009C4B5D"/>
    <w:rsid w:val="009C4C6E"/>
    <w:rsid w:val="009C51E8"/>
    <w:rsid w:val="009C53D8"/>
    <w:rsid w:val="009C59B0"/>
    <w:rsid w:val="009C66AF"/>
    <w:rsid w:val="009C7615"/>
    <w:rsid w:val="009D034F"/>
    <w:rsid w:val="009D0B17"/>
    <w:rsid w:val="009D0FFE"/>
    <w:rsid w:val="009D11AD"/>
    <w:rsid w:val="009D1FC8"/>
    <w:rsid w:val="009D23E8"/>
    <w:rsid w:val="009D25D0"/>
    <w:rsid w:val="009D336A"/>
    <w:rsid w:val="009D35D7"/>
    <w:rsid w:val="009D381F"/>
    <w:rsid w:val="009D3842"/>
    <w:rsid w:val="009D395E"/>
    <w:rsid w:val="009D40AE"/>
    <w:rsid w:val="009D43FE"/>
    <w:rsid w:val="009D4FBC"/>
    <w:rsid w:val="009D506C"/>
    <w:rsid w:val="009D60CA"/>
    <w:rsid w:val="009D7637"/>
    <w:rsid w:val="009E125F"/>
    <w:rsid w:val="009E140B"/>
    <w:rsid w:val="009E15A1"/>
    <w:rsid w:val="009E1BB1"/>
    <w:rsid w:val="009E22E9"/>
    <w:rsid w:val="009E29CE"/>
    <w:rsid w:val="009E2DB8"/>
    <w:rsid w:val="009E3733"/>
    <w:rsid w:val="009E38DC"/>
    <w:rsid w:val="009E4308"/>
    <w:rsid w:val="009E4490"/>
    <w:rsid w:val="009E487F"/>
    <w:rsid w:val="009E58D7"/>
    <w:rsid w:val="009E5C42"/>
    <w:rsid w:val="009E5E17"/>
    <w:rsid w:val="009E6AEC"/>
    <w:rsid w:val="009E6D60"/>
    <w:rsid w:val="009E6FA0"/>
    <w:rsid w:val="009F02F4"/>
    <w:rsid w:val="009F0391"/>
    <w:rsid w:val="009F1301"/>
    <w:rsid w:val="009F140E"/>
    <w:rsid w:val="009F1984"/>
    <w:rsid w:val="009F2A40"/>
    <w:rsid w:val="009F2BC9"/>
    <w:rsid w:val="009F3918"/>
    <w:rsid w:val="009F4FDA"/>
    <w:rsid w:val="009F5319"/>
    <w:rsid w:val="009F551F"/>
    <w:rsid w:val="009F5B6A"/>
    <w:rsid w:val="009F5C4E"/>
    <w:rsid w:val="009F6100"/>
    <w:rsid w:val="009F6409"/>
    <w:rsid w:val="009F6BE3"/>
    <w:rsid w:val="009F72F2"/>
    <w:rsid w:val="009F75D7"/>
    <w:rsid w:val="00A00103"/>
    <w:rsid w:val="00A003A9"/>
    <w:rsid w:val="00A00445"/>
    <w:rsid w:val="00A00712"/>
    <w:rsid w:val="00A008DC"/>
    <w:rsid w:val="00A0232D"/>
    <w:rsid w:val="00A02B47"/>
    <w:rsid w:val="00A02E35"/>
    <w:rsid w:val="00A02F9B"/>
    <w:rsid w:val="00A03079"/>
    <w:rsid w:val="00A0346D"/>
    <w:rsid w:val="00A035F8"/>
    <w:rsid w:val="00A03746"/>
    <w:rsid w:val="00A039C4"/>
    <w:rsid w:val="00A0536D"/>
    <w:rsid w:val="00A056E6"/>
    <w:rsid w:val="00A05919"/>
    <w:rsid w:val="00A05A45"/>
    <w:rsid w:val="00A05A61"/>
    <w:rsid w:val="00A05CCA"/>
    <w:rsid w:val="00A06802"/>
    <w:rsid w:val="00A07740"/>
    <w:rsid w:val="00A07D43"/>
    <w:rsid w:val="00A1097E"/>
    <w:rsid w:val="00A10E56"/>
    <w:rsid w:val="00A117DA"/>
    <w:rsid w:val="00A11DE5"/>
    <w:rsid w:val="00A11E70"/>
    <w:rsid w:val="00A12C09"/>
    <w:rsid w:val="00A13021"/>
    <w:rsid w:val="00A13522"/>
    <w:rsid w:val="00A13735"/>
    <w:rsid w:val="00A14AE9"/>
    <w:rsid w:val="00A15380"/>
    <w:rsid w:val="00A1545C"/>
    <w:rsid w:val="00A156D9"/>
    <w:rsid w:val="00A15D27"/>
    <w:rsid w:val="00A1667B"/>
    <w:rsid w:val="00A205DC"/>
    <w:rsid w:val="00A206BD"/>
    <w:rsid w:val="00A20CC5"/>
    <w:rsid w:val="00A20D57"/>
    <w:rsid w:val="00A212B0"/>
    <w:rsid w:val="00A21AD1"/>
    <w:rsid w:val="00A21B31"/>
    <w:rsid w:val="00A22146"/>
    <w:rsid w:val="00A221CA"/>
    <w:rsid w:val="00A222DA"/>
    <w:rsid w:val="00A24CBF"/>
    <w:rsid w:val="00A25203"/>
    <w:rsid w:val="00A25744"/>
    <w:rsid w:val="00A25C79"/>
    <w:rsid w:val="00A25FC7"/>
    <w:rsid w:val="00A2646A"/>
    <w:rsid w:val="00A26D9D"/>
    <w:rsid w:val="00A26E04"/>
    <w:rsid w:val="00A30988"/>
    <w:rsid w:val="00A3148F"/>
    <w:rsid w:val="00A314B1"/>
    <w:rsid w:val="00A31C15"/>
    <w:rsid w:val="00A31E17"/>
    <w:rsid w:val="00A32269"/>
    <w:rsid w:val="00A32A78"/>
    <w:rsid w:val="00A32AA6"/>
    <w:rsid w:val="00A32BFA"/>
    <w:rsid w:val="00A32F87"/>
    <w:rsid w:val="00A333C2"/>
    <w:rsid w:val="00A34128"/>
    <w:rsid w:val="00A3428E"/>
    <w:rsid w:val="00A34870"/>
    <w:rsid w:val="00A34A61"/>
    <w:rsid w:val="00A36708"/>
    <w:rsid w:val="00A36A82"/>
    <w:rsid w:val="00A36AAA"/>
    <w:rsid w:val="00A36D01"/>
    <w:rsid w:val="00A37A85"/>
    <w:rsid w:val="00A40641"/>
    <w:rsid w:val="00A4096C"/>
    <w:rsid w:val="00A40BCA"/>
    <w:rsid w:val="00A40D5D"/>
    <w:rsid w:val="00A41C84"/>
    <w:rsid w:val="00A41CB3"/>
    <w:rsid w:val="00A43142"/>
    <w:rsid w:val="00A43710"/>
    <w:rsid w:val="00A437B0"/>
    <w:rsid w:val="00A43951"/>
    <w:rsid w:val="00A43BF1"/>
    <w:rsid w:val="00A43CD7"/>
    <w:rsid w:val="00A43D32"/>
    <w:rsid w:val="00A44AC9"/>
    <w:rsid w:val="00A45020"/>
    <w:rsid w:val="00A463DA"/>
    <w:rsid w:val="00A46775"/>
    <w:rsid w:val="00A46D2F"/>
    <w:rsid w:val="00A471F0"/>
    <w:rsid w:val="00A474CF"/>
    <w:rsid w:val="00A511F8"/>
    <w:rsid w:val="00A52AFB"/>
    <w:rsid w:val="00A52B4D"/>
    <w:rsid w:val="00A5347D"/>
    <w:rsid w:val="00A536EB"/>
    <w:rsid w:val="00A53B9D"/>
    <w:rsid w:val="00A53C98"/>
    <w:rsid w:val="00A53CCA"/>
    <w:rsid w:val="00A53EB6"/>
    <w:rsid w:val="00A540B1"/>
    <w:rsid w:val="00A554B6"/>
    <w:rsid w:val="00A55B72"/>
    <w:rsid w:val="00A56BDA"/>
    <w:rsid w:val="00A56FAB"/>
    <w:rsid w:val="00A57565"/>
    <w:rsid w:val="00A57E80"/>
    <w:rsid w:val="00A600C5"/>
    <w:rsid w:val="00A60397"/>
    <w:rsid w:val="00A604A4"/>
    <w:rsid w:val="00A6134D"/>
    <w:rsid w:val="00A61B9A"/>
    <w:rsid w:val="00A61C63"/>
    <w:rsid w:val="00A62F42"/>
    <w:rsid w:val="00A63C25"/>
    <w:rsid w:val="00A63E7C"/>
    <w:rsid w:val="00A64170"/>
    <w:rsid w:val="00A64200"/>
    <w:rsid w:val="00A642F2"/>
    <w:rsid w:val="00A64478"/>
    <w:rsid w:val="00A6455D"/>
    <w:rsid w:val="00A64B52"/>
    <w:rsid w:val="00A6509A"/>
    <w:rsid w:val="00A65817"/>
    <w:rsid w:val="00A65FBB"/>
    <w:rsid w:val="00A665B8"/>
    <w:rsid w:val="00A66A98"/>
    <w:rsid w:val="00A66C48"/>
    <w:rsid w:val="00A67B0C"/>
    <w:rsid w:val="00A70502"/>
    <w:rsid w:val="00A70C08"/>
    <w:rsid w:val="00A70CE5"/>
    <w:rsid w:val="00A713E1"/>
    <w:rsid w:val="00A71DCC"/>
    <w:rsid w:val="00A72381"/>
    <w:rsid w:val="00A7273A"/>
    <w:rsid w:val="00A72C9C"/>
    <w:rsid w:val="00A7381B"/>
    <w:rsid w:val="00A73B5B"/>
    <w:rsid w:val="00A740F6"/>
    <w:rsid w:val="00A74342"/>
    <w:rsid w:val="00A753BF"/>
    <w:rsid w:val="00A7574F"/>
    <w:rsid w:val="00A75B69"/>
    <w:rsid w:val="00A75B97"/>
    <w:rsid w:val="00A75E00"/>
    <w:rsid w:val="00A76778"/>
    <w:rsid w:val="00A76C8C"/>
    <w:rsid w:val="00A76E1A"/>
    <w:rsid w:val="00A7755D"/>
    <w:rsid w:val="00A777B6"/>
    <w:rsid w:val="00A77EF4"/>
    <w:rsid w:val="00A80112"/>
    <w:rsid w:val="00A808D2"/>
    <w:rsid w:val="00A80A30"/>
    <w:rsid w:val="00A811E3"/>
    <w:rsid w:val="00A81248"/>
    <w:rsid w:val="00A8126B"/>
    <w:rsid w:val="00A81A82"/>
    <w:rsid w:val="00A826F6"/>
    <w:rsid w:val="00A835D3"/>
    <w:rsid w:val="00A83A76"/>
    <w:rsid w:val="00A83B15"/>
    <w:rsid w:val="00A844CC"/>
    <w:rsid w:val="00A8481C"/>
    <w:rsid w:val="00A84B94"/>
    <w:rsid w:val="00A854EB"/>
    <w:rsid w:val="00A85B3B"/>
    <w:rsid w:val="00A85B4C"/>
    <w:rsid w:val="00A85FDA"/>
    <w:rsid w:val="00A869F8"/>
    <w:rsid w:val="00A877F9"/>
    <w:rsid w:val="00A9012F"/>
    <w:rsid w:val="00A901C8"/>
    <w:rsid w:val="00A90AA4"/>
    <w:rsid w:val="00A91268"/>
    <w:rsid w:val="00A91742"/>
    <w:rsid w:val="00A920B9"/>
    <w:rsid w:val="00A923B1"/>
    <w:rsid w:val="00A92B2F"/>
    <w:rsid w:val="00A92E54"/>
    <w:rsid w:val="00A93052"/>
    <w:rsid w:val="00A933C3"/>
    <w:rsid w:val="00A93521"/>
    <w:rsid w:val="00A9458F"/>
    <w:rsid w:val="00A95455"/>
    <w:rsid w:val="00A9666D"/>
    <w:rsid w:val="00A97375"/>
    <w:rsid w:val="00A973A4"/>
    <w:rsid w:val="00A97AC8"/>
    <w:rsid w:val="00AA0168"/>
    <w:rsid w:val="00AA05CA"/>
    <w:rsid w:val="00AA0968"/>
    <w:rsid w:val="00AA1039"/>
    <w:rsid w:val="00AA194C"/>
    <w:rsid w:val="00AA253C"/>
    <w:rsid w:val="00AA283A"/>
    <w:rsid w:val="00AA30DE"/>
    <w:rsid w:val="00AA325D"/>
    <w:rsid w:val="00AA3526"/>
    <w:rsid w:val="00AA3CD1"/>
    <w:rsid w:val="00AA3EAA"/>
    <w:rsid w:val="00AA6051"/>
    <w:rsid w:val="00AA62B5"/>
    <w:rsid w:val="00AA6797"/>
    <w:rsid w:val="00AA6834"/>
    <w:rsid w:val="00AA6C35"/>
    <w:rsid w:val="00AA7AA6"/>
    <w:rsid w:val="00AB0360"/>
    <w:rsid w:val="00AB03B9"/>
    <w:rsid w:val="00AB08F7"/>
    <w:rsid w:val="00AB0FE1"/>
    <w:rsid w:val="00AB14D3"/>
    <w:rsid w:val="00AB1713"/>
    <w:rsid w:val="00AB2074"/>
    <w:rsid w:val="00AB2D0C"/>
    <w:rsid w:val="00AB305B"/>
    <w:rsid w:val="00AB3D99"/>
    <w:rsid w:val="00AB3E29"/>
    <w:rsid w:val="00AB4545"/>
    <w:rsid w:val="00AB49C6"/>
    <w:rsid w:val="00AB4E21"/>
    <w:rsid w:val="00AB509F"/>
    <w:rsid w:val="00AB5447"/>
    <w:rsid w:val="00AB69A0"/>
    <w:rsid w:val="00AB69B8"/>
    <w:rsid w:val="00AB7624"/>
    <w:rsid w:val="00AB79EA"/>
    <w:rsid w:val="00AC08C8"/>
    <w:rsid w:val="00AC1391"/>
    <w:rsid w:val="00AC1708"/>
    <w:rsid w:val="00AC188E"/>
    <w:rsid w:val="00AC20D9"/>
    <w:rsid w:val="00AC293E"/>
    <w:rsid w:val="00AC319F"/>
    <w:rsid w:val="00AC36DE"/>
    <w:rsid w:val="00AC37F8"/>
    <w:rsid w:val="00AC4953"/>
    <w:rsid w:val="00AC51A6"/>
    <w:rsid w:val="00AC5232"/>
    <w:rsid w:val="00AC5B70"/>
    <w:rsid w:val="00AC5C00"/>
    <w:rsid w:val="00AC74EA"/>
    <w:rsid w:val="00AC759A"/>
    <w:rsid w:val="00AD0062"/>
    <w:rsid w:val="00AD035D"/>
    <w:rsid w:val="00AD03AF"/>
    <w:rsid w:val="00AD0A88"/>
    <w:rsid w:val="00AD12FA"/>
    <w:rsid w:val="00AD1AC2"/>
    <w:rsid w:val="00AD1B6B"/>
    <w:rsid w:val="00AD1DC7"/>
    <w:rsid w:val="00AD1FD1"/>
    <w:rsid w:val="00AD28B5"/>
    <w:rsid w:val="00AD2CE2"/>
    <w:rsid w:val="00AD37EF"/>
    <w:rsid w:val="00AD3C87"/>
    <w:rsid w:val="00AD4C38"/>
    <w:rsid w:val="00AD503E"/>
    <w:rsid w:val="00AD597A"/>
    <w:rsid w:val="00AD5B99"/>
    <w:rsid w:val="00AD5C0D"/>
    <w:rsid w:val="00AD635C"/>
    <w:rsid w:val="00AD68ED"/>
    <w:rsid w:val="00AD7170"/>
    <w:rsid w:val="00AD74E1"/>
    <w:rsid w:val="00AD7C55"/>
    <w:rsid w:val="00AE08F8"/>
    <w:rsid w:val="00AE0B10"/>
    <w:rsid w:val="00AE10A1"/>
    <w:rsid w:val="00AE1F19"/>
    <w:rsid w:val="00AE243C"/>
    <w:rsid w:val="00AE24A8"/>
    <w:rsid w:val="00AE2846"/>
    <w:rsid w:val="00AE29CB"/>
    <w:rsid w:val="00AE2A66"/>
    <w:rsid w:val="00AE2D2B"/>
    <w:rsid w:val="00AE2E54"/>
    <w:rsid w:val="00AE2EB0"/>
    <w:rsid w:val="00AE310D"/>
    <w:rsid w:val="00AE33C2"/>
    <w:rsid w:val="00AE3A54"/>
    <w:rsid w:val="00AE4ABF"/>
    <w:rsid w:val="00AE4D46"/>
    <w:rsid w:val="00AE4FC7"/>
    <w:rsid w:val="00AE548F"/>
    <w:rsid w:val="00AE566D"/>
    <w:rsid w:val="00AE6642"/>
    <w:rsid w:val="00AE6CA0"/>
    <w:rsid w:val="00AE70E2"/>
    <w:rsid w:val="00AE71E2"/>
    <w:rsid w:val="00AE73F8"/>
    <w:rsid w:val="00AE7419"/>
    <w:rsid w:val="00AE7741"/>
    <w:rsid w:val="00AE7765"/>
    <w:rsid w:val="00AE77F6"/>
    <w:rsid w:val="00AF02EA"/>
    <w:rsid w:val="00AF0EDB"/>
    <w:rsid w:val="00AF1536"/>
    <w:rsid w:val="00AF23FC"/>
    <w:rsid w:val="00AF2E15"/>
    <w:rsid w:val="00AF3383"/>
    <w:rsid w:val="00AF3759"/>
    <w:rsid w:val="00AF381F"/>
    <w:rsid w:val="00AF3858"/>
    <w:rsid w:val="00AF3F83"/>
    <w:rsid w:val="00AF42D5"/>
    <w:rsid w:val="00AF44B6"/>
    <w:rsid w:val="00AF46ED"/>
    <w:rsid w:val="00AF47F2"/>
    <w:rsid w:val="00AF4B6D"/>
    <w:rsid w:val="00AF4FEC"/>
    <w:rsid w:val="00AF583F"/>
    <w:rsid w:val="00AF585F"/>
    <w:rsid w:val="00AF5AA5"/>
    <w:rsid w:val="00AF69A4"/>
    <w:rsid w:val="00AF7377"/>
    <w:rsid w:val="00AF7B91"/>
    <w:rsid w:val="00B011A6"/>
    <w:rsid w:val="00B0180A"/>
    <w:rsid w:val="00B0181D"/>
    <w:rsid w:val="00B0185C"/>
    <w:rsid w:val="00B0271A"/>
    <w:rsid w:val="00B0303A"/>
    <w:rsid w:val="00B0318A"/>
    <w:rsid w:val="00B03941"/>
    <w:rsid w:val="00B04009"/>
    <w:rsid w:val="00B04574"/>
    <w:rsid w:val="00B046E8"/>
    <w:rsid w:val="00B04CA1"/>
    <w:rsid w:val="00B05068"/>
    <w:rsid w:val="00B05355"/>
    <w:rsid w:val="00B05391"/>
    <w:rsid w:val="00B06179"/>
    <w:rsid w:val="00B064AC"/>
    <w:rsid w:val="00B0691C"/>
    <w:rsid w:val="00B078CF"/>
    <w:rsid w:val="00B07958"/>
    <w:rsid w:val="00B07A14"/>
    <w:rsid w:val="00B07F01"/>
    <w:rsid w:val="00B1011A"/>
    <w:rsid w:val="00B1048E"/>
    <w:rsid w:val="00B106C4"/>
    <w:rsid w:val="00B12F4B"/>
    <w:rsid w:val="00B138A2"/>
    <w:rsid w:val="00B147C9"/>
    <w:rsid w:val="00B149F5"/>
    <w:rsid w:val="00B15AEF"/>
    <w:rsid w:val="00B16C94"/>
    <w:rsid w:val="00B17B44"/>
    <w:rsid w:val="00B17CBC"/>
    <w:rsid w:val="00B17D25"/>
    <w:rsid w:val="00B20077"/>
    <w:rsid w:val="00B201CD"/>
    <w:rsid w:val="00B2037C"/>
    <w:rsid w:val="00B203D6"/>
    <w:rsid w:val="00B20455"/>
    <w:rsid w:val="00B20C20"/>
    <w:rsid w:val="00B21517"/>
    <w:rsid w:val="00B21534"/>
    <w:rsid w:val="00B2154B"/>
    <w:rsid w:val="00B216B7"/>
    <w:rsid w:val="00B22247"/>
    <w:rsid w:val="00B22394"/>
    <w:rsid w:val="00B2240A"/>
    <w:rsid w:val="00B22A20"/>
    <w:rsid w:val="00B23126"/>
    <w:rsid w:val="00B2511E"/>
    <w:rsid w:val="00B25BB8"/>
    <w:rsid w:val="00B25D52"/>
    <w:rsid w:val="00B25D76"/>
    <w:rsid w:val="00B25DDA"/>
    <w:rsid w:val="00B26550"/>
    <w:rsid w:val="00B26805"/>
    <w:rsid w:val="00B30189"/>
    <w:rsid w:val="00B30480"/>
    <w:rsid w:val="00B31735"/>
    <w:rsid w:val="00B31BAB"/>
    <w:rsid w:val="00B31F3E"/>
    <w:rsid w:val="00B32B24"/>
    <w:rsid w:val="00B32D56"/>
    <w:rsid w:val="00B32EC2"/>
    <w:rsid w:val="00B33AB8"/>
    <w:rsid w:val="00B3414C"/>
    <w:rsid w:val="00B3443F"/>
    <w:rsid w:val="00B34D41"/>
    <w:rsid w:val="00B35073"/>
    <w:rsid w:val="00B353CB"/>
    <w:rsid w:val="00B37542"/>
    <w:rsid w:val="00B3799C"/>
    <w:rsid w:val="00B4018A"/>
    <w:rsid w:val="00B4030C"/>
    <w:rsid w:val="00B405D4"/>
    <w:rsid w:val="00B40B6A"/>
    <w:rsid w:val="00B41BB1"/>
    <w:rsid w:val="00B41E53"/>
    <w:rsid w:val="00B42FB7"/>
    <w:rsid w:val="00B431E1"/>
    <w:rsid w:val="00B435CA"/>
    <w:rsid w:val="00B43631"/>
    <w:rsid w:val="00B43E99"/>
    <w:rsid w:val="00B43FA2"/>
    <w:rsid w:val="00B44236"/>
    <w:rsid w:val="00B4506A"/>
    <w:rsid w:val="00B4510E"/>
    <w:rsid w:val="00B45D68"/>
    <w:rsid w:val="00B46550"/>
    <w:rsid w:val="00B47DF4"/>
    <w:rsid w:val="00B51538"/>
    <w:rsid w:val="00B51747"/>
    <w:rsid w:val="00B51BDB"/>
    <w:rsid w:val="00B5268E"/>
    <w:rsid w:val="00B539FE"/>
    <w:rsid w:val="00B53A9E"/>
    <w:rsid w:val="00B53D27"/>
    <w:rsid w:val="00B55343"/>
    <w:rsid w:val="00B564D6"/>
    <w:rsid w:val="00B56CA0"/>
    <w:rsid w:val="00B56E27"/>
    <w:rsid w:val="00B574C5"/>
    <w:rsid w:val="00B57980"/>
    <w:rsid w:val="00B6037D"/>
    <w:rsid w:val="00B61435"/>
    <w:rsid w:val="00B61D7A"/>
    <w:rsid w:val="00B62040"/>
    <w:rsid w:val="00B63120"/>
    <w:rsid w:val="00B63641"/>
    <w:rsid w:val="00B636C8"/>
    <w:rsid w:val="00B63BD9"/>
    <w:rsid w:val="00B64F00"/>
    <w:rsid w:val="00B657D4"/>
    <w:rsid w:val="00B65D1D"/>
    <w:rsid w:val="00B65D63"/>
    <w:rsid w:val="00B65FDE"/>
    <w:rsid w:val="00B6664F"/>
    <w:rsid w:val="00B66DAE"/>
    <w:rsid w:val="00B675E2"/>
    <w:rsid w:val="00B711C7"/>
    <w:rsid w:val="00B71509"/>
    <w:rsid w:val="00B71C00"/>
    <w:rsid w:val="00B71C8D"/>
    <w:rsid w:val="00B71E0C"/>
    <w:rsid w:val="00B72000"/>
    <w:rsid w:val="00B722F2"/>
    <w:rsid w:val="00B72B9B"/>
    <w:rsid w:val="00B72F61"/>
    <w:rsid w:val="00B73274"/>
    <w:rsid w:val="00B7354D"/>
    <w:rsid w:val="00B739BB"/>
    <w:rsid w:val="00B73A76"/>
    <w:rsid w:val="00B746E5"/>
    <w:rsid w:val="00B746EE"/>
    <w:rsid w:val="00B754AF"/>
    <w:rsid w:val="00B76182"/>
    <w:rsid w:val="00B7669F"/>
    <w:rsid w:val="00B77436"/>
    <w:rsid w:val="00B77D79"/>
    <w:rsid w:val="00B81749"/>
    <w:rsid w:val="00B81B55"/>
    <w:rsid w:val="00B82695"/>
    <w:rsid w:val="00B828C4"/>
    <w:rsid w:val="00B830BC"/>
    <w:rsid w:val="00B83562"/>
    <w:rsid w:val="00B83F5E"/>
    <w:rsid w:val="00B84824"/>
    <w:rsid w:val="00B84AE5"/>
    <w:rsid w:val="00B851D8"/>
    <w:rsid w:val="00B8585A"/>
    <w:rsid w:val="00B869B1"/>
    <w:rsid w:val="00B86BA4"/>
    <w:rsid w:val="00B86EA7"/>
    <w:rsid w:val="00B87C2C"/>
    <w:rsid w:val="00B904FF"/>
    <w:rsid w:val="00B9128B"/>
    <w:rsid w:val="00B92208"/>
    <w:rsid w:val="00B92E04"/>
    <w:rsid w:val="00B95271"/>
    <w:rsid w:val="00B95652"/>
    <w:rsid w:val="00B95AD2"/>
    <w:rsid w:val="00B95D08"/>
    <w:rsid w:val="00B9666B"/>
    <w:rsid w:val="00B96ABD"/>
    <w:rsid w:val="00B96F00"/>
    <w:rsid w:val="00B9716F"/>
    <w:rsid w:val="00B97753"/>
    <w:rsid w:val="00BA0013"/>
    <w:rsid w:val="00BA01E9"/>
    <w:rsid w:val="00BA0208"/>
    <w:rsid w:val="00BA1BDD"/>
    <w:rsid w:val="00BA2163"/>
    <w:rsid w:val="00BA3858"/>
    <w:rsid w:val="00BA3865"/>
    <w:rsid w:val="00BA3A15"/>
    <w:rsid w:val="00BA3A3B"/>
    <w:rsid w:val="00BA4015"/>
    <w:rsid w:val="00BA469B"/>
    <w:rsid w:val="00BA4D49"/>
    <w:rsid w:val="00BA4E75"/>
    <w:rsid w:val="00BA5589"/>
    <w:rsid w:val="00BA62AB"/>
    <w:rsid w:val="00BA6804"/>
    <w:rsid w:val="00BA6BC6"/>
    <w:rsid w:val="00BA71D4"/>
    <w:rsid w:val="00BB05C3"/>
    <w:rsid w:val="00BB174F"/>
    <w:rsid w:val="00BB2116"/>
    <w:rsid w:val="00BB469F"/>
    <w:rsid w:val="00BB4B1D"/>
    <w:rsid w:val="00BB4DD5"/>
    <w:rsid w:val="00BB573D"/>
    <w:rsid w:val="00BB66CD"/>
    <w:rsid w:val="00BB6C4C"/>
    <w:rsid w:val="00BB6D3E"/>
    <w:rsid w:val="00BB7395"/>
    <w:rsid w:val="00BB7E27"/>
    <w:rsid w:val="00BC0EBF"/>
    <w:rsid w:val="00BC1A0A"/>
    <w:rsid w:val="00BC1B26"/>
    <w:rsid w:val="00BC2283"/>
    <w:rsid w:val="00BC38D4"/>
    <w:rsid w:val="00BC4A97"/>
    <w:rsid w:val="00BC52AA"/>
    <w:rsid w:val="00BC55DA"/>
    <w:rsid w:val="00BC58D2"/>
    <w:rsid w:val="00BC5D77"/>
    <w:rsid w:val="00BC5F75"/>
    <w:rsid w:val="00BC6458"/>
    <w:rsid w:val="00BC69C3"/>
    <w:rsid w:val="00BC69C4"/>
    <w:rsid w:val="00BC6CDA"/>
    <w:rsid w:val="00BC6D59"/>
    <w:rsid w:val="00BC6EDA"/>
    <w:rsid w:val="00BC70EF"/>
    <w:rsid w:val="00BD09EC"/>
    <w:rsid w:val="00BD0AE7"/>
    <w:rsid w:val="00BD0B59"/>
    <w:rsid w:val="00BD1634"/>
    <w:rsid w:val="00BD1B21"/>
    <w:rsid w:val="00BD1DC5"/>
    <w:rsid w:val="00BD2329"/>
    <w:rsid w:val="00BD25B4"/>
    <w:rsid w:val="00BD2EF1"/>
    <w:rsid w:val="00BD30FD"/>
    <w:rsid w:val="00BD3225"/>
    <w:rsid w:val="00BD3C96"/>
    <w:rsid w:val="00BD4194"/>
    <w:rsid w:val="00BD421F"/>
    <w:rsid w:val="00BD463D"/>
    <w:rsid w:val="00BD5003"/>
    <w:rsid w:val="00BD5023"/>
    <w:rsid w:val="00BD59B9"/>
    <w:rsid w:val="00BD5D8D"/>
    <w:rsid w:val="00BD6650"/>
    <w:rsid w:val="00BD6713"/>
    <w:rsid w:val="00BD7462"/>
    <w:rsid w:val="00BE0491"/>
    <w:rsid w:val="00BE066F"/>
    <w:rsid w:val="00BE0774"/>
    <w:rsid w:val="00BE099A"/>
    <w:rsid w:val="00BE1A78"/>
    <w:rsid w:val="00BE207A"/>
    <w:rsid w:val="00BE2C64"/>
    <w:rsid w:val="00BE42FA"/>
    <w:rsid w:val="00BE4570"/>
    <w:rsid w:val="00BE48A0"/>
    <w:rsid w:val="00BE4A9A"/>
    <w:rsid w:val="00BE4B87"/>
    <w:rsid w:val="00BE5351"/>
    <w:rsid w:val="00BE5ED2"/>
    <w:rsid w:val="00BE6025"/>
    <w:rsid w:val="00BE60D9"/>
    <w:rsid w:val="00BE66F9"/>
    <w:rsid w:val="00BE71AC"/>
    <w:rsid w:val="00BE7EF2"/>
    <w:rsid w:val="00BF0A62"/>
    <w:rsid w:val="00BF0EB2"/>
    <w:rsid w:val="00BF380E"/>
    <w:rsid w:val="00BF3933"/>
    <w:rsid w:val="00BF3C60"/>
    <w:rsid w:val="00BF4B6A"/>
    <w:rsid w:val="00BF539F"/>
    <w:rsid w:val="00BF57E9"/>
    <w:rsid w:val="00BF584C"/>
    <w:rsid w:val="00BF5D4A"/>
    <w:rsid w:val="00BF6817"/>
    <w:rsid w:val="00BF6B20"/>
    <w:rsid w:val="00BF74A4"/>
    <w:rsid w:val="00BF75AF"/>
    <w:rsid w:val="00BF77CD"/>
    <w:rsid w:val="00BF79D6"/>
    <w:rsid w:val="00BF7A9F"/>
    <w:rsid w:val="00BF7C39"/>
    <w:rsid w:val="00BF7DA4"/>
    <w:rsid w:val="00BF7E02"/>
    <w:rsid w:val="00BF7E84"/>
    <w:rsid w:val="00C0059C"/>
    <w:rsid w:val="00C014DC"/>
    <w:rsid w:val="00C01B69"/>
    <w:rsid w:val="00C0249D"/>
    <w:rsid w:val="00C027D4"/>
    <w:rsid w:val="00C02D03"/>
    <w:rsid w:val="00C02ED1"/>
    <w:rsid w:val="00C03807"/>
    <w:rsid w:val="00C040D0"/>
    <w:rsid w:val="00C0412C"/>
    <w:rsid w:val="00C046AA"/>
    <w:rsid w:val="00C047E1"/>
    <w:rsid w:val="00C05B51"/>
    <w:rsid w:val="00C0640F"/>
    <w:rsid w:val="00C06C58"/>
    <w:rsid w:val="00C1094C"/>
    <w:rsid w:val="00C109E9"/>
    <w:rsid w:val="00C11300"/>
    <w:rsid w:val="00C11C23"/>
    <w:rsid w:val="00C11D08"/>
    <w:rsid w:val="00C122E1"/>
    <w:rsid w:val="00C12751"/>
    <w:rsid w:val="00C1293F"/>
    <w:rsid w:val="00C12D05"/>
    <w:rsid w:val="00C12DB7"/>
    <w:rsid w:val="00C131E5"/>
    <w:rsid w:val="00C13206"/>
    <w:rsid w:val="00C143F4"/>
    <w:rsid w:val="00C146B2"/>
    <w:rsid w:val="00C146D8"/>
    <w:rsid w:val="00C14750"/>
    <w:rsid w:val="00C14A78"/>
    <w:rsid w:val="00C14B8A"/>
    <w:rsid w:val="00C150F3"/>
    <w:rsid w:val="00C15394"/>
    <w:rsid w:val="00C1583C"/>
    <w:rsid w:val="00C15986"/>
    <w:rsid w:val="00C15E05"/>
    <w:rsid w:val="00C15F8C"/>
    <w:rsid w:val="00C16250"/>
    <w:rsid w:val="00C168B7"/>
    <w:rsid w:val="00C16B6C"/>
    <w:rsid w:val="00C17677"/>
    <w:rsid w:val="00C178B7"/>
    <w:rsid w:val="00C203D8"/>
    <w:rsid w:val="00C20731"/>
    <w:rsid w:val="00C20A5F"/>
    <w:rsid w:val="00C20C26"/>
    <w:rsid w:val="00C22296"/>
    <w:rsid w:val="00C223C5"/>
    <w:rsid w:val="00C2253A"/>
    <w:rsid w:val="00C22C3E"/>
    <w:rsid w:val="00C23065"/>
    <w:rsid w:val="00C239D2"/>
    <w:rsid w:val="00C24553"/>
    <w:rsid w:val="00C24A92"/>
    <w:rsid w:val="00C24E51"/>
    <w:rsid w:val="00C25155"/>
    <w:rsid w:val="00C2535E"/>
    <w:rsid w:val="00C253EE"/>
    <w:rsid w:val="00C25567"/>
    <w:rsid w:val="00C25644"/>
    <w:rsid w:val="00C25CD7"/>
    <w:rsid w:val="00C271C8"/>
    <w:rsid w:val="00C27381"/>
    <w:rsid w:val="00C27E12"/>
    <w:rsid w:val="00C3031E"/>
    <w:rsid w:val="00C315B1"/>
    <w:rsid w:val="00C31F2B"/>
    <w:rsid w:val="00C3321E"/>
    <w:rsid w:val="00C334F4"/>
    <w:rsid w:val="00C33541"/>
    <w:rsid w:val="00C3372A"/>
    <w:rsid w:val="00C341FF"/>
    <w:rsid w:val="00C34758"/>
    <w:rsid w:val="00C3486E"/>
    <w:rsid w:val="00C34B0D"/>
    <w:rsid w:val="00C34CC4"/>
    <w:rsid w:val="00C34D84"/>
    <w:rsid w:val="00C35D36"/>
    <w:rsid w:val="00C361A5"/>
    <w:rsid w:val="00C365D7"/>
    <w:rsid w:val="00C36DCE"/>
    <w:rsid w:val="00C37548"/>
    <w:rsid w:val="00C37920"/>
    <w:rsid w:val="00C409FE"/>
    <w:rsid w:val="00C41B82"/>
    <w:rsid w:val="00C41FEF"/>
    <w:rsid w:val="00C426E4"/>
    <w:rsid w:val="00C42BC1"/>
    <w:rsid w:val="00C4390C"/>
    <w:rsid w:val="00C44236"/>
    <w:rsid w:val="00C4425A"/>
    <w:rsid w:val="00C44D1B"/>
    <w:rsid w:val="00C451F1"/>
    <w:rsid w:val="00C45362"/>
    <w:rsid w:val="00C45D87"/>
    <w:rsid w:val="00C465D3"/>
    <w:rsid w:val="00C4696D"/>
    <w:rsid w:val="00C46DC1"/>
    <w:rsid w:val="00C47A28"/>
    <w:rsid w:val="00C47CAB"/>
    <w:rsid w:val="00C5064E"/>
    <w:rsid w:val="00C5182C"/>
    <w:rsid w:val="00C51C19"/>
    <w:rsid w:val="00C51DBC"/>
    <w:rsid w:val="00C5233D"/>
    <w:rsid w:val="00C528BB"/>
    <w:rsid w:val="00C528EF"/>
    <w:rsid w:val="00C5351F"/>
    <w:rsid w:val="00C535C7"/>
    <w:rsid w:val="00C536E5"/>
    <w:rsid w:val="00C536FA"/>
    <w:rsid w:val="00C53FF8"/>
    <w:rsid w:val="00C547CB"/>
    <w:rsid w:val="00C5499C"/>
    <w:rsid w:val="00C54D2B"/>
    <w:rsid w:val="00C550BB"/>
    <w:rsid w:val="00C55D5E"/>
    <w:rsid w:val="00C57A28"/>
    <w:rsid w:val="00C57CC5"/>
    <w:rsid w:val="00C57F68"/>
    <w:rsid w:val="00C60523"/>
    <w:rsid w:val="00C608BC"/>
    <w:rsid w:val="00C60CC3"/>
    <w:rsid w:val="00C60FDE"/>
    <w:rsid w:val="00C6170F"/>
    <w:rsid w:val="00C61C29"/>
    <w:rsid w:val="00C61DE1"/>
    <w:rsid w:val="00C61FA4"/>
    <w:rsid w:val="00C61FAB"/>
    <w:rsid w:val="00C6267C"/>
    <w:rsid w:val="00C62878"/>
    <w:rsid w:val="00C638D4"/>
    <w:rsid w:val="00C63F48"/>
    <w:rsid w:val="00C6478D"/>
    <w:rsid w:val="00C649F6"/>
    <w:rsid w:val="00C64C2C"/>
    <w:rsid w:val="00C653E5"/>
    <w:rsid w:val="00C654CE"/>
    <w:rsid w:val="00C65986"/>
    <w:rsid w:val="00C66A57"/>
    <w:rsid w:val="00C66AC9"/>
    <w:rsid w:val="00C701E0"/>
    <w:rsid w:val="00C7021C"/>
    <w:rsid w:val="00C703DD"/>
    <w:rsid w:val="00C71861"/>
    <w:rsid w:val="00C71895"/>
    <w:rsid w:val="00C71D1B"/>
    <w:rsid w:val="00C72325"/>
    <w:rsid w:val="00C7238E"/>
    <w:rsid w:val="00C725C0"/>
    <w:rsid w:val="00C72BE9"/>
    <w:rsid w:val="00C73085"/>
    <w:rsid w:val="00C7356B"/>
    <w:rsid w:val="00C73A86"/>
    <w:rsid w:val="00C7418A"/>
    <w:rsid w:val="00C74221"/>
    <w:rsid w:val="00C742E1"/>
    <w:rsid w:val="00C7474C"/>
    <w:rsid w:val="00C7477B"/>
    <w:rsid w:val="00C749E4"/>
    <w:rsid w:val="00C74A00"/>
    <w:rsid w:val="00C74A34"/>
    <w:rsid w:val="00C75BCB"/>
    <w:rsid w:val="00C75E49"/>
    <w:rsid w:val="00C762CC"/>
    <w:rsid w:val="00C763B8"/>
    <w:rsid w:val="00C76B91"/>
    <w:rsid w:val="00C774CD"/>
    <w:rsid w:val="00C778FD"/>
    <w:rsid w:val="00C8262A"/>
    <w:rsid w:val="00C83025"/>
    <w:rsid w:val="00C83A35"/>
    <w:rsid w:val="00C840C1"/>
    <w:rsid w:val="00C84557"/>
    <w:rsid w:val="00C848A2"/>
    <w:rsid w:val="00C85A18"/>
    <w:rsid w:val="00C86B1B"/>
    <w:rsid w:val="00C86D08"/>
    <w:rsid w:val="00C86DD6"/>
    <w:rsid w:val="00C870AD"/>
    <w:rsid w:val="00C87908"/>
    <w:rsid w:val="00C879E8"/>
    <w:rsid w:val="00C902EE"/>
    <w:rsid w:val="00C90CF0"/>
    <w:rsid w:val="00C92DF0"/>
    <w:rsid w:val="00C93559"/>
    <w:rsid w:val="00C93561"/>
    <w:rsid w:val="00C937CB"/>
    <w:rsid w:val="00C937FA"/>
    <w:rsid w:val="00C93996"/>
    <w:rsid w:val="00C94BF0"/>
    <w:rsid w:val="00C94C1D"/>
    <w:rsid w:val="00C94FA1"/>
    <w:rsid w:val="00C951F6"/>
    <w:rsid w:val="00C953E2"/>
    <w:rsid w:val="00C96489"/>
    <w:rsid w:val="00C96B53"/>
    <w:rsid w:val="00C97195"/>
    <w:rsid w:val="00C972B5"/>
    <w:rsid w:val="00C97414"/>
    <w:rsid w:val="00C977BE"/>
    <w:rsid w:val="00CA00CD"/>
    <w:rsid w:val="00CA066A"/>
    <w:rsid w:val="00CA0F32"/>
    <w:rsid w:val="00CA2B55"/>
    <w:rsid w:val="00CA31BB"/>
    <w:rsid w:val="00CA45BC"/>
    <w:rsid w:val="00CA46F9"/>
    <w:rsid w:val="00CA4BBB"/>
    <w:rsid w:val="00CA5729"/>
    <w:rsid w:val="00CA5790"/>
    <w:rsid w:val="00CA5ACE"/>
    <w:rsid w:val="00CA5B3A"/>
    <w:rsid w:val="00CA5D02"/>
    <w:rsid w:val="00CA5F69"/>
    <w:rsid w:val="00CA63F7"/>
    <w:rsid w:val="00CA6F5F"/>
    <w:rsid w:val="00CA791F"/>
    <w:rsid w:val="00CA7D3F"/>
    <w:rsid w:val="00CB0413"/>
    <w:rsid w:val="00CB06C5"/>
    <w:rsid w:val="00CB0860"/>
    <w:rsid w:val="00CB1156"/>
    <w:rsid w:val="00CB17AC"/>
    <w:rsid w:val="00CB229F"/>
    <w:rsid w:val="00CB2B79"/>
    <w:rsid w:val="00CB2DCC"/>
    <w:rsid w:val="00CB3558"/>
    <w:rsid w:val="00CB3840"/>
    <w:rsid w:val="00CB3ACC"/>
    <w:rsid w:val="00CB3D50"/>
    <w:rsid w:val="00CB40C6"/>
    <w:rsid w:val="00CB5743"/>
    <w:rsid w:val="00CB5EA2"/>
    <w:rsid w:val="00CB617C"/>
    <w:rsid w:val="00CB6336"/>
    <w:rsid w:val="00CB659D"/>
    <w:rsid w:val="00CB6CE2"/>
    <w:rsid w:val="00CB6F3B"/>
    <w:rsid w:val="00CB7EE0"/>
    <w:rsid w:val="00CC09A8"/>
    <w:rsid w:val="00CC0A8E"/>
    <w:rsid w:val="00CC12BA"/>
    <w:rsid w:val="00CC1A92"/>
    <w:rsid w:val="00CC2480"/>
    <w:rsid w:val="00CC2CB2"/>
    <w:rsid w:val="00CC30FE"/>
    <w:rsid w:val="00CC32BC"/>
    <w:rsid w:val="00CC35BF"/>
    <w:rsid w:val="00CC5728"/>
    <w:rsid w:val="00CC6399"/>
    <w:rsid w:val="00CC658A"/>
    <w:rsid w:val="00CC6A4C"/>
    <w:rsid w:val="00CC794C"/>
    <w:rsid w:val="00CC7A39"/>
    <w:rsid w:val="00CC7EB8"/>
    <w:rsid w:val="00CD025F"/>
    <w:rsid w:val="00CD07DA"/>
    <w:rsid w:val="00CD15E0"/>
    <w:rsid w:val="00CD1AF7"/>
    <w:rsid w:val="00CD1EE6"/>
    <w:rsid w:val="00CD240D"/>
    <w:rsid w:val="00CD2927"/>
    <w:rsid w:val="00CD2AB5"/>
    <w:rsid w:val="00CD2DB3"/>
    <w:rsid w:val="00CD3368"/>
    <w:rsid w:val="00CD3A4C"/>
    <w:rsid w:val="00CD40C5"/>
    <w:rsid w:val="00CD42A8"/>
    <w:rsid w:val="00CD4837"/>
    <w:rsid w:val="00CD4BA7"/>
    <w:rsid w:val="00CD53E3"/>
    <w:rsid w:val="00CD5DF6"/>
    <w:rsid w:val="00CD60BA"/>
    <w:rsid w:val="00CD6519"/>
    <w:rsid w:val="00CD6968"/>
    <w:rsid w:val="00CD7B27"/>
    <w:rsid w:val="00CD7C74"/>
    <w:rsid w:val="00CE0DA5"/>
    <w:rsid w:val="00CE2293"/>
    <w:rsid w:val="00CE2792"/>
    <w:rsid w:val="00CE2BEC"/>
    <w:rsid w:val="00CE3118"/>
    <w:rsid w:val="00CE38EA"/>
    <w:rsid w:val="00CE4338"/>
    <w:rsid w:val="00CE4563"/>
    <w:rsid w:val="00CE4587"/>
    <w:rsid w:val="00CE4ECF"/>
    <w:rsid w:val="00CE657A"/>
    <w:rsid w:val="00CE6AA2"/>
    <w:rsid w:val="00CE6D43"/>
    <w:rsid w:val="00CE707C"/>
    <w:rsid w:val="00CE7157"/>
    <w:rsid w:val="00CE7203"/>
    <w:rsid w:val="00CF226D"/>
    <w:rsid w:val="00CF26E8"/>
    <w:rsid w:val="00CF2DB6"/>
    <w:rsid w:val="00CF42FC"/>
    <w:rsid w:val="00CF6E99"/>
    <w:rsid w:val="00CF6F63"/>
    <w:rsid w:val="00CF70C6"/>
    <w:rsid w:val="00CF7247"/>
    <w:rsid w:val="00CF765D"/>
    <w:rsid w:val="00CF79CB"/>
    <w:rsid w:val="00D007C7"/>
    <w:rsid w:val="00D01460"/>
    <w:rsid w:val="00D01833"/>
    <w:rsid w:val="00D032A3"/>
    <w:rsid w:val="00D043D0"/>
    <w:rsid w:val="00D048CB"/>
    <w:rsid w:val="00D05493"/>
    <w:rsid w:val="00D05C8C"/>
    <w:rsid w:val="00D05CDB"/>
    <w:rsid w:val="00D0697D"/>
    <w:rsid w:val="00D074FD"/>
    <w:rsid w:val="00D100EE"/>
    <w:rsid w:val="00D106EE"/>
    <w:rsid w:val="00D11299"/>
    <w:rsid w:val="00D11348"/>
    <w:rsid w:val="00D1142B"/>
    <w:rsid w:val="00D1173B"/>
    <w:rsid w:val="00D120CD"/>
    <w:rsid w:val="00D12235"/>
    <w:rsid w:val="00D126FD"/>
    <w:rsid w:val="00D127AA"/>
    <w:rsid w:val="00D12974"/>
    <w:rsid w:val="00D12F03"/>
    <w:rsid w:val="00D130D4"/>
    <w:rsid w:val="00D134A4"/>
    <w:rsid w:val="00D13824"/>
    <w:rsid w:val="00D146CE"/>
    <w:rsid w:val="00D14BDE"/>
    <w:rsid w:val="00D14E39"/>
    <w:rsid w:val="00D151B9"/>
    <w:rsid w:val="00D15331"/>
    <w:rsid w:val="00D15B5A"/>
    <w:rsid w:val="00D160C4"/>
    <w:rsid w:val="00D160C9"/>
    <w:rsid w:val="00D16945"/>
    <w:rsid w:val="00D17FBA"/>
    <w:rsid w:val="00D20EB4"/>
    <w:rsid w:val="00D211C7"/>
    <w:rsid w:val="00D211E1"/>
    <w:rsid w:val="00D218D2"/>
    <w:rsid w:val="00D222F3"/>
    <w:rsid w:val="00D22796"/>
    <w:rsid w:val="00D22E39"/>
    <w:rsid w:val="00D22E52"/>
    <w:rsid w:val="00D22F28"/>
    <w:rsid w:val="00D234DC"/>
    <w:rsid w:val="00D24438"/>
    <w:rsid w:val="00D2479C"/>
    <w:rsid w:val="00D255AD"/>
    <w:rsid w:val="00D25B10"/>
    <w:rsid w:val="00D25E68"/>
    <w:rsid w:val="00D25F60"/>
    <w:rsid w:val="00D27056"/>
    <w:rsid w:val="00D2705E"/>
    <w:rsid w:val="00D271EB"/>
    <w:rsid w:val="00D27865"/>
    <w:rsid w:val="00D27878"/>
    <w:rsid w:val="00D27BB4"/>
    <w:rsid w:val="00D3019E"/>
    <w:rsid w:val="00D3053A"/>
    <w:rsid w:val="00D30CE8"/>
    <w:rsid w:val="00D310C5"/>
    <w:rsid w:val="00D31751"/>
    <w:rsid w:val="00D31F3A"/>
    <w:rsid w:val="00D32433"/>
    <w:rsid w:val="00D32571"/>
    <w:rsid w:val="00D32DCE"/>
    <w:rsid w:val="00D33634"/>
    <w:rsid w:val="00D33FFF"/>
    <w:rsid w:val="00D344CD"/>
    <w:rsid w:val="00D35068"/>
    <w:rsid w:val="00D356D4"/>
    <w:rsid w:val="00D357CE"/>
    <w:rsid w:val="00D35A1A"/>
    <w:rsid w:val="00D35D57"/>
    <w:rsid w:val="00D37245"/>
    <w:rsid w:val="00D37BE9"/>
    <w:rsid w:val="00D41472"/>
    <w:rsid w:val="00D41837"/>
    <w:rsid w:val="00D41FB4"/>
    <w:rsid w:val="00D44180"/>
    <w:rsid w:val="00D443DF"/>
    <w:rsid w:val="00D4456A"/>
    <w:rsid w:val="00D45706"/>
    <w:rsid w:val="00D45E1B"/>
    <w:rsid w:val="00D46106"/>
    <w:rsid w:val="00D46F4A"/>
    <w:rsid w:val="00D471B6"/>
    <w:rsid w:val="00D47505"/>
    <w:rsid w:val="00D47C7A"/>
    <w:rsid w:val="00D47D88"/>
    <w:rsid w:val="00D50363"/>
    <w:rsid w:val="00D507C1"/>
    <w:rsid w:val="00D50A5E"/>
    <w:rsid w:val="00D51860"/>
    <w:rsid w:val="00D51ACE"/>
    <w:rsid w:val="00D52042"/>
    <w:rsid w:val="00D52515"/>
    <w:rsid w:val="00D52831"/>
    <w:rsid w:val="00D53451"/>
    <w:rsid w:val="00D54431"/>
    <w:rsid w:val="00D5498C"/>
    <w:rsid w:val="00D54A85"/>
    <w:rsid w:val="00D553C2"/>
    <w:rsid w:val="00D55EEA"/>
    <w:rsid w:val="00D56836"/>
    <w:rsid w:val="00D56A7A"/>
    <w:rsid w:val="00D57EE8"/>
    <w:rsid w:val="00D603F6"/>
    <w:rsid w:val="00D60417"/>
    <w:rsid w:val="00D6056A"/>
    <w:rsid w:val="00D624A0"/>
    <w:rsid w:val="00D6314A"/>
    <w:rsid w:val="00D63CA8"/>
    <w:rsid w:val="00D63CE5"/>
    <w:rsid w:val="00D63DE0"/>
    <w:rsid w:val="00D650F1"/>
    <w:rsid w:val="00D65568"/>
    <w:rsid w:val="00D65918"/>
    <w:rsid w:val="00D65CC3"/>
    <w:rsid w:val="00D65E5C"/>
    <w:rsid w:val="00D65EB2"/>
    <w:rsid w:val="00D65EFF"/>
    <w:rsid w:val="00D66751"/>
    <w:rsid w:val="00D66AF1"/>
    <w:rsid w:val="00D670FA"/>
    <w:rsid w:val="00D67BBE"/>
    <w:rsid w:val="00D67E13"/>
    <w:rsid w:val="00D67E1F"/>
    <w:rsid w:val="00D702D8"/>
    <w:rsid w:val="00D703C7"/>
    <w:rsid w:val="00D704A8"/>
    <w:rsid w:val="00D70662"/>
    <w:rsid w:val="00D70B57"/>
    <w:rsid w:val="00D710BC"/>
    <w:rsid w:val="00D71120"/>
    <w:rsid w:val="00D71350"/>
    <w:rsid w:val="00D71457"/>
    <w:rsid w:val="00D71948"/>
    <w:rsid w:val="00D71BD4"/>
    <w:rsid w:val="00D72172"/>
    <w:rsid w:val="00D72A9C"/>
    <w:rsid w:val="00D730F5"/>
    <w:rsid w:val="00D73796"/>
    <w:rsid w:val="00D739EA"/>
    <w:rsid w:val="00D74181"/>
    <w:rsid w:val="00D74EF5"/>
    <w:rsid w:val="00D75461"/>
    <w:rsid w:val="00D75D90"/>
    <w:rsid w:val="00D75F81"/>
    <w:rsid w:val="00D76336"/>
    <w:rsid w:val="00D76442"/>
    <w:rsid w:val="00D76921"/>
    <w:rsid w:val="00D7782F"/>
    <w:rsid w:val="00D77879"/>
    <w:rsid w:val="00D779FE"/>
    <w:rsid w:val="00D77CE5"/>
    <w:rsid w:val="00D77D3F"/>
    <w:rsid w:val="00D801E1"/>
    <w:rsid w:val="00D803D1"/>
    <w:rsid w:val="00D80731"/>
    <w:rsid w:val="00D81952"/>
    <w:rsid w:val="00D819AA"/>
    <w:rsid w:val="00D82215"/>
    <w:rsid w:val="00D827E0"/>
    <w:rsid w:val="00D8343B"/>
    <w:rsid w:val="00D8370F"/>
    <w:rsid w:val="00D8389E"/>
    <w:rsid w:val="00D83A09"/>
    <w:rsid w:val="00D8400B"/>
    <w:rsid w:val="00D8518E"/>
    <w:rsid w:val="00D85248"/>
    <w:rsid w:val="00D855C9"/>
    <w:rsid w:val="00D855F8"/>
    <w:rsid w:val="00D85792"/>
    <w:rsid w:val="00D86DFF"/>
    <w:rsid w:val="00D86E5A"/>
    <w:rsid w:val="00D87130"/>
    <w:rsid w:val="00D90269"/>
    <w:rsid w:val="00D909F9"/>
    <w:rsid w:val="00D9230F"/>
    <w:rsid w:val="00D9282C"/>
    <w:rsid w:val="00D92A33"/>
    <w:rsid w:val="00D92A8C"/>
    <w:rsid w:val="00D934FA"/>
    <w:rsid w:val="00D93F47"/>
    <w:rsid w:val="00D95719"/>
    <w:rsid w:val="00D95B6B"/>
    <w:rsid w:val="00D9610C"/>
    <w:rsid w:val="00D97164"/>
    <w:rsid w:val="00D972E5"/>
    <w:rsid w:val="00D97818"/>
    <w:rsid w:val="00D97821"/>
    <w:rsid w:val="00D97F74"/>
    <w:rsid w:val="00DA0102"/>
    <w:rsid w:val="00DA0371"/>
    <w:rsid w:val="00DA03C6"/>
    <w:rsid w:val="00DA09FE"/>
    <w:rsid w:val="00DA0B81"/>
    <w:rsid w:val="00DA1065"/>
    <w:rsid w:val="00DA19EC"/>
    <w:rsid w:val="00DA1F95"/>
    <w:rsid w:val="00DA2626"/>
    <w:rsid w:val="00DA347C"/>
    <w:rsid w:val="00DA39A6"/>
    <w:rsid w:val="00DA48D1"/>
    <w:rsid w:val="00DA4A03"/>
    <w:rsid w:val="00DA4BCC"/>
    <w:rsid w:val="00DA4F8A"/>
    <w:rsid w:val="00DA58F6"/>
    <w:rsid w:val="00DA5FFD"/>
    <w:rsid w:val="00DA630D"/>
    <w:rsid w:val="00DA7B13"/>
    <w:rsid w:val="00DA7EBC"/>
    <w:rsid w:val="00DA7F5F"/>
    <w:rsid w:val="00DB0778"/>
    <w:rsid w:val="00DB0791"/>
    <w:rsid w:val="00DB08E8"/>
    <w:rsid w:val="00DB0956"/>
    <w:rsid w:val="00DB0C69"/>
    <w:rsid w:val="00DB1BB3"/>
    <w:rsid w:val="00DB21C1"/>
    <w:rsid w:val="00DB2B40"/>
    <w:rsid w:val="00DB300C"/>
    <w:rsid w:val="00DB337E"/>
    <w:rsid w:val="00DB33E0"/>
    <w:rsid w:val="00DB46E9"/>
    <w:rsid w:val="00DB4DAB"/>
    <w:rsid w:val="00DB4EF0"/>
    <w:rsid w:val="00DB4FB4"/>
    <w:rsid w:val="00DB632F"/>
    <w:rsid w:val="00DB7031"/>
    <w:rsid w:val="00DB7435"/>
    <w:rsid w:val="00DB7E44"/>
    <w:rsid w:val="00DB7E97"/>
    <w:rsid w:val="00DC1AD0"/>
    <w:rsid w:val="00DC1E2B"/>
    <w:rsid w:val="00DC21A5"/>
    <w:rsid w:val="00DC250B"/>
    <w:rsid w:val="00DC2B9C"/>
    <w:rsid w:val="00DC4350"/>
    <w:rsid w:val="00DC5598"/>
    <w:rsid w:val="00DC55B7"/>
    <w:rsid w:val="00DC5A79"/>
    <w:rsid w:val="00DC601D"/>
    <w:rsid w:val="00DC65AB"/>
    <w:rsid w:val="00DC6E31"/>
    <w:rsid w:val="00DC7083"/>
    <w:rsid w:val="00DC7131"/>
    <w:rsid w:val="00DC72AC"/>
    <w:rsid w:val="00DC77A3"/>
    <w:rsid w:val="00DC7D8C"/>
    <w:rsid w:val="00DD04D9"/>
    <w:rsid w:val="00DD09CC"/>
    <w:rsid w:val="00DD0ACB"/>
    <w:rsid w:val="00DD0DE8"/>
    <w:rsid w:val="00DD173F"/>
    <w:rsid w:val="00DD1826"/>
    <w:rsid w:val="00DD1FC6"/>
    <w:rsid w:val="00DD2345"/>
    <w:rsid w:val="00DD2518"/>
    <w:rsid w:val="00DD2645"/>
    <w:rsid w:val="00DD28FD"/>
    <w:rsid w:val="00DD294C"/>
    <w:rsid w:val="00DD2DC1"/>
    <w:rsid w:val="00DD5D51"/>
    <w:rsid w:val="00DD7296"/>
    <w:rsid w:val="00DD772A"/>
    <w:rsid w:val="00DD796F"/>
    <w:rsid w:val="00DD7CC8"/>
    <w:rsid w:val="00DE058C"/>
    <w:rsid w:val="00DE11E5"/>
    <w:rsid w:val="00DE128F"/>
    <w:rsid w:val="00DE149C"/>
    <w:rsid w:val="00DE1D31"/>
    <w:rsid w:val="00DE1F4E"/>
    <w:rsid w:val="00DE2005"/>
    <w:rsid w:val="00DE2775"/>
    <w:rsid w:val="00DE293C"/>
    <w:rsid w:val="00DE2F71"/>
    <w:rsid w:val="00DE35D0"/>
    <w:rsid w:val="00DE37FA"/>
    <w:rsid w:val="00DE3A39"/>
    <w:rsid w:val="00DE483D"/>
    <w:rsid w:val="00DE4CBB"/>
    <w:rsid w:val="00DE4DBE"/>
    <w:rsid w:val="00DE65A9"/>
    <w:rsid w:val="00DE67E6"/>
    <w:rsid w:val="00DE71A4"/>
    <w:rsid w:val="00DE7705"/>
    <w:rsid w:val="00DF05FE"/>
    <w:rsid w:val="00DF0C00"/>
    <w:rsid w:val="00DF0D4D"/>
    <w:rsid w:val="00DF142D"/>
    <w:rsid w:val="00DF2275"/>
    <w:rsid w:val="00DF23E9"/>
    <w:rsid w:val="00DF245B"/>
    <w:rsid w:val="00DF2EE3"/>
    <w:rsid w:val="00DF3316"/>
    <w:rsid w:val="00DF358D"/>
    <w:rsid w:val="00DF37E7"/>
    <w:rsid w:val="00DF3C20"/>
    <w:rsid w:val="00DF4EA9"/>
    <w:rsid w:val="00DF5DC6"/>
    <w:rsid w:val="00DF6386"/>
    <w:rsid w:val="00DF6CFA"/>
    <w:rsid w:val="00DF6D53"/>
    <w:rsid w:val="00DF75DD"/>
    <w:rsid w:val="00DF7C0D"/>
    <w:rsid w:val="00E00CF5"/>
    <w:rsid w:val="00E01546"/>
    <w:rsid w:val="00E01FB1"/>
    <w:rsid w:val="00E02151"/>
    <w:rsid w:val="00E0245A"/>
    <w:rsid w:val="00E0345B"/>
    <w:rsid w:val="00E03FD8"/>
    <w:rsid w:val="00E04584"/>
    <w:rsid w:val="00E0460C"/>
    <w:rsid w:val="00E05121"/>
    <w:rsid w:val="00E0546F"/>
    <w:rsid w:val="00E05524"/>
    <w:rsid w:val="00E05B1B"/>
    <w:rsid w:val="00E068FF"/>
    <w:rsid w:val="00E07186"/>
    <w:rsid w:val="00E0740C"/>
    <w:rsid w:val="00E0799A"/>
    <w:rsid w:val="00E07CA4"/>
    <w:rsid w:val="00E10AA1"/>
    <w:rsid w:val="00E110DE"/>
    <w:rsid w:val="00E11413"/>
    <w:rsid w:val="00E1142D"/>
    <w:rsid w:val="00E11953"/>
    <w:rsid w:val="00E124F8"/>
    <w:rsid w:val="00E126EF"/>
    <w:rsid w:val="00E12987"/>
    <w:rsid w:val="00E12AAB"/>
    <w:rsid w:val="00E13273"/>
    <w:rsid w:val="00E13500"/>
    <w:rsid w:val="00E13CBB"/>
    <w:rsid w:val="00E13D49"/>
    <w:rsid w:val="00E145AF"/>
    <w:rsid w:val="00E156CA"/>
    <w:rsid w:val="00E162B3"/>
    <w:rsid w:val="00E1674D"/>
    <w:rsid w:val="00E16A87"/>
    <w:rsid w:val="00E1758E"/>
    <w:rsid w:val="00E1764C"/>
    <w:rsid w:val="00E17ADD"/>
    <w:rsid w:val="00E204F9"/>
    <w:rsid w:val="00E20CF2"/>
    <w:rsid w:val="00E20DCC"/>
    <w:rsid w:val="00E20EF9"/>
    <w:rsid w:val="00E21D25"/>
    <w:rsid w:val="00E2201A"/>
    <w:rsid w:val="00E22329"/>
    <w:rsid w:val="00E22767"/>
    <w:rsid w:val="00E2290B"/>
    <w:rsid w:val="00E22A3A"/>
    <w:rsid w:val="00E22FDA"/>
    <w:rsid w:val="00E2371D"/>
    <w:rsid w:val="00E2373C"/>
    <w:rsid w:val="00E24149"/>
    <w:rsid w:val="00E241AB"/>
    <w:rsid w:val="00E24924"/>
    <w:rsid w:val="00E25984"/>
    <w:rsid w:val="00E25B40"/>
    <w:rsid w:val="00E26337"/>
    <w:rsid w:val="00E26553"/>
    <w:rsid w:val="00E26A75"/>
    <w:rsid w:val="00E26AC9"/>
    <w:rsid w:val="00E27D70"/>
    <w:rsid w:val="00E30F10"/>
    <w:rsid w:val="00E30F3A"/>
    <w:rsid w:val="00E315B5"/>
    <w:rsid w:val="00E3179F"/>
    <w:rsid w:val="00E3247E"/>
    <w:rsid w:val="00E3261B"/>
    <w:rsid w:val="00E32CF8"/>
    <w:rsid w:val="00E338AE"/>
    <w:rsid w:val="00E339AF"/>
    <w:rsid w:val="00E350BA"/>
    <w:rsid w:val="00E35E53"/>
    <w:rsid w:val="00E36019"/>
    <w:rsid w:val="00E3658A"/>
    <w:rsid w:val="00E36A84"/>
    <w:rsid w:val="00E371A6"/>
    <w:rsid w:val="00E374FB"/>
    <w:rsid w:val="00E37C9D"/>
    <w:rsid w:val="00E40DAF"/>
    <w:rsid w:val="00E40F6F"/>
    <w:rsid w:val="00E41440"/>
    <w:rsid w:val="00E41C10"/>
    <w:rsid w:val="00E42148"/>
    <w:rsid w:val="00E425F1"/>
    <w:rsid w:val="00E433A2"/>
    <w:rsid w:val="00E434CD"/>
    <w:rsid w:val="00E43941"/>
    <w:rsid w:val="00E449FE"/>
    <w:rsid w:val="00E44A50"/>
    <w:rsid w:val="00E44C51"/>
    <w:rsid w:val="00E44D98"/>
    <w:rsid w:val="00E452B3"/>
    <w:rsid w:val="00E4590B"/>
    <w:rsid w:val="00E45F36"/>
    <w:rsid w:val="00E46129"/>
    <w:rsid w:val="00E46326"/>
    <w:rsid w:val="00E46605"/>
    <w:rsid w:val="00E46843"/>
    <w:rsid w:val="00E46EE5"/>
    <w:rsid w:val="00E475ED"/>
    <w:rsid w:val="00E4773D"/>
    <w:rsid w:val="00E50189"/>
    <w:rsid w:val="00E505A9"/>
    <w:rsid w:val="00E514CF"/>
    <w:rsid w:val="00E52EDD"/>
    <w:rsid w:val="00E5303E"/>
    <w:rsid w:val="00E53134"/>
    <w:rsid w:val="00E532D2"/>
    <w:rsid w:val="00E53F4D"/>
    <w:rsid w:val="00E54890"/>
    <w:rsid w:val="00E54FC2"/>
    <w:rsid w:val="00E5527E"/>
    <w:rsid w:val="00E565AA"/>
    <w:rsid w:val="00E566BE"/>
    <w:rsid w:val="00E5671C"/>
    <w:rsid w:val="00E5692E"/>
    <w:rsid w:val="00E56A29"/>
    <w:rsid w:val="00E574DB"/>
    <w:rsid w:val="00E57569"/>
    <w:rsid w:val="00E576C9"/>
    <w:rsid w:val="00E60711"/>
    <w:rsid w:val="00E60A10"/>
    <w:rsid w:val="00E60E7C"/>
    <w:rsid w:val="00E61019"/>
    <w:rsid w:val="00E61052"/>
    <w:rsid w:val="00E6124B"/>
    <w:rsid w:val="00E61394"/>
    <w:rsid w:val="00E6149D"/>
    <w:rsid w:val="00E615E3"/>
    <w:rsid w:val="00E61F92"/>
    <w:rsid w:val="00E627CE"/>
    <w:rsid w:val="00E62DD6"/>
    <w:rsid w:val="00E6371E"/>
    <w:rsid w:val="00E6488B"/>
    <w:rsid w:val="00E662D9"/>
    <w:rsid w:val="00E66317"/>
    <w:rsid w:val="00E66CA4"/>
    <w:rsid w:val="00E66F3B"/>
    <w:rsid w:val="00E67B40"/>
    <w:rsid w:val="00E67D73"/>
    <w:rsid w:val="00E702BD"/>
    <w:rsid w:val="00E70460"/>
    <w:rsid w:val="00E707C5"/>
    <w:rsid w:val="00E708D7"/>
    <w:rsid w:val="00E70AED"/>
    <w:rsid w:val="00E70E81"/>
    <w:rsid w:val="00E71400"/>
    <w:rsid w:val="00E71E10"/>
    <w:rsid w:val="00E72907"/>
    <w:rsid w:val="00E729F2"/>
    <w:rsid w:val="00E72EDA"/>
    <w:rsid w:val="00E73FCC"/>
    <w:rsid w:val="00E74028"/>
    <w:rsid w:val="00E740F0"/>
    <w:rsid w:val="00E74BC0"/>
    <w:rsid w:val="00E74BE6"/>
    <w:rsid w:val="00E755CE"/>
    <w:rsid w:val="00E7581E"/>
    <w:rsid w:val="00E76018"/>
    <w:rsid w:val="00E7715E"/>
    <w:rsid w:val="00E77239"/>
    <w:rsid w:val="00E7778E"/>
    <w:rsid w:val="00E77AD4"/>
    <w:rsid w:val="00E80A5F"/>
    <w:rsid w:val="00E80C84"/>
    <w:rsid w:val="00E81150"/>
    <w:rsid w:val="00E81D1F"/>
    <w:rsid w:val="00E820BC"/>
    <w:rsid w:val="00E8213F"/>
    <w:rsid w:val="00E82AF2"/>
    <w:rsid w:val="00E82B32"/>
    <w:rsid w:val="00E834BD"/>
    <w:rsid w:val="00E83C7B"/>
    <w:rsid w:val="00E83D99"/>
    <w:rsid w:val="00E84205"/>
    <w:rsid w:val="00E84279"/>
    <w:rsid w:val="00E84532"/>
    <w:rsid w:val="00E857C1"/>
    <w:rsid w:val="00E86D04"/>
    <w:rsid w:val="00E87262"/>
    <w:rsid w:val="00E873E4"/>
    <w:rsid w:val="00E87485"/>
    <w:rsid w:val="00E8775D"/>
    <w:rsid w:val="00E90262"/>
    <w:rsid w:val="00E90995"/>
    <w:rsid w:val="00E914BE"/>
    <w:rsid w:val="00E91D62"/>
    <w:rsid w:val="00E91F68"/>
    <w:rsid w:val="00E91F71"/>
    <w:rsid w:val="00E923DD"/>
    <w:rsid w:val="00E92D19"/>
    <w:rsid w:val="00E93924"/>
    <w:rsid w:val="00E939A6"/>
    <w:rsid w:val="00E93B9B"/>
    <w:rsid w:val="00E93F95"/>
    <w:rsid w:val="00E94A35"/>
    <w:rsid w:val="00E94AA9"/>
    <w:rsid w:val="00E94D3D"/>
    <w:rsid w:val="00E94DD8"/>
    <w:rsid w:val="00E95481"/>
    <w:rsid w:val="00E954B3"/>
    <w:rsid w:val="00E95804"/>
    <w:rsid w:val="00E95FDB"/>
    <w:rsid w:val="00E964B8"/>
    <w:rsid w:val="00E96F84"/>
    <w:rsid w:val="00E974A7"/>
    <w:rsid w:val="00E97856"/>
    <w:rsid w:val="00E97AD5"/>
    <w:rsid w:val="00EA0249"/>
    <w:rsid w:val="00EA056F"/>
    <w:rsid w:val="00EA0951"/>
    <w:rsid w:val="00EA0C38"/>
    <w:rsid w:val="00EA0D15"/>
    <w:rsid w:val="00EA0DAC"/>
    <w:rsid w:val="00EA1F36"/>
    <w:rsid w:val="00EA30AD"/>
    <w:rsid w:val="00EA311B"/>
    <w:rsid w:val="00EA34F4"/>
    <w:rsid w:val="00EA35AA"/>
    <w:rsid w:val="00EA3690"/>
    <w:rsid w:val="00EA3826"/>
    <w:rsid w:val="00EA3893"/>
    <w:rsid w:val="00EA3B99"/>
    <w:rsid w:val="00EA3DA9"/>
    <w:rsid w:val="00EA481E"/>
    <w:rsid w:val="00EA4B28"/>
    <w:rsid w:val="00EA4ED8"/>
    <w:rsid w:val="00EA55AF"/>
    <w:rsid w:val="00EA5ADD"/>
    <w:rsid w:val="00EA5BA9"/>
    <w:rsid w:val="00EA6A1A"/>
    <w:rsid w:val="00EA71F1"/>
    <w:rsid w:val="00EA73FD"/>
    <w:rsid w:val="00EA753E"/>
    <w:rsid w:val="00EB00C5"/>
    <w:rsid w:val="00EB0E78"/>
    <w:rsid w:val="00EB1D12"/>
    <w:rsid w:val="00EB202C"/>
    <w:rsid w:val="00EB23A3"/>
    <w:rsid w:val="00EB2788"/>
    <w:rsid w:val="00EB29FF"/>
    <w:rsid w:val="00EB2F52"/>
    <w:rsid w:val="00EB3F9D"/>
    <w:rsid w:val="00EB52D0"/>
    <w:rsid w:val="00EB5E67"/>
    <w:rsid w:val="00EB6390"/>
    <w:rsid w:val="00EB6538"/>
    <w:rsid w:val="00EB6A4F"/>
    <w:rsid w:val="00EB6A5A"/>
    <w:rsid w:val="00EB6D6F"/>
    <w:rsid w:val="00EB6E0C"/>
    <w:rsid w:val="00EB70BA"/>
    <w:rsid w:val="00EB76AF"/>
    <w:rsid w:val="00EC0030"/>
    <w:rsid w:val="00EC021D"/>
    <w:rsid w:val="00EC07FF"/>
    <w:rsid w:val="00EC16A4"/>
    <w:rsid w:val="00EC1A95"/>
    <w:rsid w:val="00EC2068"/>
    <w:rsid w:val="00EC277E"/>
    <w:rsid w:val="00EC33B1"/>
    <w:rsid w:val="00EC34F8"/>
    <w:rsid w:val="00EC3D8A"/>
    <w:rsid w:val="00EC428E"/>
    <w:rsid w:val="00EC5153"/>
    <w:rsid w:val="00EC6EA5"/>
    <w:rsid w:val="00EC6F4A"/>
    <w:rsid w:val="00EC714C"/>
    <w:rsid w:val="00EC740A"/>
    <w:rsid w:val="00EC7A8C"/>
    <w:rsid w:val="00ED086D"/>
    <w:rsid w:val="00ED0F9C"/>
    <w:rsid w:val="00ED180E"/>
    <w:rsid w:val="00ED196F"/>
    <w:rsid w:val="00ED213B"/>
    <w:rsid w:val="00ED2369"/>
    <w:rsid w:val="00ED24D5"/>
    <w:rsid w:val="00ED2B3A"/>
    <w:rsid w:val="00ED2E3A"/>
    <w:rsid w:val="00ED2FE5"/>
    <w:rsid w:val="00ED3075"/>
    <w:rsid w:val="00ED3681"/>
    <w:rsid w:val="00ED3B17"/>
    <w:rsid w:val="00ED4AE0"/>
    <w:rsid w:val="00ED4E00"/>
    <w:rsid w:val="00ED5113"/>
    <w:rsid w:val="00ED571D"/>
    <w:rsid w:val="00ED5BF4"/>
    <w:rsid w:val="00ED5C08"/>
    <w:rsid w:val="00ED5DBE"/>
    <w:rsid w:val="00ED61D1"/>
    <w:rsid w:val="00ED641C"/>
    <w:rsid w:val="00ED68B3"/>
    <w:rsid w:val="00ED6BBD"/>
    <w:rsid w:val="00ED6FE4"/>
    <w:rsid w:val="00EE0226"/>
    <w:rsid w:val="00EE0412"/>
    <w:rsid w:val="00EE0D87"/>
    <w:rsid w:val="00EE1A59"/>
    <w:rsid w:val="00EE2634"/>
    <w:rsid w:val="00EE356F"/>
    <w:rsid w:val="00EE3C94"/>
    <w:rsid w:val="00EE4033"/>
    <w:rsid w:val="00EE441D"/>
    <w:rsid w:val="00EE494E"/>
    <w:rsid w:val="00EE5126"/>
    <w:rsid w:val="00EE55EC"/>
    <w:rsid w:val="00EE57BD"/>
    <w:rsid w:val="00EE5CF5"/>
    <w:rsid w:val="00EE749F"/>
    <w:rsid w:val="00EE79E3"/>
    <w:rsid w:val="00EE7FD6"/>
    <w:rsid w:val="00EF05A2"/>
    <w:rsid w:val="00EF0D76"/>
    <w:rsid w:val="00EF0DBF"/>
    <w:rsid w:val="00EF0E96"/>
    <w:rsid w:val="00EF13EA"/>
    <w:rsid w:val="00EF177F"/>
    <w:rsid w:val="00EF1856"/>
    <w:rsid w:val="00EF1C63"/>
    <w:rsid w:val="00EF215D"/>
    <w:rsid w:val="00EF2D66"/>
    <w:rsid w:val="00EF2F05"/>
    <w:rsid w:val="00EF36B1"/>
    <w:rsid w:val="00EF4494"/>
    <w:rsid w:val="00EF454A"/>
    <w:rsid w:val="00EF47B4"/>
    <w:rsid w:val="00EF4D66"/>
    <w:rsid w:val="00EF5036"/>
    <w:rsid w:val="00EF6F00"/>
    <w:rsid w:val="00EF7F8E"/>
    <w:rsid w:val="00F00287"/>
    <w:rsid w:val="00F00D82"/>
    <w:rsid w:val="00F019AE"/>
    <w:rsid w:val="00F01E63"/>
    <w:rsid w:val="00F022D2"/>
    <w:rsid w:val="00F034D7"/>
    <w:rsid w:val="00F035B7"/>
    <w:rsid w:val="00F038F8"/>
    <w:rsid w:val="00F03AAF"/>
    <w:rsid w:val="00F04C19"/>
    <w:rsid w:val="00F04D07"/>
    <w:rsid w:val="00F05C26"/>
    <w:rsid w:val="00F05CCC"/>
    <w:rsid w:val="00F05D7B"/>
    <w:rsid w:val="00F060F2"/>
    <w:rsid w:val="00F062E7"/>
    <w:rsid w:val="00F06797"/>
    <w:rsid w:val="00F0725E"/>
    <w:rsid w:val="00F07B0E"/>
    <w:rsid w:val="00F10D00"/>
    <w:rsid w:val="00F10DF9"/>
    <w:rsid w:val="00F11638"/>
    <w:rsid w:val="00F12169"/>
    <w:rsid w:val="00F12C17"/>
    <w:rsid w:val="00F13B62"/>
    <w:rsid w:val="00F13F30"/>
    <w:rsid w:val="00F1456B"/>
    <w:rsid w:val="00F148B5"/>
    <w:rsid w:val="00F15747"/>
    <w:rsid w:val="00F15E02"/>
    <w:rsid w:val="00F15E65"/>
    <w:rsid w:val="00F16370"/>
    <w:rsid w:val="00F166F8"/>
    <w:rsid w:val="00F16AD2"/>
    <w:rsid w:val="00F16B26"/>
    <w:rsid w:val="00F16C9E"/>
    <w:rsid w:val="00F16CCD"/>
    <w:rsid w:val="00F20732"/>
    <w:rsid w:val="00F2101E"/>
    <w:rsid w:val="00F22684"/>
    <w:rsid w:val="00F23597"/>
    <w:rsid w:val="00F23BA3"/>
    <w:rsid w:val="00F2445B"/>
    <w:rsid w:val="00F244CB"/>
    <w:rsid w:val="00F24B71"/>
    <w:rsid w:val="00F24EFD"/>
    <w:rsid w:val="00F251C5"/>
    <w:rsid w:val="00F25278"/>
    <w:rsid w:val="00F253E7"/>
    <w:rsid w:val="00F2569D"/>
    <w:rsid w:val="00F25E37"/>
    <w:rsid w:val="00F25F1A"/>
    <w:rsid w:val="00F266DD"/>
    <w:rsid w:val="00F26CF0"/>
    <w:rsid w:val="00F270F2"/>
    <w:rsid w:val="00F27B7B"/>
    <w:rsid w:val="00F301AF"/>
    <w:rsid w:val="00F30B75"/>
    <w:rsid w:val="00F3128D"/>
    <w:rsid w:val="00F31D37"/>
    <w:rsid w:val="00F31E38"/>
    <w:rsid w:val="00F32177"/>
    <w:rsid w:val="00F32693"/>
    <w:rsid w:val="00F32865"/>
    <w:rsid w:val="00F339C1"/>
    <w:rsid w:val="00F33B4F"/>
    <w:rsid w:val="00F33F51"/>
    <w:rsid w:val="00F3440E"/>
    <w:rsid w:val="00F34834"/>
    <w:rsid w:val="00F35407"/>
    <w:rsid w:val="00F358C7"/>
    <w:rsid w:val="00F359A2"/>
    <w:rsid w:val="00F35F65"/>
    <w:rsid w:val="00F366EA"/>
    <w:rsid w:val="00F36AC2"/>
    <w:rsid w:val="00F36BA8"/>
    <w:rsid w:val="00F372F5"/>
    <w:rsid w:val="00F3755E"/>
    <w:rsid w:val="00F40A21"/>
    <w:rsid w:val="00F41A9A"/>
    <w:rsid w:val="00F41C16"/>
    <w:rsid w:val="00F41C19"/>
    <w:rsid w:val="00F420AE"/>
    <w:rsid w:val="00F42290"/>
    <w:rsid w:val="00F4262E"/>
    <w:rsid w:val="00F431C9"/>
    <w:rsid w:val="00F431F7"/>
    <w:rsid w:val="00F43987"/>
    <w:rsid w:val="00F44727"/>
    <w:rsid w:val="00F44976"/>
    <w:rsid w:val="00F456B7"/>
    <w:rsid w:val="00F45DBB"/>
    <w:rsid w:val="00F45FC4"/>
    <w:rsid w:val="00F4624C"/>
    <w:rsid w:val="00F46A08"/>
    <w:rsid w:val="00F46CF2"/>
    <w:rsid w:val="00F4730D"/>
    <w:rsid w:val="00F4773C"/>
    <w:rsid w:val="00F50466"/>
    <w:rsid w:val="00F5118A"/>
    <w:rsid w:val="00F51682"/>
    <w:rsid w:val="00F516BB"/>
    <w:rsid w:val="00F51BB8"/>
    <w:rsid w:val="00F52070"/>
    <w:rsid w:val="00F52AEF"/>
    <w:rsid w:val="00F52DF1"/>
    <w:rsid w:val="00F535F2"/>
    <w:rsid w:val="00F53E4E"/>
    <w:rsid w:val="00F54045"/>
    <w:rsid w:val="00F5435D"/>
    <w:rsid w:val="00F543C5"/>
    <w:rsid w:val="00F54E69"/>
    <w:rsid w:val="00F5573B"/>
    <w:rsid w:val="00F55B34"/>
    <w:rsid w:val="00F5613A"/>
    <w:rsid w:val="00F56156"/>
    <w:rsid w:val="00F568A0"/>
    <w:rsid w:val="00F56CF3"/>
    <w:rsid w:val="00F57B31"/>
    <w:rsid w:val="00F57DCD"/>
    <w:rsid w:val="00F60DEC"/>
    <w:rsid w:val="00F610FC"/>
    <w:rsid w:val="00F61310"/>
    <w:rsid w:val="00F61573"/>
    <w:rsid w:val="00F61B73"/>
    <w:rsid w:val="00F62468"/>
    <w:rsid w:val="00F627FB"/>
    <w:rsid w:val="00F6295D"/>
    <w:rsid w:val="00F62C0F"/>
    <w:rsid w:val="00F6359F"/>
    <w:rsid w:val="00F654BC"/>
    <w:rsid w:val="00F65E1C"/>
    <w:rsid w:val="00F669F1"/>
    <w:rsid w:val="00F66F25"/>
    <w:rsid w:val="00F674CD"/>
    <w:rsid w:val="00F679EF"/>
    <w:rsid w:val="00F70E64"/>
    <w:rsid w:val="00F7155B"/>
    <w:rsid w:val="00F71800"/>
    <w:rsid w:val="00F71AB2"/>
    <w:rsid w:val="00F71BE3"/>
    <w:rsid w:val="00F72059"/>
    <w:rsid w:val="00F72B5C"/>
    <w:rsid w:val="00F72F72"/>
    <w:rsid w:val="00F74171"/>
    <w:rsid w:val="00F745D4"/>
    <w:rsid w:val="00F74920"/>
    <w:rsid w:val="00F74B69"/>
    <w:rsid w:val="00F74DC8"/>
    <w:rsid w:val="00F758C4"/>
    <w:rsid w:val="00F75AEF"/>
    <w:rsid w:val="00F75FC7"/>
    <w:rsid w:val="00F76A09"/>
    <w:rsid w:val="00F76D40"/>
    <w:rsid w:val="00F7769A"/>
    <w:rsid w:val="00F77A7A"/>
    <w:rsid w:val="00F77F25"/>
    <w:rsid w:val="00F77F3A"/>
    <w:rsid w:val="00F804FC"/>
    <w:rsid w:val="00F80626"/>
    <w:rsid w:val="00F8178D"/>
    <w:rsid w:val="00F838D9"/>
    <w:rsid w:val="00F83C37"/>
    <w:rsid w:val="00F83D08"/>
    <w:rsid w:val="00F83D43"/>
    <w:rsid w:val="00F83E05"/>
    <w:rsid w:val="00F8401B"/>
    <w:rsid w:val="00F84AF1"/>
    <w:rsid w:val="00F85137"/>
    <w:rsid w:val="00F85613"/>
    <w:rsid w:val="00F8561F"/>
    <w:rsid w:val="00F9094C"/>
    <w:rsid w:val="00F90C58"/>
    <w:rsid w:val="00F919A5"/>
    <w:rsid w:val="00F91EF0"/>
    <w:rsid w:val="00F937DB"/>
    <w:rsid w:val="00F9399F"/>
    <w:rsid w:val="00F947B2"/>
    <w:rsid w:val="00F94BFC"/>
    <w:rsid w:val="00F954B1"/>
    <w:rsid w:val="00F954F4"/>
    <w:rsid w:val="00F95872"/>
    <w:rsid w:val="00F95BA8"/>
    <w:rsid w:val="00F95DC0"/>
    <w:rsid w:val="00F95FEE"/>
    <w:rsid w:val="00F96545"/>
    <w:rsid w:val="00F974A2"/>
    <w:rsid w:val="00F97B6A"/>
    <w:rsid w:val="00F97E07"/>
    <w:rsid w:val="00FA04FE"/>
    <w:rsid w:val="00FA0AD4"/>
    <w:rsid w:val="00FA0DDD"/>
    <w:rsid w:val="00FA10B6"/>
    <w:rsid w:val="00FA163C"/>
    <w:rsid w:val="00FA26B6"/>
    <w:rsid w:val="00FA2E7D"/>
    <w:rsid w:val="00FA380B"/>
    <w:rsid w:val="00FA3CC9"/>
    <w:rsid w:val="00FA3F04"/>
    <w:rsid w:val="00FA50C5"/>
    <w:rsid w:val="00FA5877"/>
    <w:rsid w:val="00FA595D"/>
    <w:rsid w:val="00FA676F"/>
    <w:rsid w:val="00FA67A1"/>
    <w:rsid w:val="00FA6A13"/>
    <w:rsid w:val="00FA7265"/>
    <w:rsid w:val="00FA7270"/>
    <w:rsid w:val="00FA72EF"/>
    <w:rsid w:val="00FA7B5B"/>
    <w:rsid w:val="00FA7BCF"/>
    <w:rsid w:val="00FA7EE5"/>
    <w:rsid w:val="00FA7FF7"/>
    <w:rsid w:val="00FB07EB"/>
    <w:rsid w:val="00FB0A70"/>
    <w:rsid w:val="00FB139C"/>
    <w:rsid w:val="00FB1D6C"/>
    <w:rsid w:val="00FB2010"/>
    <w:rsid w:val="00FB21F8"/>
    <w:rsid w:val="00FB240E"/>
    <w:rsid w:val="00FB2A9A"/>
    <w:rsid w:val="00FB2D00"/>
    <w:rsid w:val="00FB3354"/>
    <w:rsid w:val="00FB3C59"/>
    <w:rsid w:val="00FB3E76"/>
    <w:rsid w:val="00FB40F2"/>
    <w:rsid w:val="00FB4162"/>
    <w:rsid w:val="00FB4684"/>
    <w:rsid w:val="00FB5F4B"/>
    <w:rsid w:val="00FB6D33"/>
    <w:rsid w:val="00FB6DFD"/>
    <w:rsid w:val="00FB6FEB"/>
    <w:rsid w:val="00FB7066"/>
    <w:rsid w:val="00FB7D77"/>
    <w:rsid w:val="00FC04BE"/>
    <w:rsid w:val="00FC2013"/>
    <w:rsid w:val="00FC3312"/>
    <w:rsid w:val="00FC40E7"/>
    <w:rsid w:val="00FC4337"/>
    <w:rsid w:val="00FC55C2"/>
    <w:rsid w:val="00FC58B7"/>
    <w:rsid w:val="00FC5CF2"/>
    <w:rsid w:val="00FC5DD2"/>
    <w:rsid w:val="00FC5E5F"/>
    <w:rsid w:val="00FC61E8"/>
    <w:rsid w:val="00FC64A7"/>
    <w:rsid w:val="00FC7ACF"/>
    <w:rsid w:val="00FC7E96"/>
    <w:rsid w:val="00FD0AFF"/>
    <w:rsid w:val="00FD143B"/>
    <w:rsid w:val="00FD1522"/>
    <w:rsid w:val="00FD3633"/>
    <w:rsid w:val="00FD36DA"/>
    <w:rsid w:val="00FD3A10"/>
    <w:rsid w:val="00FD3B38"/>
    <w:rsid w:val="00FD3BB2"/>
    <w:rsid w:val="00FD45B6"/>
    <w:rsid w:val="00FD4E47"/>
    <w:rsid w:val="00FD6004"/>
    <w:rsid w:val="00FD63B2"/>
    <w:rsid w:val="00FD63C8"/>
    <w:rsid w:val="00FD735F"/>
    <w:rsid w:val="00FD738D"/>
    <w:rsid w:val="00FD75C0"/>
    <w:rsid w:val="00FD76EE"/>
    <w:rsid w:val="00FE02DE"/>
    <w:rsid w:val="00FE2132"/>
    <w:rsid w:val="00FE272D"/>
    <w:rsid w:val="00FE2C02"/>
    <w:rsid w:val="00FE2E9B"/>
    <w:rsid w:val="00FE37FE"/>
    <w:rsid w:val="00FE3C4C"/>
    <w:rsid w:val="00FE401D"/>
    <w:rsid w:val="00FE437F"/>
    <w:rsid w:val="00FE443A"/>
    <w:rsid w:val="00FE4C79"/>
    <w:rsid w:val="00FE503E"/>
    <w:rsid w:val="00FE6284"/>
    <w:rsid w:val="00FE76A9"/>
    <w:rsid w:val="00FE7887"/>
    <w:rsid w:val="00FF0407"/>
    <w:rsid w:val="00FF0EBD"/>
    <w:rsid w:val="00FF2AC0"/>
    <w:rsid w:val="00FF2B62"/>
    <w:rsid w:val="00FF2EB5"/>
    <w:rsid w:val="00FF321D"/>
    <w:rsid w:val="00FF3CCF"/>
    <w:rsid w:val="00FF49BC"/>
    <w:rsid w:val="00FF611D"/>
    <w:rsid w:val="00FF669B"/>
    <w:rsid w:val="00FF6950"/>
    <w:rsid w:val="00FF6B93"/>
    <w:rsid w:val="00FF6BC3"/>
    <w:rsid w:val="00FF71EE"/>
    <w:rsid w:val="00FF7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6DF84"/>
  <w15:docId w15:val="{01C8CB36-0B58-4EAF-98E2-01F1B6A1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8DC"/>
    <w:pPr>
      <w:widowControl w:val="0"/>
      <w:jc w:val="both"/>
    </w:pPr>
  </w:style>
  <w:style w:type="paragraph" w:styleId="1">
    <w:name w:val="heading 1"/>
    <w:basedOn w:val="a"/>
    <w:next w:val="a"/>
    <w:link w:val="10"/>
    <w:uiPriority w:val="9"/>
    <w:qFormat/>
    <w:rsid w:val="006A0CED"/>
    <w:pPr>
      <w:spacing w:line="360" w:lineRule="auto"/>
      <w:jc w:val="center"/>
      <w:outlineLvl w:val="0"/>
    </w:pPr>
    <w:rPr>
      <w:rFonts w:ascii="Times New Roman" w:hAnsi="Times New Roman" w:cs="Times New Roman"/>
      <w:b/>
      <w:bCs/>
      <w:sz w:val="24"/>
      <w:szCs w:val="24"/>
    </w:rPr>
  </w:style>
  <w:style w:type="paragraph" w:styleId="2">
    <w:name w:val="heading 2"/>
    <w:basedOn w:val="a0"/>
    <w:next w:val="a"/>
    <w:link w:val="20"/>
    <w:uiPriority w:val="9"/>
    <w:unhideWhenUsed/>
    <w:qFormat/>
    <w:rsid w:val="005F1D41"/>
    <w:pPr>
      <w:spacing w:line="360" w:lineRule="auto"/>
      <w:ind w:firstLineChars="0" w:firstLine="0"/>
      <w:outlineLvl w:val="1"/>
    </w:pPr>
    <w:rPr>
      <w:rFonts w:ascii="Times New Roman" w:hAnsi="Times New Roman" w:cs="Times New Roman"/>
      <w:b/>
      <w:bCs/>
      <w:sz w:val="24"/>
      <w:szCs w:val="24"/>
    </w:rPr>
  </w:style>
  <w:style w:type="paragraph" w:styleId="3">
    <w:name w:val="heading 3"/>
    <w:basedOn w:val="a"/>
    <w:next w:val="a"/>
    <w:link w:val="30"/>
    <w:uiPriority w:val="9"/>
    <w:unhideWhenUsed/>
    <w:qFormat/>
    <w:rsid w:val="00EE0226"/>
    <w:pPr>
      <w:keepNext/>
      <w:keepLines/>
      <w:spacing w:before="260" w:after="260" w:line="416" w:lineRule="auto"/>
      <w:outlineLvl w:val="2"/>
    </w:pPr>
    <w:rPr>
      <w:rFonts w:ascii="Times New Roman" w:eastAsia="Times New Roman" w:hAnsi="Times New Roman"/>
      <w:b/>
      <w:bCs/>
      <w:sz w:val="24"/>
      <w:szCs w:val="32"/>
      <w:lang w:val="ms"/>
    </w:rPr>
  </w:style>
  <w:style w:type="paragraph" w:styleId="4">
    <w:name w:val="heading 4"/>
    <w:basedOn w:val="a"/>
    <w:next w:val="a"/>
    <w:link w:val="40"/>
    <w:uiPriority w:val="9"/>
    <w:unhideWhenUsed/>
    <w:qFormat/>
    <w:rsid w:val="004A432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1"/>
    <w:qFormat/>
    <w:rsid w:val="00701938"/>
    <w:pPr>
      <w:ind w:firstLineChars="200" w:firstLine="420"/>
    </w:pPr>
  </w:style>
  <w:style w:type="paragraph" w:styleId="a4">
    <w:name w:val="header"/>
    <w:basedOn w:val="a"/>
    <w:link w:val="a5"/>
    <w:uiPriority w:val="99"/>
    <w:unhideWhenUsed/>
    <w:rsid w:val="00FF0EBD"/>
    <w:pPr>
      <w:tabs>
        <w:tab w:val="center" w:pos="4153"/>
        <w:tab w:val="right" w:pos="8306"/>
      </w:tabs>
      <w:snapToGrid w:val="0"/>
      <w:jc w:val="center"/>
    </w:pPr>
    <w:rPr>
      <w:sz w:val="18"/>
      <w:szCs w:val="18"/>
    </w:rPr>
  </w:style>
  <w:style w:type="character" w:customStyle="1" w:styleId="a5">
    <w:name w:val="页眉 字符"/>
    <w:basedOn w:val="a1"/>
    <w:link w:val="a4"/>
    <w:uiPriority w:val="99"/>
    <w:rsid w:val="00FF0EBD"/>
    <w:rPr>
      <w:sz w:val="18"/>
      <w:szCs w:val="18"/>
    </w:rPr>
  </w:style>
  <w:style w:type="paragraph" w:styleId="a6">
    <w:name w:val="footer"/>
    <w:basedOn w:val="a"/>
    <w:link w:val="a7"/>
    <w:uiPriority w:val="99"/>
    <w:unhideWhenUsed/>
    <w:rsid w:val="00FF0EBD"/>
    <w:pPr>
      <w:tabs>
        <w:tab w:val="center" w:pos="4153"/>
        <w:tab w:val="right" w:pos="8306"/>
      </w:tabs>
      <w:snapToGrid w:val="0"/>
      <w:jc w:val="left"/>
    </w:pPr>
    <w:rPr>
      <w:sz w:val="18"/>
      <w:szCs w:val="18"/>
    </w:rPr>
  </w:style>
  <w:style w:type="character" w:customStyle="1" w:styleId="a7">
    <w:name w:val="页脚 字符"/>
    <w:basedOn w:val="a1"/>
    <w:link w:val="a6"/>
    <w:uiPriority w:val="99"/>
    <w:rsid w:val="00FF0EBD"/>
    <w:rPr>
      <w:sz w:val="18"/>
      <w:szCs w:val="18"/>
    </w:rPr>
  </w:style>
  <w:style w:type="paragraph" w:styleId="a8">
    <w:name w:val="Bibliography"/>
    <w:basedOn w:val="a"/>
    <w:next w:val="a"/>
    <w:uiPriority w:val="37"/>
    <w:unhideWhenUsed/>
    <w:rsid w:val="009D25D0"/>
    <w:pPr>
      <w:spacing w:line="480" w:lineRule="auto"/>
      <w:ind w:left="720" w:hanging="720"/>
    </w:pPr>
  </w:style>
  <w:style w:type="paragraph" w:styleId="a9">
    <w:name w:val="Body Text"/>
    <w:basedOn w:val="a"/>
    <w:link w:val="aa"/>
    <w:uiPriority w:val="1"/>
    <w:unhideWhenUsed/>
    <w:qFormat/>
    <w:rsid w:val="003740EB"/>
    <w:pPr>
      <w:spacing w:after="120"/>
    </w:pPr>
  </w:style>
  <w:style w:type="character" w:customStyle="1" w:styleId="aa">
    <w:name w:val="正文文本 字符"/>
    <w:basedOn w:val="a1"/>
    <w:link w:val="a9"/>
    <w:uiPriority w:val="1"/>
    <w:rsid w:val="003740EB"/>
  </w:style>
  <w:style w:type="paragraph" w:customStyle="1" w:styleId="EndNoteBibliographyTitle">
    <w:name w:val="EndNote Bibliography Title"/>
    <w:basedOn w:val="a"/>
    <w:link w:val="EndNoteBibliographyTitle0"/>
    <w:rsid w:val="005603EC"/>
    <w:pPr>
      <w:jc w:val="center"/>
    </w:pPr>
    <w:rPr>
      <w:rFonts w:ascii="等线" w:eastAsia="等线" w:hAnsi="等线"/>
      <w:noProof/>
      <w:sz w:val="20"/>
    </w:rPr>
  </w:style>
  <w:style w:type="character" w:customStyle="1" w:styleId="EndNoteBibliographyTitle0">
    <w:name w:val="EndNote Bibliography Title 字符"/>
    <w:basedOn w:val="a1"/>
    <w:link w:val="EndNoteBibliographyTitle"/>
    <w:rsid w:val="005603EC"/>
    <w:rPr>
      <w:rFonts w:ascii="等线" w:eastAsia="等线" w:hAnsi="等线"/>
      <w:noProof/>
      <w:sz w:val="20"/>
    </w:rPr>
  </w:style>
  <w:style w:type="paragraph" w:customStyle="1" w:styleId="EndNoteBibliography">
    <w:name w:val="EndNote Bibliography"/>
    <w:basedOn w:val="a"/>
    <w:link w:val="EndNoteBibliography0"/>
    <w:rsid w:val="005603EC"/>
    <w:rPr>
      <w:rFonts w:ascii="等线" w:eastAsia="等线" w:hAnsi="等线"/>
      <w:noProof/>
      <w:sz w:val="20"/>
    </w:rPr>
  </w:style>
  <w:style w:type="character" w:customStyle="1" w:styleId="EndNoteBibliography0">
    <w:name w:val="EndNote Bibliography 字符"/>
    <w:basedOn w:val="a1"/>
    <w:link w:val="EndNoteBibliography"/>
    <w:rsid w:val="005603EC"/>
    <w:rPr>
      <w:rFonts w:ascii="等线" w:eastAsia="等线" w:hAnsi="等线"/>
      <w:noProof/>
      <w:sz w:val="20"/>
    </w:rPr>
  </w:style>
  <w:style w:type="character" w:customStyle="1" w:styleId="10">
    <w:name w:val="标题 1 字符"/>
    <w:basedOn w:val="a1"/>
    <w:link w:val="1"/>
    <w:uiPriority w:val="9"/>
    <w:rsid w:val="006A0CED"/>
    <w:rPr>
      <w:rFonts w:ascii="Times New Roman" w:hAnsi="Times New Roman" w:cs="Times New Roman"/>
      <w:b/>
      <w:bCs/>
      <w:sz w:val="24"/>
      <w:szCs w:val="24"/>
    </w:rPr>
  </w:style>
  <w:style w:type="character" w:customStyle="1" w:styleId="20">
    <w:name w:val="标题 2 字符"/>
    <w:basedOn w:val="a1"/>
    <w:link w:val="2"/>
    <w:uiPriority w:val="9"/>
    <w:rsid w:val="001F3717"/>
    <w:rPr>
      <w:rFonts w:ascii="Times New Roman" w:hAnsi="Times New Roman" w:cs="Times New Roman"/>
      <w:b/>
      <w:bCs/>
      <w:sz w:val="24"/>
      <w:szCs w:val="24"/>
    </w:rPr>
  </w:style>
  <w:style w:type="character" w:customStyle="1" w:styleId="30">
    <w:name w:val="标题 3 字符"/>
    <w:basedOn w:val="a1"/>
    <w:link w:val="3"/>
    <w:uiPriority w:val="9"/>
    <w:rsid w:val="00EE0226"/>
    <w:rPr>
      <w:rFonts w:ascii="Times New Roman" w:eastAsia="Times New Roman" w:hAnsi="Times New Roman"/>
      <w:b/>
      <w:bCs/>
      <w:sz w:val="24"/>
      <w:szCs w:val="32"/>
      <w:lang w:val="ms"/>
    </w:rPr>
  </w:style>
  <w:style w:type="table" w:customStyle="1" w:styleId="11">
    <w:name w:val="网格型1"/>
    <w:basedOn w:val="a2"/>
    <w:next w:val="ab"/>
    <w:uiPriority w:val="39"/>
    <w:rsid w:val="001F404B"/>
    <w:rPr>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2"/>
    <w:uiPriority w:val="39"/>
    <w:rsid w:val="001F4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1"/>
    <w:uiPriority w:val="99"/>
    <w:unhideWhenUsed/>
    <w:rsid w:val="00F610FC"/>
    <w:rPr>
      <w:color w:val="0563C1" w:themeColor="hyperlink"/>
      <w:u w:val="single"/>
    </w:rPr>
  </w:style>
  <w:style w:type="character" w:styleId="ad">
    <w:name w:val="Unresolved Mention"/>
    <w:basedOn w:val="a1"/>
    <w:uiPriority w:val="99"/>
    <w:semiHidden/>
    <w:unhideWhenUsed/>
    <w:rsid w:val="00F610FC"/>
    <w:rPr>
      <w:color w:val="605E5C"/>
      <w:shd w:val="clear" w:color="auto" w:fill="E1DFDD"/>
    </w:rPr>
  </w:style>
  <w:style w:type="paragraph" w:styleId="ae">
    <w:name w:val="Revision"/>
    <w:hidden/>
    <w:uiPriority w:val="99"/>
    <w:semiHidden/>
    <w:rsid w:val="00EF177F"/>
  </w:style>
  <w:style w:type="paragraph" w:styleId="af">
    <w:name w:val="Date"/>
    <w:basedOn w:val="a"/>
    <w:next w:val="a"/>
    <w:link w:val="af0"/>
    <w:uiPriority w:val="99"/>
    <w:semiHidden/>
    <w:unhideWhenUsed/>
    <w:rsid w:val="00971DE7"/>
    <w:pPr>
      <w:ind w:leftChars="2500" w:left="100"/>
    </w:pPr>
  </w:style>
  <w:style w:type="character" w:customStyle="1" w:styleId="af0">
    <w:name w:val="日期 字符"/>
    <w:basedOn w:val="a1"/>
    <w:link w:val="af"/>
    <w:uiPriority w:val="99"/>
    <w:semiHidden/>
    <w:rsid w:val="00971DE7"/>
  </w:style>
  <w:style w:type="character" w:customStyle="1" w:styleId="40">
    <w:name w:val="标题 4 字符"/>
    <w:basedOn w:val="a1"/>
    <w:link w:val="4"/>
    <w:uiPriority w:val="9"/>
    <w:rsid w:val="004A4324"/>
    <w:rPr>
      <w:rFonts w:asciiTheme="majorHAnsi" w:eastAsiaTheme="majorEastAsia" w:hAnsiTheme="majorHAnsi" w:cstheme="majorBidi"/>
      <w:b/>
      <w:bCs/>
      <w:sz w:val="28"/>
      <w:szCs w:val="28"/>
    </w:rPr>
  </w:style>
  <w:style w:type="character" w:styleId="af1">
    <w:name w:val="annotation reference"/>
    <w:basedOn w:val="a1"/>
    <w:uiPriority w:val="99"/>
    <w:semiHidden/>
    <w:unhideWhenUsed/>
    <w:rsid w:val="00AA30DE"/>
    <w:rPr>
      <w:sz w:val="21"/>
      <w:szCs w:val="21"/>
    </w:rPr>
  </w:style>
  <w:style w:type="paragraph" w:styleId="af2">
    <w:name w:val="annotation text"/>
    <w:basedOn w:val="a"/>
    <w:link w:val="af3"/>
    <w:uiPriority w:val="99"/>
    <w:semiHidden/>
    <w:unhideWhenUsed/>
    <w:rsid w:val="00AA30DE"/>
    <w:pPr>
      <w:jc w:val="left"/>
    </w:pPr>
  </w:style>
  <w:style w:type="character" w:customStyle="1" w:styleId="af3">
    <w:name w:val="批注文字 字符"/>
    <w:basedOn w:val="a1"/>
    <w:link w:val="af2"/>
    <w:uiPriority w:val="99"/>
    <w:semiHidden/>
    <w:rsid w:val="00AA30DE"/>
  </w:style>
  <w:style w:type="paragraph" w:styleId="af4">
    <w:name w:val="annotation subject"/>
    <w:basedOn w:val="af2"/>
    <w:next w:val="af2"/>
    <w:link w:val="af5"/>
    <w:uiPriority w:val="99"/>
    <w:semiHidden/>
    <w:unhideWhenUsed/>
    <w:rsid w:val="00AA30DE"/>
    <w:rPr>
      <w:b/>
      <w:bCs/>
    </w:rPr>
  </w:style>
  <w:style w:type="character" w:customStyle="1" w:styleId="af5">
    <w:name w:val="批注主题 字符"/>
    <w:basedOn w:val="af3"/>
    <w:link w:val="af4"/>
    <w:uiPriority w:val="99"/>
    <w:semiHidden/>
    <w:rsid w:val="00AA30DE"/>
    <w:rPr>
      <w:b/>
      <w:bCs/>
    </w:rPr>
  </w:style>
  <w:style w:type="paragraph" w:styleId="TOC">
    <w:name w:val="TOC Heading"/>
    <w:basedOn w:val="1"/>
    <w:next w:val="a"/>
    <w:uiPriority w:val="39"/>
    <w:unhideWhenUsed/>
    <w:qFormat/>
    <w:rsid w:val="00300BD4"/>
    <w:pPr>
      <w:keepNext/>
      <w:keepLines/>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91C6A"/>
    <w:pPr>
      <w:tabs>
        <w:tab w:val="right" w:leader="dot" w:pos="10140"/>
      </w:tabs>
      <w:spacing w:line="360" w:lineRule="auto"/>
      <w:ind w:leftChars="500" w:left="1050" w:firstLineChars="93" w:firstLine="224"/>
      <w:jc w:val="left"/>
    </w:pPr>
    <w:rPr>
      <w:rFonts w:ascii="Times New Roman" w:eastAsia="Times New Roman" w:hAnsi="Times New Roman"/>
      <w:b/>
      <w:sz w:val="24"/>
    </w:rPr>
  </w:style>
  <w:style w:type="paragraph" w:styleId="TOC2">
    <w:name w:val="toc 2"/>
    <w:basedOn w:val="a"/>
    <w:next w:val="a"/>
    <w:autoRedefine/>
    <w:uiPriority w:val="39"/>
    <w:unhideWhenUsed/>
    <w:rsid w:val="003856F5"/>
    <w:pPr>
      <w:tabs>
        <w:tab w:val="left" w:pos="1260"/>
        <w:tab w:val="left" w:pos="2520"/>
        <w:tab w:val="right" w:leader="dot" w:pos="10140"/>
      </w:tabs>
      <w:ind w:leftChars="250" w:left="525" w:firstLineChars="649" w:firstLine="1558"/>
      <w:jc w:val="left"/>
    </w:pPr>
    <w:rPr>
      <w:rFonts w:ascii="Times New Roman" w:hAnsi="Times New Roman"/>
      <w:b/>
      <w:bCs/>
      <w:sz w:val="24"/>
    </w:rPr>
  </w:style>
  <w:style w:type="paragraph" w:styleId="TOC3">
    <w:name w:val="toc 3"/>
    <w:basedOn w:val="a"/>
    <w:next w:val="a"/>
    <w:autoRedefine/>
    <w:uiPriority w:val="39"/>
    <w:unhideWhenUsed/>
    <w:rsid w:val="00AD635C"/>
    <w:pPr>
      <w:tabs>
        <w:tab w:val="right" w:leader="dot" w:pos="10140"/>
      </w:tabs>
      <w:ind w:leftChars="1277" w:left="2682"/>
      <w:jc w:val="left"/>
    </w:pPr>
    <w:rPr>
      <w:rFonts w:ascii="Times New Roman" w:hAnsi="Times New Roman"/>
      <w:sz w:val="24"/>
    </w:rPr>
  </w:style>
  <w:style w:type="character" w:styleId="af6">
    <w:name w:val="Emphasis"/>
    <w:basedOn w:val="a1"/>
    <w:uiPriority w:val="20"/>
    <w:qFormat/>
    <w:rsid w:val="002C5BC0"/>
    <w:rPr>
      <w:i/>
      <w:iCs/>
    </w:rPr>
  </w:style>
  <w:style w:type="paragraph" w:styleId="af7">
    <w:name w:val="Normal (Web)"/>
    <w:basedOn w:val="a"/>
    <w:uiPriority w:val="99"/>
    <w:unhideWhenUsed/>
    <w:rsid w:val="007C45B3"/>
    <w:pPr>
      <w:widowControl/>
      <w:spacing w:before="100" w:beforeAutospacing="1" w:after="100" w:afterAutospacing="1"/>
      <w:jc w:val="left"/>
    </w:pPr>
    <w:rPr>
      <w:rFonts w:ascii="宋体" w:eastAsia="宋体" w:hAnsi="宋体" w:cs="宋体"/>
      <w:kern w:val="0"/>
      <w:sz w:val="24"/>
      <w:szCs w:val="24"/>
    </w:rPr>
  </w:style>
  <w:style w:type="character" w:styleId="af8">
    <w:name w:val="Strong"/>
    <w:basedOn w:val="a1"/>
    <w:uiPriority w:val="22"/>
    <w:qFormat/>
    <w:rsid w:val="007C45B3"/>
    <w:rPr>
      <w:b/>
      <w:bCs/>
    </w:rPr>
  </w:style>
  <w:style w:type="character" w:customStyle="1" w:styleId="ref-lnk">
    <w:name w:val="ref-lnk"/>
    <w:basedOn w:val="a1"/>
    <w:rsid w:val="00D855C9"/>
  </w:style>
  <w:style w:type="character" w:customStyle="1" w:styleId="off-screen">
    <w:name w:val="off-screen"/>
    <w:basedOn w:val="a1"/>
    <w:rsid w:val="00D855C9"/>
  </w:style>
  <w:style w:type="character" w:customStyle="1" w:styleId="anchor-text">
    <w:name w:val="anchor-text"/>
    <w:basedOn w:val="a1"/>
    <w:rsid w:val="007249CB"/>
  </w:style>
  <w:style w:type="paragraph" w:styleId="af9">
    <w:name w:val="No Spacing"/>
    <w:uiPriority w:val="1"/>
    <w:qFormat/>
    <w:rsid w:val="009559C0"/>
    <w:pPr>
      <w:widowControl w:val="0"/>
      <w:jc w:val="both"/>
    </w:pPr>
  </w:style>
  <w:style w:type="paragraph" w:customStyle="1" w:styleId="TableParagraph">
    <w:name w:val="Table Paragraph"/>
    <w:basedOn w:val="a"/>
    <w:uiPriority w:val="1"/>
    <w:qFormat/>
    <w:rsid w:val="00F71AB2"/>
    <w:pPr>
      <w:autoSpaceDE w:val="0"/>
      <w:autoSpaceDN w:val="0"/>
      <w:jc w:val="left"/>
    </w:pPr>
    <w:rPr>
      <w:rFonts w:ascii="Arial" w:eastAsia="Arial" w:hAnsi="Arial" w:cs="Arial"/>
      <w:kern w:val="0"/>
      <w:sz w:val="22"/>
      <w:lang w:eastAsia="en-US"/>
    </w:rPr>
  </w:style>
  <w:style w:type="table" w:customStyle="1" w:styleId="TableNormal1">
    <w:name w:val="Table Normal1"/>
    <w:uiPriority w:val="2"/>
    <w:semiHidden/>
    <w:unhideWhenUsed/>
    <w:qFormat/>
    <w:rsid w:val="00667664"/>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TOC4">
    <w:name w:val="toc 4"/>
    <w:basedOn w:val="a"/>
    <w:next w:val="a"/>
    <w:autoRedefine/>
    <w:uiPriority w:val="39"/>
    <w:unhideWhenUsed/>
    <w:rsid w:val="002C7D3B"/>
    <w:pPr>
      <w:spacing w:after="160" w:line="278" w:lineRule="auto"/>
      <w:ind w:leftChars="600" w:left="1260"/>
      <w:jc w:val="left"/>
    </w:pPr>
    <w:rPr>
      <w:sz w:val="22"/>
      <w:szCs w:val="24"/>
    </w:rPr>
  </w:style>
  <w:style w:type="paragraph" w:styleId="TOC5">
    <w:name w:val="toc 5"/>
    <w:basedOn w:val="a"/>
    <w:next w:val="a"/>
    <w:autoRedefine/>
    <w:uiPriority w:val="39"/>
    <w:unhideWhenUsed/>
    <w:rsid w:val="002C7D3B"/>
    <w:pPr>
      <w:spacing w:after="160" w:line="278" w:lineRule="auto"/>
      <w:ind w:leftChars="800" w:left="1680"/>
      <w:jc w:val="left"/>
    </w:pPr>
    <w:rPr>
      <w:sz w:val="22"/>
      <w:szCs w:val="24"/>
    </w:rPr>
  </w:style>
  <w:style w:type="paragraph" w:styleId="TOC6">
    <w:name w:val="toc 6"/>
    <w:basedOn w:val="a"/>
    <w:next w:val="a"/>
    <w:autoRedefine/>
    <w:uiPriority w:val="39"/>
    <w:unhideWhenUsed/>
    <w:rsid w:val="002C7D3B"/>
    <w:pPr>
      <w:spacing w:after="160" w:line="278" w:lineRule="auto"/>
      <w:ind w:leftChars="1000" w:left="2100"/>
      <w:jc w:val="left"/>
    </w:pPr>
    <w:rPr>
      <w:sz w:val="22"/>
      <w:szCs w:val="24"/>
    </w:rPr>
  </w:style>
  <w:style w:type="paragraph" w:styleId="TOC7">
    <w:name w:val="toc 7"/>
    <w:basedOn w:val="a"/>
    <w:next w:val="a"/>
    <w:autoRedefine/>
    <w:uiPriority w:val="39"/>
    <w:unhideWhenUsed/>
    <w:rsid w:val="002C7D3B"/>
    <w:pPr>
      <w:spacing w:after="160" w:line="278" w:lineRule="auto"/>
      <w:ind w:leftChars="1200" w:left="2520"/>
      <w:jc w:val="left"/>
    </w:pPr>
    <w:rPr>
      <w:sz w:val="22"/>
      <w:szCs w:val="24"/>
    </w:rPr>
  </w:style>
  <w:style w:type="paragraph" w:styleId="TOC8">
    <w:name w:val="toc 8"/>
    <w:basedOn w:val="a"/>
    <w:next w:val="a"/>
    <w:autoRedefine/>
    <w:uiPriority w:val="39"/>
    <w:unhideWhenUsed/>
    <w:rsid w:val="002C7D3B"/>
    <w:pPr>
      <w:spacing w:after="160" w:line="278" w:lineRule="auto"/>
      <w:ind w:leftChars="1400" w:left="2940"/>
      <w:jc w:val="left"/>
    </w:pPr>
    <w:rPr>
      <w:sz w:val="22"/>
      <w:szCs w:val="24"/>
    </w:rPr>
  </w:style>
  <w:style w:type="paragraph" w:styleId="TOC9">
    <w:name w:val="toc 9"/>
    <w:basedOn w:val="a"/>
    <w:next w:val="a"/>
    <w:autoRedefine/>
    <w:uiPriority w:val="39"/>
    <w:unhideWhenUsed/>
    <w:rsid w:val="002C7D3B"/>
    <w:pPr>
      <w:spacing w:after="160" w:line="278" w:lineRule="auto"/>
      <w:ind w:leftChars="1600" w:left="3360"/>
      <w:jc w:val="left"/>
    </w:pPr>
    <w:rPr>
      <w:sz w:val="22"/>
      <w:szCs w:val="24"/>
    </w:rPr>
  </w:style>
  <w:style w:type="table" w:customStyle="1" w:styleId="21">
    <w:name w:val="网格型2"/>
    <w:basedOn w:val="a2"/>
    <w:next w:val="ab"/>
    <w:uiPriority w:val="39"/>
    <w:rsid w:val="00413C2C"/>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
    <w:name w:val="block"/>
    <w:basedOn w:val="a"/>
    <w:rsid w:val="007C0164"/>
    <w:pPr>
      <w:widowControl/>
      <w:spacing w:before="100" w:beforeAutospacing="1" w:after="100" w:afterAutospacing="1"/>
      <w:jc w:val="left"/>
    </w:pPr>
    <w:rPr>
      <w:rFonts w:ascii="宋体" w:eastAsia="宋体" w:hAnsi="宋体" w:cs="宋体"/>
      <w:kern w:val="0"/>
      <w:sz w:val="24"/>
      <w:szCs w:val="24"/>
    </w:rPr>
  </w:style>
  <w:style w:type="numbering" w:customStyle="1" w:styleId="12">
    <w:name w:val="无列表1"/>
    <w:next w:val="a3"/>
    <w:uiPriority w:val="99"/>
    <w:semiHidden/>
    <w:unhideWhenUsed/>
    <w:rsid w:val="007F3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34470">
      <w:bodyDiv w:val="1"/>
      <w:marLeft w:val="0"/>
      <w:marRight w:val="0"/>
      <w:marTop w:val="0"/>
      <w:marBottom w:val="0"/>
      <w:divBdr>
        <w:top w:val="none" w:sz="0" w:space="0" w:color="auto"/>
        <w:left w:val="none" w:sz="0" w:space="0" w:color="auto"/>
        <w:bottom w:val="none" w:sz="0" w:space="0" w:color="auto"/>
        <w:right w:val="none" w:sz="0" w:space="0" w:color="auto"/>
      </w:divBdr>
      <w:divsChild>
        <w:div w:id="109933753">
          <w:marLeft w:val="547"/>
          <w:marRight w:val="0"/>
          <w:marTop w:val="200"/>
          <w:marBottom w:val="0"/>
          <w:divBdr>
            <w:top w:val="none" w:sz="0" w:space="0" w:color="auto"/>
            <w:left w:val="none" w:sz="0" w:space="0" w:color="auto"/>
            <w:bottom w:val="none" w:sz="0" w:space="0" w:color="auto"/>
            <w:right w:val="none" w:sz="0" w:space="0" w:color="auto"/>
          </w:divBdr>
        </w:div>
      </w:divsChild>
    </w:div>
    <w:div w:id="452360036">
      <w:bodyDiv w:val="1"/>
      <w:marLeft w:val="0"/>
      <w:marRight w:val="0"/>
      <w:marTop w:val="0"/>
      <w:marBottom w:val="0"/>
      <w:divBdr>
        <w:top w:val="none" w:sz="0" w:space="0" w:color="auto"/>
        <w:left w:val="none" w:sz="0" w:space="0" w:color="auto"/>
        <w:bottom w:val="none" w:sz="0" w:space="0" w:color="auto"/>
        <w:right w:val="none" w:sz="0" w:space="0" w:color="auto"/>
      </w:divBdr>
      <w:divsChild>
        <w:div w:id="563299877">
          <w:marLeft w:val="547"/>
          <w:marRight w:val="0"/>
          <w:marTop w:val="200"/>
          <w:marBottom w:val="0"/>
          <w:divBdr>
            <w:top w:val="none" w:sz="0" w:space="0" w:color="auto"/>
            <w:left w:val="none" w:sz="0" w:space="0" w:color="auto"/>
            <w:bottom w:val="none" w:sz="0" w:space="0" w:color="auto"/>
            <w:right w:val="none" w:sz="0" w:space="0" w:color="auto"/>
          </w:divBdr>
        </w:div>
      </w:divsChild>
    </w:div>
    <w:div w:id="592015830">
      <w:bodyDiv w:val="1"/>
      <w:marLeft w:val="0"/>
      <w:marRight w:val="0"/>
      <w:marTop w:val="0"/>
      <w:marBottom w:val="0"/>
      <w:divBdr>
        <w:top w:val="none" w:sz="0" w:space="0" w:color="auto"/>
        <w:left w:val="none" w:sz="0" w:space="0" w:color="auto"/>
        <w:bottom w:val="none" w:sz="0" w:space="0" w:color="auto"/>
        <w:right w:val="none" w:sz="0" w:space="0" w:color="auto"/>
      </w:divBdr>
      <w:divsChild>
        <w:div w:id="119546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092457">
      <w:bodyDiv w:val="1"/>
      <w:marLeft w:val="0"/>
      <w:marRight w:val="0"/>
      <w:marTop w:val="0"/>
      <w:marBottom w:val="0"/>
      <w:divBdr>
        <w:top w:val="none" w:sz="0" w:space="0" w:color="auto"/>
        <w:left w:val="none" w:sz="0" w:space="0" w:color="auto"/>
        <w:bottom w:val="none" w:sz="0" w:space="0" w:color="auto"/>
        <w:right w:val="none" w:sz="0" w:space="0" w:color="auto"/>
      </w:divBdr>
    </w:div>
    <w:div w:id="1703241170">
      <w:bodyDiv w:val="1"/>
      <w:marLeft w:val="0"/>
      <w:marRight w:val="0"/>
      <w:marTop w:val="0"/>
      <w:marBottom w:val="0"/>
      <w:divBdr>
        <w:top w:val="none" w:sz="0" w:space="0" w:color="auto"/>
        <w:left w:val="none" w:sz="0" w:space="0" w:color="auto"/>
        <w:bottom w:val="none" w:sz="0" w:space="0" w:color="auto"/>
        <w:right w:val="none" w:sz="0" w:space="0" w:color="auto"/>
      </w:divBdr>
    </w:div>
    <w:div w:id="1764958483">
      <w:bodyDiv w:val="1"/>
      <w:marLeft w:val="0"/>
      <w:marRight w:val="0"/>
      <w:marTop w:val="0"/>
      <w:marBottom w:val="0"/>
      <w:divBdr>
        <w:top w:val="none" w:sz="0" w:space="0" w:color="auto"/>
        <w:left w:val="none" w:sz="0" w:space="0" w:color="auto"/>
        <w:bottom w:val="none" w:sz="0" w:space="0" w:color="auto"/>
        <w:right w:val="none" w:sz="0" w:space="0" w:color="auto"/>
      </w:divBdr>
      <w:divsChild>
        <w:div w:id="1482965630">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478/jtes-2020-0015" TargetMode="External"/><Relationship Id="rId21" Type="http://schemas.openxmlformats.org/officeDocument/2006/relationships/hyperlink" Target="https://doi.org/10.2458/azu_itet_v3i1_anyanwu" TargetMode="External"/><Relationship Id="rId42" Type="http://schemas.openxmlformats.org/officeDocument/2006/relationships/hyperlink" Target="https://doi.org/https://doi.org/10.1016/j.jvb.2013.03.006" TargetMode="External"/><Relationship Id="rId47" Type="http://schemas.openxmlformats.org/officeDocument/2006/relationships/hyperlink" Target="https://doi.org/https://doi.org/10.1016/j.physio.2009.11.009" TargetMode="External"/><Relationship Id="rId63" Type="http://schemas.openxmlformats.org/officeDocument/2006/relationships/hyperlink" Target="https://doi.org/10.1787/67b10c01-en" TargetMode="External"/><Relationship Id="rId68" Type="http://schemas.openxmlformats.org/officeDocument/2006/relationships/hyperlink" Target="https://doi.org/10.3991/ijac.v2i1.606" TargetMode="External"/><Relationship Id="rId84" Type="http://schemas.openxmlformats.org/officeDocument/2006/relationships/hyperlink" Target="https://doi.org/10.1097/nnd.0000000000000752" TargetMode="External"/><Relationship Id="rId89" Type="http://schemas.openxmlformats.org/officeDocument/2006/relationships/hyperlink" Target="https://doi.org/10.1037/0022-0663.81.3.329" TargetMode="Externa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hyperlink" Target="https://doi.org/10.1370/afm.818" TargetMode="External"/><Relationship Id="rId37" Type="http://schemas.openxmlformats.org/officeDocument/2006/relationships/hyperlink" Target="https://doi.org/10.3389/fpsyg.2018.02695" TargetMode="External"/><Relationship Id="rId53" Type="http://schemas.openxmlformats.org/officeDocument/2006/relationships/hyperlink" Target="https://doi.org/10.1177/14413582241264619" TargetMode="External"/><Relationship Id="rId58" Type="http://schemas.openxmlformats.org/officeDocument/2006/relationships/hyperlink" Target="https://doi.org/https://doi.org/10.1016/j.nedt.2013.06.010" TargetMode="External"/><Relationship Id="rId74" Type="http://schemas.openxmlformats.org/officeDocument/2006/relationships/hyperlink" Target="https://doi.org/10.1111/j.1556-6676.2012.00002.x" TargetMode="External"/><Relationship Id="rId79" Type="http://schemas.openxmlformats.org/officeDocument/2006/relationships/hyperlink" Target="https://doi.org/10.1111/jan.15244" TargetMode="External"/><Relationship Id="rId5" Type="http://schemas.openxmlformats.org/officeDocument/2006/relationships/webSettings" Target="webSettings.xml"/><Relationship Id="rId90" Type="http://schemas.openxmlformats.org/officeDocument/2006/relationships/hyperlink" Target="https://doi.org/10.1207/s15326985ep2501_2" TargetMode="External"/><Relationship Id="rId95" Type="http://schemas.openxmlformats.org/officeDocument/2006/relationships/image" Target="media/image12.png"/><Relationship Id="rId22" Type="http://schemas.openxmlformats.org/officeDocument/2006/relationships/hyperlink" Target="https://doi.org/10.3390/su132111887" TargetMode="External"/><Relationship Id="rId27" Type="http://schemas.openxmlformats.org/officeDocument/2006/relationships/hyperlink" Target="https://doi.org/10.1080/03075079.2010.503269" TargetMode="External"/><Relationship Id="rId43" Type="http://schemas.openxmlformats.org/officeDocument/2006/relationships/hyperlink" Target="https://doi.org/10.1002/j.1556-6676.1984.tb02786.x" TargetMode="External"/><Relationship Id="rId48" Type="http://schemas.openxmlformats.org/officeDocument/2006/relationships/hyperlink" Target="https://doi.org/10.1002/cdq.12045" TargetMode="External"/><Relationship Id="rId64" Type="http://schemas.openxmlformats.org/officeDocument/2006/relationships/hyperlink" Target="https://doi.org/10.1111/fare.12867" TargetMode="External"/><Relationship Id="rId69" Type="http://schemas.openxmlformats.org/officeDocument/2006/relationships/hyperlink" Target="https://doi.org/10.1016/j.jvb.2012.01.009" TargetMode="External"/><Relationship Id="rId80" Type="http://schemas.openxmlformats.org/officeDocument/2006/relationships/hyperlink" Target="http://www.gov.cn/zhengce/content/2019-02/13/content_5365341.htm" TargetMode="External"/><Relationship Id="rId85" Type="http://schemas.openxmlformats.org/officeDocument/2006/relationships/hyperlink" Target="https://doi.org/10.1007/978-3-319-63951-2_37-1"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07/978-3-031-13942-0_2" TargetMode="External"/><Relationship Id="rId33" Type="http://schemas.openxmlformats.org/officeDocument/2006/relationships/hyperlink" Target="https://doi.org/https://doi.org/10.1016/j.jvb.2011.04.003" TargetMode="External"/><Relationship Id="rId38" Type="http://schemas.openxmlformats.org/officeDocument/2006/relationships/hyperlink" Target="https://doi.org/10.1111/1467-8551.12262" TargetMode="External"/><Relationship Id="rId46" Type="http://schemas.openxmlformats.org/officeDocument/2006/relationships/hyperlink" Target="https://doi.org/10.1002/cdq.12269" TargetMode="External"/><Relationship Id="rId59" Type="http://schemas.openxmlformats.org/officeDocument/2006/relationships/hyperlink" Target="https://doi.org/10.22610/imbr.v12i1(i).3033" TargetMode="External"/><Relationship Id="rId67" Type="http://schemas.openxmlformats.org/officeDocument/2006/relationships/hyperlink" Target="https://doi.org/10.4236/psych.2021.126053" TargetMode="External"/><Relationship Id="rId20" Type="http://schemas.openxmlformats.org/officeDocument/2006/relationships/hyperlink" Target="https://doi.org/10.1089/eco.2017.0014" TargetMode="External"/><Relationship Id="rId41" Type="http://schemas.openxmlformats.org/officeDocument/2006/relationships/hyperlink" Target="https://doi.org/10.1016/j.jvb.2013.01.009" TargetMode="External"/><Relationship Id="rId54" Type="http://schemas.openxmlformats.org/officeDocument/2006/relationships/hyperlink" Target="https://doi.org/10.18488/journal.119.2021.31.9.17" TargetMode="External"/><Relationship Id="rId62" Type="http://schemas.openxmlformats.org/officeDocument/2006/relationships/hyperlink" Target="https://doi.org/10.1787/194a947b-en" TargetMode="External"/><Relationship Id="rId70" Type="http://schemas.openxmlformats.org/officeDocument/2006/relationships/hyperlink" Target="https://doi.org/10.1177/146879410100100302" TargetMode="External"/><Relationship Id="rId75" Type="http://schemas.openxmlformats.org/officeDocument/2006/relationships/hyperlink" Target="https://doi.org/https://doi.org/10.1016/j.jvb.2009.04.004" TargetMode="External"/><Relationship Id="rId83" Type="http://schemas.openxmlformats.org/officeDocument/2006/relationships/hyperlink" Target="https://doi.org/10.1080/03055698.2020.1814699" TargetMode="External"/><Relationship Id="rId88" Type="http://schemas.openxmlformats.org/officeDocument/2006/relationships/hyperlink" Target="https://doi.org/10.1186/s12912-023-01224-w" TargetMode="External"/><Relationship Id="rId91" Type="http://schemas.openxmlformats.org/officeDocument/2006/relationships/hyperlink" Target="https://doi.org/10.1207/s15430421tip4102_2"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02/tl.20543" TargetMode="External"/><Relationship Id="rId28" Type="http://schemas.openxmlformats.org/officeDocument/2006/relationships/hyperlink" Target="https://doi.org/10.46743/2160-3715/2013.1486" TargetMode="External"/><Relationship Id="rId36" Type="http://schemas.openxmlformats.org/officeDocument/2006/relationships/hyperlink" Target="https://doi.org/10.1177/0894845318815610" TargetMode="External"/><Relationship Id="rId49" Type="http://schemas.openxmlformats.org/officeDocument/2006/relationships/hyperlink" Target="https://doi.org/10.1002/joec.12069" TargetMode="External"/><Relationship Id="rId57" Type="http://schemas.openxmlformats.org/officeDocument/2006/relationships/hyperlink" Target="https://doi.org/10.1037/10517-009" TargetMode="External"/><Relationship Id="rId10" Type="http://schemas.openxmlformats.org/officeDocument/2006/relationships/footer" Target="footer2.xml"/><Relationship Id="rId31" Type="http://schemas.openxmlformats.org/officeDocument/2006/relationships/hyperlink" Target="https://doi.org/10.4102/ajcd.v2i1.11" TargetMode="External"/><Relationship Id="rId44" Type="http://schemas.openxmlformats.org/officeDocument/2006/relationships/hyperlink" Target="https://doi.org/10.1177/20965311251318367" TargetMode="External"/><Relationship Id="rId52" Type="http://schemas.openxmlformats.org/officeDocument/2006/relationships/hyperlink" Target="https://doi.org/10.1177/1049732302250337" TargetMode="External"/><Relationship Id="rId60" Type="http://schemas.openxmlformats.org/officeDocument/2006/relationships/hyperlink" Target="http://www.moe.gov.cn/jyb_sjzl/sjzl_zcfg/zcfg_jyfl/202204/t20220421_620064.html" TargetMode="External"/><Relationship Id="rId65" Type="http://schemas.openxmlformats.org/officeDocument/2006/relationships/hyperlink" Target="https://doi.org/10.1111/nup.12211" TargetMode="External"/><Relationship Id="rId73" Type="http://schemas.openxmlformats.org/officeDocument/2006/relationships/hyperlink" Target="https://doi.org/10.1108/agjsr-12-2022-0279" TargetMode="External"/><Relationship Id="rId78" Type="http://schemas.openxmlformats.org/officeDocument/2006/relationships/hyperlink" Target="https://doi.org/10.1111/j.1464-0597.1991.tb00989.x" TargetMode="External"/><Relationship Id="rId81" Type="http://schemas.openxmlformats.org/officeDocument/2006/relationships/hyperlink" Target="https://doi.org/10.7748/nr2005.07.13.1.29.c5998" TargetMode="External"/><Relationship Id="rId86" Type="http://schemas.openxmlformats.org/officeDocument/2006/relationships/hyperlink" Target="https://doi.org/https://doi.org/10.1016/j.jvb.2018.08.006" TargetMode="External"/><Relationship Id="rId9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https://doi.org/10.1016/j.nedt.2024.106517" TargetMode="External"/><Relationship Id="rId34" Type="http://schemas.openxmlformats.org/officeDocument/2006/relationships/hyperlink" Target="https://doi.org/10.1108/jocm-12-2019-0393" TargetMode="External"/><Relationship Id="rId50" Type="http://schemas.openxmlformats.org/officeDocument/2006/relationships/hyperlink" Target="https://doi.org/10.3389/fpsyg.2019.02922" TargetMode="External"/><Relationship Id="rId55" Type="http://schemas.openxmlformats.org/officeDocument/2006/relationships/hyperlink" Target="https://doi.org/10.1177/1049732315588501" TargetMode="External"/><Relationship Id="rId76" Type="http://schemas.openxmlformats.org/officeDocument/2006/relationships/hyperlink" Target="https://doi.org/10.1186/s13012-018-0751-8"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https://doi.org/10.1016/j.jvb.2018.12.003" TargetMode="External"/><Relationship Id="rId92"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hyperlink" Target="https://doi.org/10.3390/ijerph17165986" TargetMode="External"/><Relationship Id="rId24" Type="http://schemas.openxmlformats.org/officeDocument/2006/relationships/hyperlink" Target="https://doi.org/https://doi.org/10.1016/j.jvb.2018.07.008" TargetMode="External"/><Relationship Id="rId40" Type="http://schemas.openxmlformats.org/officeDocument/2006/relationships/hyperlink" Target="https://doi.org/10.2991/978-2-494069-05-3_45" TargetMode="External"/><Relationship Id="rId45" Type="http://schemas.openxmlformats.org/officeDocument/2006/relationships/hyperlink" Target="https://doi.org/10.1007/s10775-021-09486-z" TargetMode="External"/><Relationship Id="rId66" Type="http://schemas.openxmlformats.org/officeDocument/2006/relationships/hyperlink" Target="https://doi.org/10.1080/14780880802513194" TargetMode="External"/><Relationship Id="rId87" Type="http://schemas.openxmlformats.org/officeDocument/2006/relationships/hyperlink" Target="https://doi.org/10.1111/nup.12276" TargetMode="External"/><Relationship Id="rId61" Type="http://schemas.openxmlformats.org/officeDocument/2006/relationships/hyperlink" Target="https://doi.org/10.1111/nhs.12017" TargetMode="External"/><Relationship Id="rId82" Type="http://schemas.openxmlformats.org/officeDocument/2006/relationships/hyperlink" Target="https://sdgs.un.org/2030agenda" TargetMode="External"/><Relationship Id="rId19" Type="http://schemas.openxmlformats.org/officeDocument/2006/relationships/hyperlink" Target="https://doi.org/10.3389/fpsyg.2022.785134" TargetMode="External"/><Relationship Id="rId14" Type="http://schemas.openxmlformats.org/officeDocument/2006/relationships/image" Target="media/image4.png"/><Relationship Id="rId30" Type="http://schemas.openxmlformats.org/officeDocument/2006/relationships/hyperlink" Target="https://doi.org/10.1177/00131245241261085" TargetMode="External"/><Relationship Id="rId35" Type="http://schemas.openxmlformats.org/officeDocument/2006/relationships/hyperlink" Target="https://doi.org/10.1177/2096531120903879" TargetMode="External"/><Relationship Id="rId56" Type="http://schemas.openxmlformats.org/officeDocument/2006/relationships/hyperlink" Target="https://doi.org/10.1177/16094069211053516" TargetMode="External"/><Relationship Id="rId77" Type="http://schemas.openxmlformats.org/officeDocument/2006/relationships/hyperlink" Target="https://doi.org/10.1007/s10648-008-9086-3" TargetMode="External"/><Relationship Id="rId8" Type="http://schemas.openxmlformats.org/officeDocument/2006/relationships/image" Target="media/image1.jpeg"/><Relationship Id="rId51" Type="http://schemas.openxmlformats.org/officeDocument/2006/relationships/hyperlink" Target="https://doi.org/10.1177/1534484316628356" TargetMode="External"/><Relationship Id="rId72" Type="http://schemas.openxmlformats.org/officeDocument/2006/relationships/hyperlink" Target="https://doi.org/10.1111/j.1365-2753.2008.01093.x" TargetMode="External"/><Relationship Id="rId93"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745DE1-A8C3-4C35-9EA5-661FD8F85288}">
  <we:reference id="wa200000368" version="1.0.0.0" store="zh-CN"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85F4E-EEB2-41EA-9EE6-6353CDC88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6199</TotalTime>
  <Pages>348</Pages>
  <Words>130881</Words>
  <Characters>746022</Characters>
  <Application>Microsoft Office Word</Application>
  <DocSecurity>0</DocSecurity>
  <Lines>6216</Lines>
  <Paragraphs>1750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 静雯</dc:creator>
  <cp:keywords/>
  <dc:description/>
  <cp:lastModifiedBy>静雯 安</cp:lastModifiedBy>
  <cp:revision>305</cp:revision>
  <cp:lastPrinted>2026-06-30T16:32:00Z</cp:lastPrinted>
  <dcterms:created xsi:type="dcterms:W3CDTF">2026-06-17T03:06:00Z</dcterms:created>
  <dcterms:modified xsi:type="dcterms:W3CDTF">2026-07-01T08:12:00Z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a4a18ed2e287ed842141a1f4929fe9136ba8a64170cabd5ce0ab87bf7d3ef912</vt:lpwstr>
  </property>
  <property fmtid="{D5CDD505-2E9C-101B-9397-08002B2CF9AE}" pid="3" name="ZOTERO_PREF_1">
    <vt:lpwstr>&lt;data data-version="3" zotero-version="6.0.26"&gt;&lt;session id="HcMeEQUe"/&gt;&lt;style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