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NO. 2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AIM :-</w:t>
      </w:r>
      <w:r>
        <w:rPr/>
        <w:t xml:space="preserve"> </w:t>
      </w:r>
      <w:r>
        <w:rPr/>
        <w:t>Write a TSR to generate the pattern of the frequency tones by reading the Real Time</w:t>
        <w:t xml:space="preserve"> Clock (RTC). The duration of the each tone is solely decided by the programmer.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APPARATUS 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Core 2 duo/i3/i5/i7 - 64bit processor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OS – ubuntu 32bit/64bit OS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Assembler used –nasm (the netwide assembler)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Editor Used – gedit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THEORY :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1. IVT: Interrupt Vector Table: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(Draw diagram of IVT and explain)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2. TSR programs: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There are two types of programs which we execute on system: Transient programs and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resident programs. After termination of transient programs the complete memory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occupied by the program will be released whereas in case of resident programs part of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program (resident portion) will remain in memory and part of program (initialisation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routine) will be removed from the memory.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These programs are .COM programs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Can be loaded after DOS is loaded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Stay in the memory, even if they are not active on your screen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They appear to exit, but remain in the memory to perform tasks in the background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3. Structure of TSR programs: These programs are divided in three different parts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Data Area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Resident routine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Initialization routine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Data Area: Where different data definitions are included as per the requirement of</w:t>
        <w:t xml:space="preserve"> program e.g. Original entry in interrupt vector table, temporary space for registers etc.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Resident Routine: Portion of program which will be made resident in the memory to</w:t>
        <w:t xml:space="preserve"> perform specified task. During execution of specified task original register contents may get change so these contents must be preserved and again loaded before calling</w:t>
        <w:t xml:space="preserve"> original interrupt service routine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/>
        <w:t>Initialisation routine: Does the preliminary work to make resident routine stay</w:t>
        <w:t xml:space="preserve"> resident in the memory, It executes only once.</w:t>
        <w:t xml:space="preserve"> It performs following steps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/>
        <w:t>Get the original address of specified interrupt from IVT and save it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/>
        <w:t>Store the address of resident program in the IVT in place of original address,</w:t>
      </w:r>
    </w:p>
    <w:p>
      <w:pPr>
        <w:pStyle w:val="Normal"/>
        <w:numPr>
          <w:ilvl w:val="1"/>
          <w:numId w:val="5"/>
        </w:numPr>
        <w:spacing w:lineRule="auto" w:line="360"/>
        <w:jc w:val="both"/>
        <w:rPr/>
      </w:pPr>
      <w:r>
        <w:rPr/>
        <w:t>Calculate the size of the resident routine including Data area and PSP. Reserve the</w:t>
        <w:t xml:space="preserve"> memory area of this size and make the program resident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To perform these three steps we use three INT 21H functions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 xml:space="preserve">– 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Function 35H: Get Interrupt Address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>Call with</w:t>
        <w:tab/>
        <w:t>AH=35H,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ab/>
        <w:tab/>
        <w:t>AL= int #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>Returns</w:t>
        <w:t xml:space="preserve"> </w:t>
        <w:tab/>
        <w:t>vector address in ES:BX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 xml:space="preserve">– 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Function 25H: Set Interrupt Address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>Call with</w:t>
        <w:tab/>
        <w:t>AH=25H,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ab/>
        <w:tab/>
        <w:t>AL=int # ,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ab/>
        <w:tab/>
        <w:t>DS:DX= Segment:Offset of interrupt handling routine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 xml:space="preserve">– </w:t>
      </w: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Function 31H: Terminate and Stay resident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>Call with</w:t>
        <w:tab/>
        <w:t>AH=31H,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ab/>
        <w:tab/>
        <w:t>AL=return code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ab/>
        <w:tab/>
        <w:tab/>
        <w:t>DX= Amount of Memory to reserve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4. To read time from the CMOS time/clock chip, we use INT 1Ah (Real Time Clock</w:t>
        <w:t xml:space="preserve"> Driver) and its function 02h (Get Time). It returns CH= Hours in BCD, CL= minutes in</w:t>
        <w:t xml:space="preserve"> BCD, DH= seconds in BCD, DL= daylight-saving-time code (00h if standard time and</w:t>
        <w:t xml:space="preserve"> 01h if daylight saving time), and carry will be clear if clock is running else carry will</w:t>
        <w:t xml:space="preserve"> be set if clock is stopped.</w:t>
        <w:t xml:space="preserve"> This time we are displaying at specific location continuously for which we will use</w:t>
        <w:t xml:space="preserve"> display RAM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5. Video Display Adaptors: The video display adapters found in IBM PC-compatible</w:t>
        <w:t xml:space="preserve"> computers have a hybrid interface to the central processor. The overall display</w:t>
        <w:t xml:space="preserve"> characteristics, such as vertical and horizontal resolution, background color, and</w:t>
        <w:t xml:space="preserve"> palette, are controlled by values written to I/O ports whose addresses are hardwired on</w:t>
        <w:t xml:space="preserve"> the adapter, whereas the appearance of each individual character or graphics pixel on</w:t>
        <w:t xml:space="preserve"> the display is controlled by a specific location within an area of memory called the</w:t>
        <w:t xml:space="preserve"> regen buffer or refresh buffer. Both the CPU and the video controller access this</w:t>
        <w:t xml:space="preserve"> memory; the software updates the display by simply writing character codes or bit</w:t>
        <w:t xml:space="preserve"> patterns directly into the regen buffer.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Address for regen buffer for CGA, EGA, MCGA and VGA is B8000h (B800:0000)</w:t>
        <w:t xml:space="preserve"> Each character-display position is allotted 2 bytes in the regen buffer. The first byte</w:t>
        <w:t xml:space="preserve"> (even address) contains the ASCII code of the character, which is translated by a</w:t>
        <w:t xml:space="preserve"> special hardware character generator into a dot-matrix pattern for the screen. The</w:t>
        <w:t xml:space="preserve"> second byte (odd address) is the attribute byte.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6.</w:t>
        <w:t xml:space="preserve"> Difference between .EXE and .COM Files</w:t>
      </w:r>
    </w:p>
    <w:tbl>
      <w:tblPr>
        <w:tblW w:w="873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17"/>
        <w:gridCol w:w="3800"/>
        <w:gridCol w:w="3915"/>
      </w:tblGrid>
      <w:tr>
        <w:trPr>
          <w:cantSplit w:val="false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Sr. No.</w:t>
            </w: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.EXE program 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.COM program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These programs can have multiple code,</w:t>
              <w:t xml:space="preserve"> data and stack segments.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Max only one segment is present. Data ,code and</w:t>
              <w:t xml:space="preserve"> stack reside in one segment.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.EXE programs can be as large as available</w:t>
              <w:t xml:space="preserve"> memory.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.COM program can have maximum size of 64KB.</w:t>
            </w:r>
          </w:p>
          <w:p>
            <w:pPr>
              <w:pStyle w:val="TableContents"/>
              <w:rPr/>
            </w:pPr>
            <w:r>
              <w:rPr/>
              <w:t>(Actual Size is 64KB - Size of PSP – 2 Bytesfor</w:t>
              <w:t xml:space="preserve"> stack)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.EXE programs fit in the small, medium or</w:t>
              <w:t xml:space="preserve"> large model.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.COM programs fit in the tiny model, in which all</w:t>
              <w:t xml:space="preserve"> segment registers contain the same value.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NEAR and FAR calls can be used.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Only NEAR calls.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Due to the file header .EXE programs is</w:t>
              <w:t xml:space="preserve"> larger than corresponding .COM program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File header is not present in .COM programs</w:t>
              <w:t xml:space="preserve"> hence it always compact than .EXE.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The entry point of .EXE program will never</w:t>
              <w:t xml:space="preserve"> be fixed and varies according to the file</w:t>
              <w:t xml:space="preserve"> header size.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entry point of .COM program is 0100H (the</w:t>
              <w:t xml:space="preserve"> length of PSP) which is always fixed.</w:t>
            </w:r>
          </w:p>
        </w:tc>
      </w:tr>
      <w:tr>
        <w:trPr>
          <w:cantSplit w:val="false"/>
        </w:trPr>
        <w:tc>
          <w:tcPr>
            <w:tcW w:w="101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3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.EXE files contains unique header, a</w:t>
            </w:r>
          </w:p>
          <w:p>
            <w:pPr>
              <w:pStyle w:val="TableContents"/>
              <w:jc w:val="left"/>
              <w:rPr/>
            </w:pPr>
            <w:r>
              <w:rPr/>
              <w:t>relocation map and other information used</w:t>
              <w:t xml:space="preserve"> by DOS along with the execution code.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The .COM files are compact and are loaded</w:t>
              <w:t xml:space="preserve"> slightly faster then equivalent .EXE file since</w:t>
              <w:t xml:space="preserve"> these contain only the execution code.</w:t>
            </w:r>
          </w:p>
        </w:tc>
      </w:tr>
    </w:tbl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  <w:t>Algorithm of program: (Resident Routine)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1. ORG 100H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2. Unconditionally jump to initialisation routine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3. Reserve memory lactations to store the registers and original vector address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4. Store the registers temporarily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5. Read time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6. Initialise base address(B800h) of page-0 of video RAM in ES and offset(3984h) of a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location where we want to display the RTC,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7. Display HH:MM:SS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8. Restore the original register contents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9. Call the original interrupt service procedure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r>
    </w:p>
    <w:p>
      <w:pPr>
        <w:pStyle w:val="Normal"/>
        <w:spacing w:lineRule="auto" w:line="360"/>
        <w:jc w:val="both"/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  <w:t>Algorithm of initialisation routine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1. Clear interrupt flag to avoid any hardware interrupt during the process of initialisation,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2. Read the original vector address entry and store is in data area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3. Set the vector address to our interrupt service routine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4. Set interrupt flag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5. Terminate and make it resident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r>
    </w:p>
    <w:p>
      <w:pPr>
        <w:pStyle w:val="Normal"/>
        <w:spacing w:lineRule="auto" w:line="360"/>
        <w:jc w:val="center"/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/>
          <w:bCs/>
          <w:color w:val="00000A"/>
          <w:sz w:val="24"/>
          <w:szCs w:val="24"/>
          <w:u w:val="none"/>
          <w:lang w:val="en-IN" w:eastAsia="zh-CN" w:bidi="hi-IN"/>
        </w:rPr>
        <w:t>CONCLUSION:</w:t>
      </w:r>
    </w:p>
    <w:p>
      <w:pPr>
        <w:pStyle w:val="Normal"/>
        <w:spacing w:lineRule="auto" w:line="360"/>
        <w:jc w:val="both"/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</w:pPr>
      <w:r>
        <w:rPr>
          <w:rFonts w:eastAsia="Droid Sans" w:cs="FreeSans"/>
          <w:b w:val="false"/>
          <w:bCs w:val="false"/>
          <w:color w:val="00000A"/>
          <w:sz w:val="24"/>
          <w:szCs w:val="24"/>
          <w:u w:val="none"/>
          <w:lang w:val="en-IN" w:eastAsia="zh-CN" w:bidi="hi-IN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1587" w:right="1587" w:header="1587" w:top="2368" w:footer="1587" w:bottom="2368" w:gutter="0"/>
      <w:pgBorders w:display="allPages" w:offsetFrom="text">
        <w:top w:val="single" w:sz="4" w:space="5" w:color="000001"/>
        <w:left w:val="single" w:sz="4" w:space="5" w:color="000001"/>
        <w:bottom w:val="single" w:sz="4" w:space="5" w:color="000001"/>
        <w:right w:val="single" w:sz="4" w:space="5" w:color="000001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b/>
        <w:bCs/>
        <w:i/>
        <w:iCs/>
        <w:sz w:val="24"/>
        <w:szCs w:val="24"/>
        <w:u w:val="none"/>
      </w:rPr>
    </w:pPr>
    <w:r>
      <w:rPr>
        <w:b/>
        <w:bCs/>
        <w:i/>
        <w:iCs/>
        <w:sz w:val="24"/>
        <w:szCs w:val="24"/>
        <w:u w:val="none"/>
      </w:rPr>
      <w:t>Dept. of Computer Engg., PCCoE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i/>
        <w:iCs/>
      </w:rPr>
    </w:pPr>
    <w:r>
      <w:rPr>
        <w:i/>
        <w:iCs/>
      </w:rPr>
      <w:t>Microprocessor Lab</w:t>
      <w:tab/>
      <w:t xml:space="preserve">                                                                                         S.E. Computer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2017-02-07T10:07:26Z</dcterms:created>
  <dc:language>en-IN</dc:language>
  <cp:revision>0</cp:revision>
</cp:coreProperties>
</file>