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24A34" w:rsidRDefault="00F24A34" w:rsidP="003B640A">
      <w:pPr>
        <w:spacing w:line="360" w:lineRule="auto"/>
        <w:jc w:val="center"/>
        <w:rPr>
          <w:rFonts w:ascii="Courier New" w:hAnsi="Courier New" w:cs="Courier New"/>
          <w:b/>
          <w:sz w:val="28"/>
          <w:szCs w:val="28"/>
        </w:rPr>
      </w:pPr>
      <w:r w:rsidRPr="00F24A34">
        <w:rPr>
          <w:rFonts w:ascii="Courier New" w:hAnsi="Courier New" w:cs="Courier New"/>
          <w:b/>
          <w:sz w:val="28"/>
          <w:szCs w:val="28"/>
        </w:rPr>
        <w:t>Module IV</w:t>
      </w:r>
    </w:p>
    <w:p w:rsidR="00F24A34" w:rsidRDefault="00F24A34" w:rsidP="003B640A">
      <w:pPr>
        <w:spacing w:line="360" w:lineRule="auto"/>
        <w:jc w:val="center"/>
        <w:rPr>
          <w:rFonts w:ascii="Courier New" w:hAnsi="Courier New" w:cs="Courier New"/>
          <w:b/>
          <w:sz w:val="28"/>
          <w:szCs w:val="28"/>
        </w:rPr>
      </w:pPr>
      <w:r w:rsidRPr="00F24A34">
        <w:rPr>
          <w:rFonts w:ascii="Courier New" w:hAnsi="Courier New" w:cs="Courier New"/>
          <w:b/>
          <w:sz w:val="28"/>
          <w:szCs w:val="28"/>
        </w:rPr>
        <w:t>Trial Balance</w:t>
      </w:r>
    </w:p>
    <w:p w:rsidR="00F24A34" w:rsidRDefault="00F24A34" w:rsidP="003B640A">
      <w:pPr>
        <w:spacing w:line="360" w:lineRule="auto"/>
        <w:jc w:val="both"/>
        <w:rPr>
          <w:rFonts w:ascii="Courier New" w:hAnsi="Courier New" w:cs="Courier New"/>
          <w:sz w:val="28"/>
          <w:szCs w:val="28"/>
        </w:rPr>
      </w:pPr>
      <w:r>
        <w:rPr>
          <w:rFonts w:ascii="Courier New" w:hAnsi="Courier New" w:cs="Courier New"/>
          <w:sz w:val="28"/>
          <w:szCs w:val="28"/>
        </w:rPr>
        <w:t xml:space="preserve">Before preparing final accounts of the concern for the accounting year, the accountant must ensure that the balances in various ledger accounts are arithmetically accurate. Therefore, trial balance is a prima facie proof of the arithmetical accuracy of the balances in the ledger accounts. </w:t>
      </w:r>
    </w:p>
    <w:p w:rsidR="005548E2" w:rsidRDefault="005548E2" w:rsidP="003B640A">
      <w:pPr>
        <w:spacing w:line="360" w:lineRule="auto"/>
        <w:jc w:val="both"/>
        <w:rPr>
          <w:rFonts w:ascii="Courier New" w:hAnsi="Courier New" w:cs="Courier New"/>
          <w:sz w:val="28"/>
          <w:szCs w:val="28"/>
        </w:rPr>
      </w:pPr>
      <w:r w:rsidRPr="005548E2">
        <w:rPr>
          <w:rFonts w:ascii="Courier New" w:hAnsi="Courier New" w:cs="Courier New"/>
          <w:b/>
          <w:sz w:val="28"/>
          <w:szCs w:val="28"/>
        </w:rPr>
        <w:t>Meaning and Definition</w:t>
      </w:r>
      <w:r>
        <w:rPr>
          <w:rFonts w:ascii="Courier New" w:hAnsi="Courier New" w:cs="Courier New"/>
          <w:sz w:val="28"/>
          <w:szCs w:val="28"/>
        </w:rPr>
        <w:t>:</w:t>
      </w:r>
    </w:p>
    <w:p w:rsidR="005548E2" w:rsidRDefault="005548E2" w:rsidP="003B640A">
      <w:pPr>
        <w:spacing w:line="360" w:lineRule="auto"/>
        <w:jc w:val="both"/>
        <w:rPr>
          <w:rFonts w:ascii="Courier New" w:hAnsi="Courier New" w:cs="Courier New"/>
          <w:sz w:val="28"/>
          <w:szCs w:val="28"/>
        </w:rPr>
      </w:pPr>
      <w:r>
        <w:rPr>
          <w:rFonts w:ascii="Courier New" w:hAnsi="Courier New" w:cs="Courier New"/>
          <w:sz w:val="28"/>
          <w:szCs w:val="28"/>
        </w:rPr>
        <w:t xml:space="preserve">Trial balance is a statement with the balances or totals of both debits and credits of all accounts in the ledger to test the arithmetical accuracy of these accounts. It is a list of debit and credit totals or a list of debit and credit balances, of all ledger accounts prepared on a particular date.  </w:t>
      </w:r>
    </w:p>
    <w:p w:rsidR="005548E2" w:rsidRDefault="005548E2" w:rsidP="003B640A">
      <w:pPr>
        <w:spacing w:line="360" w:lineRule="auto"/>
        <w:jc w:val="both"/>
        <w:rPr>
          <w:rFonts w:ascii="Courier New" w:hAnsi="Courier New" w:cs="Courier New"/>
          <w:sz w:val="28"/>
          <w:szCs w:val="28"/>
        </w:rPr>
      </w:pPr>
      <w:r>
        <w:rPr>
          <w:rFonts w:ascii="Courier New" w:hAnsi="Courier New" w:cs="Courier New"/>
          <w:sz w:val="28"/>
          <w:szCs w:val="28"/>
        </w:rPr>
        <w:t>“A trial balance is a list of all the balances standing in the ledger accounts and cash book of a concern at any given date” (Spicer and Pegler)</w:t>
      </w:r>
    </w:p>
    <w:p w:rsidR="005548E2" w:rsidRDefault="005548E2" w:rsidP="003B640A">
      <w:pPr>
        <w:spacing w:line="360" w:lineRule="auto"/>
        <w:jc w:val="both"/>
        <w:rPr>
          <w:rFonts w:ascii="Courier New" w:hAnsi="Courier New" w:cs="Courier New"/>
          <w:b/>
          <w:sz w:val="28"/>
          <w:szCs w:val="28"/>
        </w:rPr>
      </w:pPr>
      <w:r w:rsidRPr="005548E2">
        <w:rPr>
          <w:rFonts w:ascii="Courier New" w:hAnsi="Courier New" w:cs="Courier New"/>
          <w:b/>
          <w:sz w:val="28"/>
          <w:szCs w:val="28"/>
        </w:rPr>
        <w:t>Features of Trial Balance</w:t>
      </w:r>
    </w:p>
    <w:p w:rsidR="005548E2"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A trial balance is just a statement and not an account.</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It is prepared as on a particular date and not for a particular period.</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lastRenderedPageBreak/>
        <w:t xml:space="preserve">A trial balance may be prepared any number of times during a year. </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It is prepared in a separate sheet of paper or book outside the books of account.</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Its preparation is not obligatory.</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It is a list of balances of all ledger accounts.</w:t>
      </w:r>
    </w:p>
    <w:p w:rsidR="001310FD" w:rsidRDefault="001310FD"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It helps to check the accuracy of books of accounts.</w:t>
      </w:r>
    </w:p>
    <w:p w:rsidR="001310FD" w:rsidRDefault="00C626F2"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The total of debit and credit amount columns of the trial balance must tally.</w:t>
      </w:r>
    </w:p>
    <w:p w:rsidR="00C626F2" w:rsidRDefault="00C626F2"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Difference in the debit and credit columns points out that some mistakes have been committed.</w:t>
      </w:r>
    </w:p>
    <w:p w:rsidR="00C626F2" w:rsidRDefault="00C626F2" w:rsidP="003B640A">
      <w:pPr>
        <w:pStyle w:val="ListParagraph"/>
        <w:numPr>
          <w:ilvl w:val="0"/>
          <w:numId w:val="1"/>
        </w:numPr>
        <w:spacing w:line="360" w:lineRule="auto"/>
        <w:jc w:val="both"/>
        <w:rPr>
          <w:rFonts w:ascii="Courier New" w:hAnsi="Courier New" w:cs="Courier New"/>
          <w:sz w:val="28"/>
          <w:szCs w:val="28"/>
        </w:rPr>
      </w:pPr>
      <w:r>
        <w:rPr>
          <w:rFonts w:ascii="Courier New" w:hAnsi="Courier New" w:cs="Courier New"/>
          <w:sz w:val="28"/>
          <w:szCs w:val="28"/>
        </w:rPr>
        <w:t xml:space="preserve">Tallying of trial balance is not conclusive </w:t>
      </w:r>
      <w:r w:rsidR="00692192">
        <w:rPr>
          <w:rFonts w:ascii="Courier New" w:hAnsi="Courier New" w:cs="Courier New"/>
          <w:sz w:val="28"/>
          <w:szCs w:val="28"/>
        </w:rPr>
        <w:t>proof of accuracy of accounts.</w:t>
      </w:r>
    </w:p>
    <w:p w:rsidR="00692192" w:rsidRDefault="00692192" w:rsidP="003B640A">
      <w:pPr>
        <w:spacing w:line="360" w:lineRule="auto"/>
        <w:jc w:val="both"/>
        <w:rPr>
          <w:rFonts w:ascii="Courier New" w:hAnsi="Courier New" w:cs="Courier New"/>
          <w:b/>
          <w:sz w:val="28"/>
          <w:szCs w:val="28"/>
        </w:rPr>
      </w:pPr>
      <w:r w:rsidRPr="00692192">
        <w:rPr>
          <w:rFonts w:ascii="Courier New" w:hAnsi="Courier New" w:cs="Courier New"/>
          <w:b/>
          <w:sz w:val="28"/>
          <w:szCs w:val="28"/>
        </w:rPr>
        <w:t>Objectives of trial balance</w:t>
      </w:r>
    </w:p>
    <w:p w:rsidR="00692192" w:rsidRDefault="00692192" w:rsidP="003B640A">
      <w:pPr>
        <w:pStyle w:val="ListParagraph"/>
        <w:numPr>
          <w:ilvl w:val="0"/>
          <w:numId w:val="4"/>
        </w:numPr>
        <w:spacing w:line="360" w:lineRule="auto"/>
        <w:ind w:left="360" w:hanging="360"/>
        <w:jc w:val="both"/>
        <w:rPr>
          <w:rFonts w:ascii="Courier New" w:hAnsi="Courier New" w:cs="Courier New"/>
          <w:sz w:val="28"/>
          <w:szCs w:val="28"/>
        </w:rPr>
      </w:pPr>
      <w:r w:rsidRPr="003D1C4D">
        <w:rPr>
          <w:rFonts w:ascii="Courier New" w:hAnsi="Courier New" w:cs="Courier New"/>
          <w:sz w:val="28"/>
          <w:szCs w:val="28"/>
        </w:rPr>
        <w:t xml:space="preserve">To check arithmetical </w:t>
      </w:r>
      <w:r w:rsidR="003D1C4D" w:rsidRPr="003D1C4D">
        <w:rPr>
          <w:rFonts w:ascii="Courier New" w:hAnsi="Courier New" w:cs="Courier New"/>
          <w:sz w:val="28"/>
          <w:szCs w:val="28"/>
        </w:rPr>
        <w:t>accuracy of ledger accounts</w:t>
      </w:r>
      <w:r w:rsidR="003D1C4D">
        <w:rPr>
          <w:rFonts w:ascii="Courier New" w:hAnsi="Courier New" w:cs="Courier New"/>
          <w:sz w:val="28"/>
          <w:szCs w:val="28"/>
        </w:rPr>
        <w:t>.</w:t>
      </w:r>
    </w:p>
    <w:p w:rsidR="003D1C4D" w:rsidRDefault="003D1C4D" w:rsidP="003B640A">
      <w:pPr>
        <w:pStyle w:val="ListParagraph"/>
        <w:numPr>
          <w:ilvl w:val="0"/>
          <w:numId w:val="4"/>
        </w:numPr>
        <w:spacing w:line="360" w:lineRule="auto"/>
        <w:ind w:left="360" w:hanging="360"/>
        <w:jc w:val="both"/>
        <w:rPr>
          <w:rFonts w:ascii="Courier New" w:hAnsi="Courier New" w:cs="Courier New"/>
          <w:sz w:val="28"/>
          <w:szCs w:val="28"/>
        </w:rPr>
      </w:pPr>
      <w:r>
        <w:rPr>
          <w:rFonts w:ascii="Courier New" w:hAnsi="Courier New" w:cs="Courier New"/>
          <w:sz w:val="28"/>
          <w:szCs w:val="28"/>
        </w:rPr>
        <w:t>To help in ascertaining errors.</w:t>
      </w:r>
    </w:p>
    <w:p w:rsidR="003D1C4D" w:rsidRDefault="003D1C4D" w:rsidP="003B640A">
      <w:pPr>
        <w:pStyle w:val="ListParagraph"/>
        <w:numPr>
          <w:ilvl w:val="0"/>
          <w:numId w:val="4"/>
        </w:numPr>
        <w:spacing w:line="360" w:lineRule="auto"/>
        <w:ind w:left="360" w:hanging="360"/>
        <w:jc w:val="both"/>
        <w:rPr>
          <w:rFonts w:ascii="Courier New" w:hAnsi="Courier New" w:cs="Courier New"/>
          <w:sz w:val="28"/>
          <w:szCs w:val="28"/>
        </w:rPr>
      </w:pPr>
      <w:r>
        <w:rPr>
          <w:rFonts w:ascii="Courier New" w:hAnsi="Courier New" w:cs="Courier New"/>
          <w:sz w:val="28"/>
          <w:szCs w:val="28"/>
        </w:rPr>
        <w:t>To provide basis for preparing financial statements.</w:t>
      </w:r>
    </w:p>
    <w:p w:rsidR="003D1C4D" w:rsidRDefault="003D1C4D" w:rsidP="003B640A">
      <w:pPr>
        <w:pStyle w:val="ListParagraph"/>
        <w:numPr>
          <w:ilvl w:val="0"/>
          <w:numId w:val="4"/>
        </w:numPr>
        <w:spacing w:line="360" w:lineRule="auto"/>
        <w:ind w:left="360" w:hanging="360"/>
        <w:jc w:val="both"/>
        <w:rPr>
          <w:rFonts w:ascii="Courier New" w:hAnsi="Courier New" w:cs="Courier New"/>
          <w:sz w:val="28"/>
          <w:szCs w:val="28"/>
        </w:rPr>
      </w:pPr>
      <w:r>
        <w:rPr>
          <w:rFonts w:ascii="Courier New" w:hAnsi="Courier New" w:cs="Courier New"/>
          <w:sz w:val="28"/>
          <w:szCs w:val="28"/>
        </w:rPr>
        <w:t>To obtain the summary of the ledger accounts.</w:t>
      </w:r>
    </w:p>
    <w:p w:rsidR="003D1C4D" w:rsidRDefault="003D1C4D" w:rsidP="003B640A">
      <w:pPr>
        <w:pStyle w:val="ListParagraph"/>
        <w:numPr>
          <w:ilvl w:val="0"/>
          <w:numId w:val="4"/>
        </w:numPr>
        <w:spacing w:line="360" w:lineRule="auto"/>
        <w:ind w:left="360" w:hanging="360"/>
        <w:jc w:val="both"/>
        <w:rPr>
          <w:rFonts w:ascii="Courier New" w:hAnsi="Courier New" w:cs="Courier New"/>
          <w:sz w:val="28"/>
          <w:szCs w:val="28"/>
        </w:rPr>
      </w:pPr>
      <w:r>
        <w:rPr>
          <w:rFonts w:ascii="Courier New" w:hAnsi="Courier New" w:cs="Courier New"/>
          <w:sz w:val="28"/>
          <w:szCs w:val="28"/>
        </w:rPr>
        <w:t>Helps in making adjustments while preparing trial balance.</w:t>
      </w:r>
    </w:p>
    <w:p w:rsidR="003D1C4D" w:rsidRDefault="003D1C4D" w:rsidP="003B640A">
      <w:pPr>
        <w:pStyle w:val="ListParagraph"/>
        <w:numPr>
          <w:ilvl w:val="0"/>
          <w:numId w:val="4"/>
        </w:numPr>
        <w:spacing w:line="360" w:lineRule="auto"/>
        <w:ind w:left="360" w:hanging="360"/>
        <w:jc w:val="both"/>
        <w:rPr>
          <w:rFonts w:ascii="Courier New" w:hAnsi="Courier New" w:cs="Courier New"/>
          <w:sz w:val="28"/>
          <w:szCs w:val="28"/>
        </w:rPr>
      </w:pPr>
      <w:r>
        <w:rPr>
          <w:rFonts w:ascii="Courier New" w:hAnsi="Courier New" w:cs="Courier New"/>
          <w:sz w:val="28"/>
          <w:szCs w:val="28"/>
        </w:rPr>
        <w:t>It indicates the nature of balances of various accounts.</w:t>
      </w:r>
    </w:p>
    <w:p w:rsidR="003D1C4D" w:rsidRDefault="003D1C4D" w:rsidP="003B640A">
      <w:pPr>
        <w:spacing w:line="360" w:lineRule="auto"/>
        <w:jc w:val="both"/>
        <w:rPr>
          <w:rFonts w:ascii="Courier New" w:hAnsi="Courier New" w:cs="Courier New"/>
          <w:b/>
          <w:sz w:val="28"/>
          <w:szCs w:val="28"/>
        </w:rPr>
      </w:pPr>
      <w:r w:rsidRPr="003D1C4D">
        <w:rPr>
          <w:rFonts w:ascii="Courier New" w:hAnsi="Courier New" w:cs="Courier New"/>
          <w:b/>
          <w:sz w:val="28"/>
          <w:szCs w:val="28"/>
        </w:rPr>
        <w:t>Suspense Account</w:t>
      </w:r>
    </w:p>
    <w:p w:rsidR="003D1C4D" w:rsidRDefault="003D1C4D" w:rsidP="003B640A">
      <w:pPr>
        <w:spacing w:line="360" w:lineRule="auto"/>
        <w:jc w:val="both"/>
        <w:rPr>
          <w:rFonts w:ascii="Courier New" w:hAnsi="Courier New" w:cs="Courier New"/>
          <w:sz w:val="28"/>
          <w:szCs w:val="28"/>
        </w:rPr>
      </w:pPr>
      <w:r w:rsidRPr="003E1F03">
        <w:rPr>
          <w:rFonts w:ascii="Courier New" w:hAnsi="Courier New" w:cs="Courier New"/>
          <w:sz w:val="28"/>
          <w:szCs w:val="28"/>
        </w:rPr>
        <w:t>The preparation of final account</w:t>
      </w:r>
      <w:r w:rsidR="003E1F03" w:rsidRPr="003E1F03">
        <w:rPr>
          <w:rFonts w:ascii="Courier New" w:hAnsi="Courier New" w:cs="Courier New"/>
          <w:sz w:val="28"/>
          <w:szCs w:val="28"/>
        </w:rPr>
        <w:t xml:space="preserve">s should not be postponed until the errors are found and corrected. In </w:t>
      </w:r>
      <w:r w:rsidR="003E1F03" w:rsidRPr="003E1F03">
        <w:rPr>
          <w:rFonts w:ascii="Courier New" w:hAnsi="Courier New" w:cs="Courier New"/>
          <w:sz w:val="28"/>
          <w:szCs w:val="28"/>
        </w:rPr>
        <w:lastRenderedPageBreak/>
        <w:t>such a case, the difference in trial balance is temporarily transferred to an account called suspense account. It can be adjusted after locating errors.</w:t>
      </w:r>
      <w:r w:rsidR="003E1F03">
        <w:rPr>
          <w:rFonts w:ascii="Courier New" w:hAnsi="Courier New" w:cs="Courier New"/>
          <w:sz w:val="28"/>
          <w:szCs w:val="28"/>
        </w:rPr>
        <w:t xml:space="preserve"> In other words, it is a temporary account opened for adjusting the misbalancing or difference in the debit and credit columns of trial balance. </w:t>
      </w:r>
    </w:p>
    <w:p w:rsidR="003E1F03" w:rsidRPr="00033709" w:rsidRDefault="00033709" w:rsidP="003B640A">
      <w:pPr>
        <w:spacing w:line="360" w:lineRule="auto"/>
        <w:jc w:val="both"/>
        <w:rPr>
          <w:rFonts w:ascii="Courier New" w:hAnsi="Courier New" w:cs="Courier New"/>
          <w:b/>
          <w:sz w:val="28"/>
          <w:szCs w:val="28"/>
        </w:rPr>
      </w:pPr>
      <w:r w:rsidRPr="00033709">
        <w:rPr>
          <w:rFonts w:ascii="Courier New" w:hAnsi="Courier New" w:cs="Courier New"/>
          <w:b/>
          <w:sz w:val="28"/>
          <w:szCs w:val="28"/>
        </w:rPr>
        <w:t>Methods of preparing trial balance</w:t>
      </w:r>
    </w:p>
    <w:p w:rsidR="003D1C4D" w:rsidRDefault="00F756E8" w:rsidP="003B640A">
      <w:pPr>
        <w:spacing w:line="360" w:lineRule="auto"/>
        <w:jc w:val="both"/>
        <w:rPr>
          <w:rFonts w:ascii="Courier New" w:hAnsi="Courier New" w:cs="Courier New"/>
          <w:sz w:val="28"/>
          <w:szCs w:val="28"/>
        </w:rPr>
      </w:pPr>
      <w:r>
        <w:rPr>
          <w:rFonts w:ascii="Courier New" w:hAnsi="Courier New" w:cs="Courier New"/>
          <w:sz w:val="28"/>
          <w:szCs w:val="28"/>
        </w:rPr>
        <w:t xml:space="preserve">There are two methods of preparing trial balance. In both the cases, the totals of debit and credit columns will be equal. </w:t>
      </w:r>
    </w:p>
    <w:p w:rsidR="00F756E8" w:rsidRDefault="00F756E8" w:rsidP="003B640A">
      <w:pPr>
        <w:pStyle w:val="ListParagraph"/>
        <w:numPr>
          <w:ilvl w:val="0"/>
          <w:numId w:val="5"/>
        </w:numPr>
        <w:spacing w:line="360" w:lineRule="auto"/>
        <w:ind w:left="360"/>
        <w:jc w:val="both"/>
        <w:rPr>
          <w:rFonts w:ascii="Courier New" w:hAnsi="Courier New" w:cs="Courier New"/>
          <w:sz w:val="28"/>
          <w:szCs w:val="28"/>
        </w:rPr>
      </w:pPr>
      <w:r>
        <w:rPr>
          <w:rFonts w:ascii="Courier New" w:hAnsi="Courier New" w:cs="Courier New"/>
          <w:sz w:val="28"/>
          <w:szCs w:val="28"/>
        </w:rPr>
        <w:t xml:space="preserve">Balance Method – under this method, the trial balance is prepared with the </w:t>
      </w:r>
      <w:r w:rsidR="00995CA7">
        <w:rPr>
          <w:rFonts w:ascii="Courier New" w:hAnsi="Courier New" w:cs="Courier New"/>
          <w:sz w:val="28"/>
          <w:szCs w:val="28"/>
        </w:rPr>
        <w:t xml:space="preserve">help of the debit and credit balances of various ledger accounts. The debit balances </w:t>
      </w:r>
      <w:r w:rsidR="00881525">
        <w:rPr>
          <w:rFonts w:ascii="Courier New" w:hAnsi="Courier New" w:cs="Courier New"/>
          <w:sz w:val="28"/>
          <w:szCs w:val="28"/>
        </w:rPr>
        <w:t>of various ledger accounts are entered in the debit column and credit balances of various ledger accounts are entered in the credit column of the trial balance.</w:t>
      </w:r>
    </w:p>
    <w:p w:rsidR="00881525" w:rsidRDefault="00881525" w:rsidP="003B640A">
      <w:pPr>
        <w:pStyle w:val="ListParagraph"/>
        <w:numPr>
          <w:ilvl w:val="0"/>
          <w:numId w:val="5"/>
        </w:numPr>
        <w:spacing w:line="360" w:lineRule="auto"/>
        <w:ind w:left="360"/>
        <w:jc w:val="both"/>
        <w:rPr>
          <w:rFonts w:ascii="Courier New" w:hAnsi="Courier New" w:cs="Courier New"/>
          <w:sz w:val="28"/>
          <w:szCs w:val="28"/>
        </w:rPr>
      </w:pPr>
      <w:r>
        <w:rPr>
          <w:rFonts w:ascii="Courier New" w:hAnsi="Courier New" w:cs="Courier New"/>
          <w:sz w:val="28"/>
          <w:szCs w:val="28"/>
        </w:rPr>
        <w:t xml:space="preserve">Total Method – under this method, the trial balance is prepared with the help of debit totals and credit totals of all the accounts in the ledger. The debit totals of all the accounts </w:t>
      </w:r>
      <w:r w:rsidR="003B640A">
        <w:rPr>
          <w:rFonts w:ascii="Courier New" w:hAnsi="Courier New" w:cs="Courier New"/>
          <w:sz w:val="28"/>
          <w:szCs w:val="28"/>
        </w:rPr>
        <w:t xml:space="preserve">are entered in the debit column of the trial balance, and credit totals of all the accounts are entered in the credit column of the trial balance. </w:t>
      </w:r>
    </w:p>
    <w:p w:rsidR="003B640A" w:rsidRPr="003B640A" w:rsidRDefault="003B640A" w:rsidP="003B640A">
      <w:pPr>
        <w:pStyle w:val="ListParagraph"/>
        <w:spacing w:line="360" w:lineRule="auto"/>
        <w:ind w:left="360"/>
        <w:jc w:val="both"/>
        <w:rPr>
          <w:rFonts w:ascii="Courier New" w:hAnsi="Courier New" w:cs="Courier New"/>
          <w:b/>
          <w:sz w:val="28"/>
          <w:szCs w:val="28"/>
        </w:rPr>
      </w:pPr>
      <w:r>
        <w:rPr>
          <w:rFonts w:ascii="Courier New" w:hAnsi="Courier New" w:cs="Courier New"/>
          <w:sz w:val="28"/>
          <w:szCs w:val="28"/>
        </w:rPr>
        <w:t xml:space="preserve">Hint: </w:t>
      </w:r>
      <w:r w:rsidRPr="003B640A">
        <w:rPr>
          <w:rFonts w:ascii="Courier New" w:hAnsi="Courier New" w:cs="Courier New"/>
          <w:b/>
          <w:sz w:val="28"/>
          <w:szCs w:val="28"/>
        </w:rPr>
        <w:t>all assets and expenses have debit balance</w:t>
      </w:r>
    </w:p>
    <w:p w:rsidR="003B640A" w:rsidRDefault="003B640A" w:rsidP="003B640A">
      <w:pPr>
        <w:pStyle w:val="ListParagraph"/>
        <w:spacing w:line="360" w:lineRule="auto"/>
        <w:ind w:left="360"/>
        <w:jc w:val="both"/>
        <w:rPr>
          <w:rFonts w:ascii="Courier New" w:hAnsi="Courier New" w:cs="Courier New"/>
          <w:b/>
          <w:sz w:val="28"/>
          <w:szCs w:val="28"/>
        </w:rPr>
      </w:pPr>
      <w:r w:rsidRPr="003B640A">
        <w:rPr>
          <w:rFonts w:ascii="Courier New" w:hAnsi="Courier New" w:cs="Courier New"/>
          <w:b/>
          <w:sz w:val="28"/>
          <w:szCs w:val="28"/>
        </w:rPr>
        <w:t xml:space="preserve">      All incomes and liabilities have credit balance</w:t>
      </w:r>
    </w:p>
    <w:p w:rsidR="003B640A" w:rsidRDefault="003B640A" w:rsidP="003B640A">
      <w:pPr>
        <w:pStyle w:val="ListParagraph"/>
        <w:spacing w:line="360" w:lineRule="auto"/>
        <w:ind w:left="360"/>
        <w:jc w:val="center"/>
        <w:rPr>
          <w:rFonts w:ascii="Courier New" w:hAnsi="Courier New" w:cs="Courier New"/>
          <w:b/>
          <w:sz w:val="28"/>
          <w:szCs w:val="28"/>
        </w:rPr>
      </w:pPr>
      <w:r>
        <w:rPr>
          <w:rFonts w:ascii="Courier New" w:hAnsi="Courier New" w:cs="Courier New"/>
          <w:b/>
          <w:sz w:val="28"/>
          <w:szCs w:val="28"/>
        </w:rPr>
        <w:lastRenderedPageBreak/>
        <w:t xml:space="preserve">Format of Trial </w:t>
      </w:r>
      <w:r w:rsidR="00B336B3">
        <w:rPr>
          <w:rFonts w:ascii="Courier New" w:hAnsi="Courier New" w:cs="Courier New"/>
          <w:b/>
          <w:sz w:val="28"/>
          <w:szCs w:val="28"/>
        </w:rPr>
        <w:t>Balance</w:t>
      </w:r>
    </w:p>
    <w:tbl>
      <w:tblPr>
        <w:tblStyle w:val="TableGrid"/>
        <w:tblW w:w="0" w:type="auto"/>
        <w:tblInd w:w="360" w:type="dxa"/>
        <w:tblLook w:val="04A0"/>
      </w:tblPr>
      <w:tblGrid>
        <w:gridCol w:w="4878"/>
        <w:gridCol w:w="2160"/>
        <w:gridCol w:w="2178"/>
      </w:tblGrid>
      <w:tr w:rsidR="003B640A" w:rsidTr="00BC404D">
        <w:tc>
          <w:tcPr>
            <w:tcW w:w="4878" w:type="dxa"/>
          </w:tcPr>
          <w:p w:rsidR="003B640A" w:rsidRPr="00BC404D" w:rsidRDefault="003B640A" w:rsidP="003B640A">
            <w:pPr>
              <w:pStyle w:val="ListParagraph"/>
              <w:spacing w:line="360" w:lineRule="auto"/>
              <w:ind w:left="0"/>
              <w:jc w:val="center"/>
              <w:rPr>
                <w:rFonts w:ascii="Courier New" w:hAnsi="Courier New" w:cs="Courier New"/>
                <w:b/>
                <w:sz w:val="28"/>
                <w:szCs w:val="28"/>
              </w:rPr>
            </w:pPr>
            <w:r w:rsidRPr="00BC404D">
              <w:rPr>
                <w:rFonts w:ascii="Courier New" w:hAnsi="Courier New" w:cs="Courier New"/>
                <w:b/>
                <w:sz w:val="28"/>
                <w:szCs w:val="28"/>
              </w:rPr>
              <w:t>Particulars</w:t>
            </w:r>
          </w:p>
        </w:tc>
        <w:tc>
          <w:tcPr>
            <w:tcW w:w="2160" w:type="dxa"/>
          </w:tcPr>
          <w:p w:rsidR="003B640A" w:rsidRPr="00BC404D" w:rsidRDefault="003B640A" w:rsidP="003B640A">
            <w:pPr>
              <w:pStyle w:val="ListParagraph"/>
              <w:spacing w:line="360" w:lineRule="auto"/>
              <w:ind w:left="0"/>
              <w:jc w:val="center"/>
              <w:rPr>
                <w:rFonts w:ascii="Courier New" w:hAnsi="Courier New" w:cs="Courier New"/>
                <w:b/>
                <w:sz w:val="28"/>
                <w:szCs w:val="28"/>
              </w:rPr>
            </w:pPr>
            <w:r w:rsidRPr="00BC404D">
              <w:rPr>
                <w:rFonts w:ascii="Courier New" w:hAnsi="Courier New" w:cs="Courier New"/>
                <w:b/>
                <w:sz w:val="28"/>
                <w:szCs w:val="28"/>
              </w:rPr>
              <w:t>Debit</w:t>
            </w:r>
            <w:r w:rsidR="00BC404D" w:rsidRPr="00BC404D">
              <w:rPr>
                <w:rFonts w:ascii="Courier New" w:hAnsi="Courier New" w:cs="Courier New"/>
                <w:b/>
                <w:sz w:val="28"/>
                <w:szCs w:val="28"/>
              </w:rPr>
              <w:t>(</w:t>
            </w:r>
            <w:r w:rsidR="00BC404D" w:rsidRPr="00BC404D">
              <w:rPr>
                <w:rFonts w:ascii="Rupee Foradian" w:hAnsi="Rupee Foradian" w:cs="Courier New"/>
                <w:b/>
                <w:sz w:val="28"/>
                <w:szCs w:val="28"/>
              </w:rPr>
              <w:t>`)</w:t>
            </w:r>
          </w:p>
        </w:tc>
        <w:tc>
          <w:tcPr>
            <w:tcW w:w="2178" w:type="dxa"/>
          </w:tcPr>
          <w:p w:rsidR="003B640A" w:rsidRPr="00BC404D" w:rsidRDefault="003B640A" w:rsidP="003B640A">
            <w:pPr>
              <w:pStyle w:val="ListParagraph"/>
              <w:spacing w:line="360" w:lineRule="auto"/>
              <w:ind w:left="0"/>
              <w:jc w:val="center"/>
              <w:rPr>
                <w:rFonts w:ascii="Courier New" w:hAnsi="Courier New" w:cs="Courier New"/>
                <w:b/>
                <w:sz w:val="28"/>
                <w:szCs w:val="28"/>
              </w:rPr>
            </w:pPr>
            <w:r w:rsidRPr="00BC404D">
              <w:rPr>
                <w:rFonts w:ascii="Courier New" w:hAnsi="Courier New" w:cs="Courier New"/>
                <w:b/>
                <w:sz w:val="28"/>
                <w:szCs w:val="28"/>
              </w:rPr>
              <w:t>Credit</w:t>
            </w:r>
            <w:r w:rsidR="00BC404D" w:rsidRPr="00BC404D">
              <w:rPr>
                <w:rFonts w:ascii="Courier New" w:hAnsi="Courier New" w:cs="Courier New"/>
                <w:b/>
                <w:sz w:val="28"/>
                <w:szCs w:val="28"/>
              </w:rPr>
              <w:t>(</w:t>
            </w:r>
            <w:r w:rsidR="00BC404D" w:rsidRPr="00BC404D">
              <w:rPr>
                <w:rFonts w:ascii="Rupee Foradian" w:hAnsi="Rupee Foradian" w:cs="Courier New"/>
                <w:b/>
                <w:sz w:val="28"/>
                <w:szCs w:val="28"/>
              </w:rPr>
              <w:t>`)</w:t>
            </w:r>
          </w:p>
        </w:tc>
      </w:tr>
      <w:tr w:rsidR="00BC404D" w:rsidTr="00BC404D">
        <w:trPr>
          <w:cantSplit/>
          <w:trHeight w:val="3735"/>
        </w:trPr>
        <w:tc>
          <w:tcPr>
            <w:tcW w:w="4878" w:type="dxa"/>
            <w:vMerge w:val="restart"/>
          </w:tcPr>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Default="00BC404D" w:rsidP="003B640A">
            <w:pPr>
              <w:pStyle w:val="ListParagraph"/>
              <w:spacing w:line="360" w:lineRule="auto"/>
              <w:ind w:left="0"/>
              <w:jc w:val="center"/>
              <w:rPr>
                <w:rFonts w:ascii="Courier New" w:hAnsi="Courier New" w:cs="Courier New"/>
                <w:sz w:val="28"/>
                <w:szCs w:val="28"/>
              </w:rPr>
            </w:pPr>
          </w:p>
          <w:p w:rsidR="00BC404D" w:rsidRPr="00BC404D" w:rsidRDefault="00BC404D" w:rsidP="003B640A">
            <w:pPr>
              <w:pStyle w:val="ListParagraph"/>
              <w:spacing w:line="360" w:lineRule="auto"/>
              <w:ind w:left="0"/>
              <w:jc w:val="center"/>
              <w:rPr>
                <w:rFonts w:ascii="Rupee Foradian" w:hAnsi="Rupee Foradian" w:cs="Courier New"/>
                <w:sz w:val="28"/>
                <w:szCs w:val="28"/>
              </w:rPr>
            </w:pPr>
          </w:p>
        </w:tc>
        <w:tc>
          <w:tcPr>
            <w:tcW w:w="2160" w:type="dxa"/>
            <w:tcBorders>
              <w:bottom w:val="double" w:sz="4" w:space="0" w:color="auto"/>
            </w:tcBorders>
            <w:textDirection w:val="btLr"/>
          </w:tcPr>
          <w:p w:rsidR="00BC404D" w:rsidRDefault="00BC404D" w:rsidP="00BC404D">
            <w:pPr>
              <w:pStyle w:val="ListParagraph"/>
              <w:spacing w:line="360" w:lineRule="auto"/>
              <w:ind w:left="113" w:right="113"/>
              <w:jc w:val="center"/>
              <w:rPr>
                <w:rFonts w:ascii="Courier New" w:hAnsi="Courier New" w:cs="Courier New"/>
                <w:sz w:val="28"/>
                <w:szCs w:val="28"/>
              </w:rPr>
            </w:pPr>
            <w:r>
              <w:rPr>
                <w:rFonts w:ascii="Courier New" w:hAnsi="Courier New" w:cs="Courier New"/>
                <w:sz w:val="28"/>
                <w:szCs w:val="28"/>
              </w:rPr>
              <w:t>Amounts of assets and expenses are entered here</w:t>
            </w:r>
          </w:p>
        </w:tc>
        <w:tc>
          <w:tcPr>
            <w:tcW w:w="2178" w:type="dxa"/>
            <w:tcBorders>
              <w:bottom w:val="double" w:sz="4" w:space="0" w:color="auto"/>
            </w:tcBorders>
            <w:textDirection w:val="btLr"/>
          </w:tcPr>
          <w:p w:rsidR="00BC404D" w:rsidRDefault="00BC404D" w:rsidP="00BC404D">
            <w:pPr>
              <w:pStyle w:val="ListParagraph"/>
              <w:spacing w:line="360" w:lineRule="auto"/>
              <w:ind w:left="113" w:right="113"/>
              <w:jc w:val="center"/>
              <w:rPr>
                <w:rFonts w:ascii="Courier New" w:hAnsi="Courier New" w:cs="Courier New"/>
                <w:sz w:val="28"/>
                <w:szCs w:val="28"/>
              </w:rPr>
            </w:pPr>
            <w:r>
              <w:rPr>
                <w:rFonts w:ascii="Courier New" w:hAnsi="Courier New" w:cs="Courier New"/>
                <w:sz w:val="28"/>
                <w:szCs w:val="28"/>
              </w:rPr>
              <w:t>Amounts of incomes and liabilities are entered here</w:t>
            </w:r>
          </w:p>
        </w:tc>
      </w:tr>
      <w:tr w:rsidR="00BC404D" w:rsidTr="00BC404D">
        <w:trPr>
          <w:trHeight w:val="570"/>
        </w:trPr>
        <w:tc>
          <w:tcPr>
            <w:tcW w:w="4878" w:type="dxa"/>
            <w:vMerge/>
          </w:tcPr>
          <w:p w:rsidR="00BC404D" w:rsidRDefault="00BC404D" w:rsidP="003B640A">
            <w:pPr>
              <w:pStyle w:val="ListParagraph"/>
              <w:spacing w:line="360" w:lineRule="auto"/>
              <w:ind w:left="0"/>
              <w:jc w:val="center"/>
              <w:rPr>
                <w:rFonts w:ascii="Courier New" w:hAnsi="Courier New" w:cs="Courier New"/>
                <w:sz w:val="28"/>
                <w:szCs w:val="28"/>
              </w:rPr>
            </w:pPr>
          </w:p>
        </w:tc>
        <w:tc>
          <w:tcPr>
            <w:tcW w:w="2160" w:type="dxa"/>
            <w:tcBorders>
              <w:top w:val="double" w:sz="4" w:space="0" w:color="auto"/>
            </w:tcBorders>
          </w:tcPr>
          <w:p w:rsidR="00BC404D" w:rsidRDefault="00BC404D" w:rsidP="003B640A">
            <w:pPr>
              <w:pStyle w:val="ListParagraph"/>
              <w:spacing w:line="360" w:lineRule="auto"/>
              <w:ind w:left="0"/>
              <w:jc w:val="center"/>
              <w:rPr>
                <w:rFonts w:ascii="Courier New" w:hAnsi="Courier New" w:cs="Courier New"/>
                <w:sz w:val="28"/>
                <w:szCs w:val="28"/>
              </w:rPr>
            </w:pPr>
          </w:p>
        </w:tc>
        <w:tc>
          <w:tcPr>
            <w:tcW w:w="2178" w:type="dxa"/>
            <w:tcBorders>
              <w:top w:val="double" w:sz="4" w:space="0" w:color="auto"/>
            </w:tcBorders>
          </w:tcPr>
          <w:p w:rsidR="00BC404D" w:rsidRDefault="00BC404D" w:rsidP="003B640A">
            <w:pPr>
              <w:pStyle w:val="ListParagraph"/>
              <w:spacing w:line="360" w:lineRule="auto"/>
              <w:ind w:left="0"/>
              <w:jc w:val="center"/>
              <w:rPr>
                <w:rFonts w:ascii="Courier New" w:hAnsi="Courier New" w:cs="Courier New"/>
                <w:sz w:val="28"/>
                <w:szCs w:val="28"/>
              </w:rPr>
            </w:pPr>
          </w:p>
        </w:tc>
      </w:tr>
    </w:tbl>
    <w:p w:rsidR="003B640A" w:rsidRPr="003B640A" w:rsidRDefault="003B640A" w:rsidP="003B640A">
      <w:pPr>
        <w:pStyle w:val="ListParagraph"/>
        <w:spacing w:line="360" w:lineRule="auto"/>
        <w:ind w:left="360"/>
        <w:jc w:val="center"/>
        <w:rPr>
          <w:rFonts w:ascii="Courier New" w:hAnsi="Courier New" w:cs="Courier New"/>
          <w:sz w:val="28"/>
          <w:szCs w:val="28"/>
        </w:rPr>
      </w:pPr>
    </w:p>
    <w:p w:rsidR="003D1C4D" w:rsidRPr="003D1C4D" w:rsidRDefault="003D1C4D" w:rsidP="003B640A">
      <w:pPr>
        <w:spacing w:line="360" w:lineRule="auto"/>
        <w:ind w:left="360" w:hanging="360"/>
        <w:jc w:val="both"/>
        <w:rPr>
          <w:rFonts w:ascii="Courier New" w:hAnsi="Courier New" w:cs="Courier New"/>
          <w:sz w:val="28"/>
          <w:szCs w:val="28"/>
        </w:rPr>
      </w:pPr>
    </w:p>
    <w:sectPr w:rsidR="003D1C4D" w:rsidRPr="003D1C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2EC"/>
    <w:multiLevelType w:val="hybridMultilevel"/>
    <w:tmpl w:val="4B86CAD0"/>
    <w:lvl w:ilvl="0" w:tplc="31723C0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473BD"/>
    <w:multiLevelType w:val="hybridMultilevel"/>
    <w:tmpl w:val="6DCC9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E0689F"/>
    <w:multiLevelType w:val="hybridMultilevel"/>
    <w:tmpl w:val="E47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B0209"/>
    <w:multiLevelType w:val="hybridMultilevel"/>
    <w:tmpl w:val="5B2A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F33EC"/>
    <w:multiLevelType w:val="hybridMultilevel"/>
    <w:tmpl w:val="4954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4A34"/>
    <w:rsid w:val="00033709"/>
    <w:rsid w:val="001310FD"/>
    <w:rsid w:val="003B640A"/>
    <w:rsid w:val="003D1C4D"/>
    <w:rsid w:val="003E1F03"/>
    <w:rsid w:val="005548E2"/>
    <w:rsid w:val="00692192"/>
    <w:rsid w:val="00881525"/>
    <w:rsid w:val="00995CA7"/>
    <w:rsid w:val="00B336B3"/>
    <w:rsid w:val="00BC404D"/>
    <w:rsid w:val="00C626F2"/>
    <w:rsid w:val="00F24A34"/>
    <w:rsid w:val="00F75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0FD"/>
    <w:pPr>
      <w:ind w:left="720"/>
      <w:contextualSpacing/>
    </w:pPr>
  </w:style>
  <w:style w:type="table" w:styleId="TableGrid">
    <w:name w:val="Table Grid"/>
    <w:basedOn w:val="TableNormal"/>
    <w:uiPriority w:val="59"/>
    <w:rsid w:val="003B6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5</cp:revision>
  <dcterms:created xsi:type="dcterms:W3CDTF">2011-09-25T12:44:00Z</dcterms:created>
  <dcterms:modified xsi:type="dcterms:W3CDTF">2011-09-25T14:58:00Z</dcterms:modified>
</cp:coreProperties>
</file>