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Minimal Theory v6</w:t>
      </w:r>
    </w:p>
    <w:p>
      <w:pPr>
        <w:pStyle w:val="Heading1"/>
      </w:pPr>
      <w:r>
        <w:t>1. Core Principle</w:t>
      </w:r>
    </w:p>
    <w:p>
      <w:r>
        <w:t>Symbolic Aesthetic Cognition (SAC) models cognition as movement within a symbolic space governed by a tension field.</w:t>
      </w:r>
    </w:p>
    <w:p>
      <w:r>
        <w:t>Symbolic structures generate measurable tension. Cognitive processes evolve by navigating this tension landscape.</w:t>
      </w:r>
    </w:p>
    <w:p>
      <w:pPr>
        <w:pStyle w:val="Heading1"/>
      </w:pPr>
      <w:r>
        <w:t>2. Symbolic Space</w:t>
      </w:r>
    </w:p>
    <w:p>
      <w:r>
        <w:t>Let S denote a symbolic configuration.</w:t>
      </w:r>
    </w:p>
    <w:p>
      <w:r>
        <w:t>S ∈ 𝒮</w:t>
      </w:r>
    </w:p>
    <w:p>
      <w:r>
        <w:t>where 𝒮 represents the space of symbolic structures (language, music, narrative, mathematics, visual form).</w:t>
      </w:r>
    </w:p>
    <w:p>
      <w:pPr>
        <w:pStyle w:val="Heading1"/>
      </w:pPr>
      <w:r>
        <w:t>3. Tension Field</w:t>
      </w:r>
    </w:p>
    <w:p>
      <w:r>
        <w:t>Each symbolic configuration produces a tension value defined by:</w:t>
      </w:r>
    </w:p>
    <w:p>
      <w:r>
        <w:t>τ : S → ℝ</w:t>
      </w:r>
    </w:p>
    <w:p>
      <w:r>
        <w:t>τ(S) measures structural imbalance, expectation deviation, or unresolved relations inside the symbolic structure.</w:t>
      </w:r>
    </w:p>
    <w:p>
      <w:pPr>
        <w:pStyle w:val="Heading1"/>
      </w:pPr>
      <w:r>
        <w:t>4. Cognitive Dynamics</w:t>
      </w:r>
    </w:p>
    <w:p>
      <w:r>
        <w:t>Cognitive evolution follows the gradient of the tension field:</w:t>
      </w:r>
    </w:p>
    <w:p>
      <w:r>
        <w:t>dS/dt = -∇τ</w:t>
      </w:r>
    </w:p>
    <w:p>
      <w:r>
        <w:t>The system moves through symbolic configurations seeking structured transformation of tension.</w:t>
      </w:r>
    </w:p>
    <w:p>
      <w:pPr>
        <w:pStyle w:val="Heading1"/>
      </w:pPr>
      <w:r>
        <w:t>5. Attractor States</w:t>
      </w:r>
    </w:p>
    <w:p>
      <w:r>
        <w:t>Stable symbolic configurations satisfy:</w:t>
      </w:r>
    </w:p>
    <w:p>
      <w:r>
        <w:t>∇τ = 0</w:t>
      </w:r>
    </w:p>
    <w:p>
      <w:r>
        <w:t>These points are attractors representing aesthetic or conceptual resolution.</w:t>
      </w:r>
    </w:p>
    <w:p>
      <w:pPr>
        <w:pStyle w:val="Heading1"/>
      </w:pPr>
      <w:r>
        <w:t>6. Curvature of Cognitive Trajectory</w:t>
      </w:r>
    </w:p>
    <w:p>
      <w:r>
        <w:t>Changes in the direction of symbolic evolution are captured by curvature:</w:t>
      </w:r>
    </w:p>
    <w:p>
      <w:r>
        <w:t>κ = d²S/dt²</w:t>
      </w:r>
    </w:p>
    <w:p>
      <w:r>
        <w:t>High curvature zones correspond to conceptual shifts or creative transitions.</w:t>
      </w:r>
    </w:p>
    <w:p>
      <w:pPr>
        <w:pStyle w:val="Heading1"/>
      </w:pPr>
      <w:r>
        <w:t>7. Permissible Tension Escalation</w:t>
      </w:r>
    </w:p>
    <w:p>
      <w:r>
        <w:t>Creative cognition does not always reduce tension monotonically.</w:t>
      </w:r>
    </w:p>
    <w:p>
      <w:r>
        <w:t>Permissible escalation occurs when:</w:t>
      </w:r>
    </w:p>
    <w:p>
      <w:r>
        <w:t>dτ/dt &gt; 0</w:t>
      </w:r>
    </w:p>
    <w:p>
      <w:r>
        <w:t>provided that structural coherence remains stable.</w:t>
      </w:r>
    </w:p>
    <w:p>
      <w:pPr>
        <w:pStyle w:val="Heading1"/>
      </w:pPr>
      <w:r>
        <w:t>8. SAC Minimal Equation Set</w:t>
      </w:r>
    </w:p>
    <w:p>
      <w:r>
        <w:t>The minimal SAC theoretical system can be summarized as:</w:t>
      </w:r>
    </w:p>
    <w:p>
      <w:r>
        <w:t>τ : S → ℝ</w:t>
        <w:br/>
        <w:t>dS/dt = -∇τ</w:t>
        <w:br/>
        <w:t>∇τ = 0  (attractor condition)</w:t>
        <w:br/>
        <w:t>κ = d²S/dt²</w:t>
        <w:br/>
        <w:t>dτ/dt &gt; 0  (permissible escalation)</w:t>
      </w:r>
    </w:p>
    <w:p>
      <w:pPr>
        <w:pStyle w:val="Heading1"/>
      </w:pPr>
      <w:r>
        <w:t>9. Interpretation</w:t>
      </w:r>
    </w:p>
    <w:p>
      <w:r>
        <w:t>These equations describe cognition as navigation within a tension landscape.</w:t>
      </w:r>
    </w:p>
    <w:p>
      <w:r>
        <w:t>Understanding, creativity, and aesthetic perception emerge from trajectories within this 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