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SAC Unified Theory</w:t>
      </w:r>
    </w:p>
    <w:p>
      <w:pPr>
        <w:pStyle w:val="Heading1"/>
      </w:pPr>
      <w:r>
        <w:t>Unified SAC Framework</w:t>
      </w:r>
    </w:p>
    <w:p>
      <w:r>
        <w:t>Symbolic Structure → Tension Field → Curvature → Generative Trajectory</w:t>
      </w:r>
    </w:p>
    <w:p>
      <w:pPr>
        <w:pStyle w:val="Heading1"/>
      </w:pPr>
      <w:r>
        <w:t>System Layers</w:t>
      </w:r>
    </w:p>
    <w:p>
      <w:r>
        <w:t>SAC 1.0 — Closed tension field</w:t>
        <w:br/>
        <w:t>SAC 1.x — Symbolic aesthetic cognition framework</w:t>
        <w:br/>
        <w:t>SAC 2.0 — Open tension field</w:t>
      </w:r>
    </w:p>
    <w:p>
      <w:pPr>
        <w:pStyle w:val="Heading1"/>
      </w:pPr>
      <w:r>
        <w:t>Expanded Equation</w:t>
      </w:r>
    </w:p>
    <w:p>
      <w:r>
        <w:t>τ = τ_struct + τ_context + τ_path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