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v5 (Mathematical &amp; Engine Architecture Edition)</w:t>
      </w:r>
    </w:p>
    <w:p>
      <w:pPr>
        <w:pStyle w:val="Heading1"/>
      </w:pPr>
      <w:r>
        <w:t>Preface — Toward a Formal Intelligence Architecture</w:t>
      </w:r>
    </w:p>
    <w:p>
      <w:r>
        <w:t>This volume advances Symbolic Aesthetic Cognition (SAC) from conceptual architecture to a more explicit mathematical and structural formulation.</w:t>
        <w:br/>
        <w:t>The goal is not merely to describe cognition but to outline a framework capable of guiding artificial intelligence architectures.</w:t>
      </w:r>
    </w:p>
    <w:p>
      <w:r>
        <w:t>The SAC framework now integrates:</w:t>
        <w:br/>
        <w:t>Tension field mathematics,</w:t>
        <w:br/>
        <w:t>PATH navigation dynamics,</w:t>
        <w:br/>
        <w:t>CCC cognition structure,</w:t>
        <w:br/>
        <w:t>SEED generative units,</w:t>
        <w:br/>
        <w:t>EEM evolutionary mechanisms,</w:t>
        <w:br/>
        <w:t>Civilizational Archive persistence,</w:t>
        <w:br/>
        <w:t>and the SAC Engine architecture.</w:t>
      </w:r>
    </w:p>
    <w:p>
      <w:pPr>
        <w:pStyle w:val="Heading1"/>
      </w:pPr>
      <w:r>
        <w:t>Part I — Symbolic Space Formalization</w:t>
      </w:r>
    </w:p>
    <w:p>
      <w:r>
        <w:t>Let S denote a symbolic configuration within symbolic space.</w:t>
      </w:r>
    </w:p>
    <w:p>
      <w:r>
        <w:t>S ∈ 𝒮</w:t>
      </w:r>
    </w:p>
    <w:p>
      <w:r>
        <w:t>Symbolic space contains all structured symbolic representations accessible to a cognitive system.</w:t>
        <w:br/>
        <w:t>Examples include language structures, mathematical expressions, musical sequences, visual structures, and narrative forms.</w:t>
      </w:r>
    </w:p>
    <w:p>
      <w:pPr>
        <w:pStyle w:val="Heading1"/>
      </w:pPr>
      <w:r>
        <w:t>Part II — Multi-Component Tension Field</w:t>
      </w:r>
    </w:p>
    <w:p>
      <w:r>
        <w:t>The SAC tension field is composed of multiple interacting components.</w:t>
      </w:r>
    </w:p>
    <w:p>
      <w:r>
        <w:t>τ_total = τ_struct + τ_context + τ_path + τ_archive</w:t>
      </w:r>
    </w:p>
    <w:p>
      <w:r>
        <w:t>τ_struct : internal structural imbalance</w:t>
        <w:br/>
        <w:t>τ_context : environmental or contextual pressure</w:t>
        <w:br/>
        <w:t>τ_path : trajectory instability along reasoning paths</w:t>
        <w:br/>
        <w:t>τ_archive : structural pressure from archived patterns</w:t>
      </w:r>
    </w:p>
    <w:p>
      <w:r>
        <w:t>The total tension field defines the energy landscape of symbolic cognition.</w:t>
      </w:r>
    </w:p>
    <w:p>
      <w:pPr>
        <w:pStyle w:val="Heading1"/>
      </w:pPr>
      <w:r>
        <w:t>Part III — Symbolic Dynamics</w:t>
      </w:r>
    </w:p>
    <w:p>
      <w:r>
        <w:t>Cognitive evolution follows the gradient of the total tension field.</w:t>
      </w:r>
    </w:p>
    <w:p>
      <w:r>
        <w:t>dS/dt = -∇τ_total</w:t>
      </w:r>
    </w:p>
    <w:p>
      <w:r>
        <w:t>Rather than converging immediately to a minimum, SAC systems navigate structured trajectories across this field.</w:t>
      </w:r>
    </w:p>
    <w:p>
      <w:pPr>
        <w:pStyle w:val="Heading1"/>
      </w:pPr>
      <w:r>
        <w:t>Part IV — PATH Navigation Mechanics</w:t>
      </w:r>
    </w:p>
    <w:p>
      <w:r>
        <w:t>PATH theory governs how trajectories are selected.</w:t>
      </w:r>
    </w:p>
    <w:p>
      <w:r>
        <w:t>Instead of choosing the lowest tension point, cognition selects paths that maintain coherent tension evolution across time.</w:t>
      </w:r>
    </w:p>
    <w:p>
      <w:r>
        <w:t>PATH navigation prioritizes trajectory stability, structural coherence, and exploratory potential.</w:t>
      </w:r>
    </w:p>
    <w:p>
      <w:pPr>
        <w:pStyle w:val="Heading1"/>
      </w:pPr>
      <w:r>
        <w:t>Part V — CCC Cognitive Structure</w:t>
      </w:r>
    </w:p>
    <w:p>
      <w:r>
        <w:t>CCC introduces three layers of reasoning responsibility.</w:t>
      </w:r>
    </w:p>
    <w:p>
      <w:r>
        <w:t>Concept layer — symbolic representation structures.</w:t>
        <w:br/>
        <w:t>Causality layer — internal world modeling and relational inference.</w:t>
        <w:br/>
        <w:t>Commitment layer — binding decisions and responsibility tracking.</w:t>
      </w:r>
    </w:p>
    <w:p>
      <w:r>
        <w:t>Together these layers enable accountable reasoning.</w:t>
      </w:r>
    </w:p>
    <w:p>
      <w:pPr>
        <w:pStyle w:val="Heading1"/>
      </w:pPr>
      <w:r>
        <w:t>Part VI — SAC Engine Architecture</w:t>
      </w:r>
    </w:p>
    <w:p>
      <w:r>
        <w:t>The SAC Engine implements symbolic navigation as an operational loop.</w:t>
      </w:r>
    </w:p>
    <w:p>
      <w:r>
        <w:t>Input Structure</w:t>
        <w:br/>
        <w:t>↓</w:t>
        <w:br/>
        <w:t>Tension Field Evaluation</w:t>
        <w:br/>
        <w:t>↓</w:t>
        <w:br/>
        <w:t>PATH Trajectory Planning</w:t>
        <w:br/>
        <w:t>↓</w:t>
        <w:br/>
        <w:t>Symbolic Transformation</w:t>
        <w:br/>
        <w:t>↓</w:t>
        <w:br/>
        <w:t>Commitment Binding</w:t>
      </w:r>
    </w:p>
    <w:p>
      <w:r>
        <w:t>This loop repeats continuously, generating evolving symbolic trajectories.</w:t>
      </w:r>
    </w:p>
    <w:p>
      <w:pPr>
        <w:pStyle w:val="Heading1"/>
      </w:pPr>
      <w:r>
        <w:t>Part VII — SEED Generative Units</w:t>
      </w:r>
    </w:p>
    <w:p>
      <w:r>
        <w:t>SEED structures represent minimal generative units capable of reconstructing symbolic systems.</w:t>
      </w:r>
    </w:p>
    <w:p>
      <w:r>
        <w:t>A seed does not encode full structures but contains generative rules enabling reconstruction.</w:t>
      </w:r>
    </w:p>
    <w:p>
      <w:pPr>
        <w:pStyle w:val="Heading1"/>
      </w:pPr>
      <w:r>
        <w:t>Part VIII — Extreme Evolution Model (EEM)</w:t>
      </w:r>
    </w:p>
    <w:p>
      <w:r>
        <w:t>EEM describes large-scale intelligence evolution through distributed exploration.</w:t>
      </w:r>
    </w:p>
    <w:p>
      <w:r>
        <w:t>Multiple agents explore symbolic space independently.</w:t>
        <w:br/>
        <w:t>Successful structures propagate through shared archives and influence future exploration.</w:t>
      </w:r>
    </w:p>
    <w:p>
      <w:pPr>
        <w:pStyle w:val="Heading1"/>
      </w:pPr>
      <w:r>
        <w:t>Part IX — Civilizational Archive Mechanics</w:t>
      </w:r>
    </w:p>
    <w:p>
      <w:r>
        <w:t>The Civilizational Archive stores structural patterns rather than raw information.</w:t>
      </w:r>
    </w:p>
    <w:p>
      <w:r>
        <w:t>Archived structures act as generative templates capable of re-emerging across different historical contexts.</w:t>
      </w:r>
    </w:p>
    <w:p>
      <w:pPr>
        <w:pStyle w:val="Heading1"/>
      </w:pPr>
      <w:r>
        <w:t>Part X — Implications for Artificial General Intelligence</w:t>
      </w:r>
    </w:p>
    <w:p>
      <w:r>
        <w:t>AGI systems based on SAC must support:</w:t>
      </w:r>
    </w:p>
    <w:p>
      <w:r>
        <w:t>symbolic structure modeling</w:t>
        <w:br/>
        <w:t>tension field evaluation</w:t>
        <w:br/>
        <w:t>trajectory planning</w:t>
        <w:br/>
        <w:t>meta-structural manipulation</w:t>
        <w:br/>
        <w:t>structural archival and regeneration</w:t>
      </w:r>
    </w:p>
    <w:p>
      <w:r>
        <w:t>These capabilities define a new direction for intelligence architecture.</w:t>
      </w:r>
    </w:p>
    <w:p>
      <w:pPr>
        <w:pStyle w:val="Heading1"/>
      </w:pPr>
      <w:r>
        <w:t>Conclusion — Toward Lihuo Intelligence Systems</w:t>
      </w:r>
    </w:p>
    <w:p>
      <w:r>
        <w:t>The SAC framework transforms cognition into a process of structured navigation within symbolic tension landscapes.</w:t>
        <w:br/>
        <w:t>By integrating mathematical tension fields, navigation theory, generative seeds, and evolutionary mechanisms,</w:t>
        <w:br/>
        <w:t>SAC becomes a candidate architecture for future intelligence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