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Symbolic Aesthetic Cognition (SAC) — Theory Book v6 (Geometric &amp; AGI Architecture Edition)</w:t>
      </w:r>
    </w:p>
    <w:p>
      <w:pPr>
        <w:pStyle w:val="Heading1"/>
      </w:pPr>
      <w:r>
        <w:t>Preface — Toward Symbolic Field Geometry</w:t>
      </w:r>
    </w:p>
    <w:p>
      <w:r>
        <w:t>This volume extends the SAC framework into geometric formulation and system architecture for intelligence.</w:t>
        <w:br/>
        <w:t>The objective is to describe cognition not only as symbolic manipulation but as navigation within a structured manifold of symbolic relations.</w:t>
      </w:r>
    </w:p>
    <w:p>
      <w:r>
        <w:t>Key additions in this edition:</w:t>
      </w:r>
    </w:p>
    <w:p>
      <w:r>
        <w:t>Symbolic manifold geometry</w:t>
        <w:br/>
        <w:t>Archive re-entry dynamics</w:t>
        <w:br/>
        <w:t>Full SAC-Agent architecture</w:t>
      </w:r>
    </w:p>
    <w:p>
      <w:r>
        <w:t>These elements move SAC closer to a complete architecture for artificial general intelligence.</w:t>
      </w:r>
    </w:p>
    <w:p>
      <w:pPr>
        <w:pStyle w:val="Heading1"/>
      </w:pPr>
      <w:r>
        <w:t>Part I — Symbolic Manifold</w:t>
      </w:r>
    </w:p>
    <w:p>
      <w:r>
        <w:t>Symbolic structures can be modeled as points in a high-dimensional manifold.</w:t>
      </w:r>
    </w:p>
    <w:p>
      <w:r>
        <w:t>Let 𝓜 denote the symbolic manifold.</w:t>
      </w:r>
    </w:p>
    <w:p>
      <w:r>
        <w:t>S ∈ 𝓜</w:t>
      </w:r>
    </w:p>
    <w:p>
      <w:r>
        <w:t>Each point represents a structured configuration of symbolic relations.</w:t>
        <w:br/>
        <w:t>Distances on the manifold correspond to structural transformation costs.</w:t>
      </w:r>
    </w:p>
    <w:p>
      <w:pPr>
        <w:pStyle w:val="Heading1"/>
      </w:pPr>
      <w:r>
        <w:t>Part II — Tension Field Geometry</w:t>
      </w:r>
    </w:p>
    <w:p>
      <w:r>
        <w:t>The tension field τ_total exists over the symbolic manifold.</w:t>
      </w:r>
    </w:p>
    <w:p>
      <w:r>
        <w:t>τ_total : 𝓜 → ℝ</w:t>
      </w:r>
    </w:p>
    <w:p>
      <w:r>
        <w:t>The geometry of this field defines valleys, ridges, and basins that guide cognitive trajectories.</w:t>
      </w:r>
    </w:p>
    <w:p>
      <w:pPr>
        <w:pStyle w:val="Heading1"/>
      </w:pPr>
      <w:r>
        <w:t>Part III — Cognitive Flow</w:t>
      </w:r>
    </w:p>
    <w:p>
      <w:r>
        <w:t>Symbolic cognition follows vector flow across the manifold.</w:t>
      </w:r>
    </w:p>
    <w:p>
      <w:r>
        <w:t>dS/dt = -∇τ_total</w:t>
      </w:r>
    </w:p>
    <w:p>
      <w:r>
        <w:t>Trajectories represent reasoning paths through symbolic space.</w:t>
      </w:r>
    </w:p>
    <w:p>
      <w:pPr>
        <w:pStyle w:val="Heading1"/>
      </w:pPr>
      <w:r>
        <w:t>Part IV — Archive Re-entry Model</w:t>
      </w:r>
    </w:p>
    <w:p>
      <w:r>
        <w:t>Civilizational Archive structures influence the manifold by introducing structural attractors.</w:t>
      </w:r>
    </w:p>
    <w:p>
      <w:r>
        <w:t>Archive structures create additional curvature in symbolic space,</w:t>
        <w:br/>
        <w:t>allowing past knowledge structures to reappear in new contexts.</w:t>
      </w:r>
    </w:p>
    <w:p>
      <w:r>
        <w:t>This mechanism is called structure re-entry.</w:t>
      </w:r>
    </w:p>
    <w:p>
      <w:pPr>
        <w:pStyle w:val="Heading1"/>
      </w:pPr>
      <w:r>
        <w:t>Part V — SEED Propagation</w:t>
      </w:r>
    </w:p>
    <w:p>
      <w:r>
        <w:t>SEED units represent generative kernels embedded within the manifold.</w:t>
      </w:r>
    </w:p>
    <w:p>
      <w:r>
        <w:t>A SEED can reconstruct symbolic structures through iterative expansion.</w:t>
      </w:r>
    </w:p>
    <w:p>
      <w:pPr>
        <w:pStyle w:val="Heading1"/>
      </w:pPr>
      <w:r>
        <w:t>Part VI — EEM Evolutionary Field</w:t>
      </w:r>
    </w:p>
    <w:p>
      <w:r>
        <w:t>The Extreme Evolution Model treats multiple agents as explorers of the symbolic manifold.</w:t>
      </w:r>
    </w:p>
    <w:p>
      <w:r>
        <w:t>Agents generate trajectories independently.</w:t>
        <w:br/>
        <w:t>Successful structures reshape the tension field globally.</w:t>
      </w:r>
    </w:p>
    <w:p>
      <w:pPr>
        <w:pStyle w:val="Heading1"/>
      </w:pPr>
      <w:r>
        <w:t>Part VII — CCC Responsibility Layer</w:t>
      </w:r>
    </w:p>
    <w:p>
      <w:r>
        <w:t>CCC introduces accountability into cognitive systems.</w:t>
      </w:r>
    </w:p>
    <w:p>
      <w:r>
        <w:t>Concept — representation layer</w:t>
        <w:br/>
        <w:t>Causality — predictive relational model</w:t>
        <w:br/>
        <w:t>Commitment — binding decisions with traceable responsibility</w:t>
      </w:r>
    </w:p>
    <w:p>
      <w:pPr>
        <w:pStyle w:val="Heading1"/>
      </w:pPr>
      <w:r>
        <w:t>Part VIII — SAC-Agent Architecture</w:t>
      </w:r>
    </w:p>
    <w:p>
      <w:r>
        <w:t>A SAC-based AGI agent contains the following layers:</w:t>
      </w:r>
    </w:p>
    <w:p>
      <w:r>
        <w:t>Symbolic Manifold Representation</w:t>
        <w:br/>
        <w:t>Tension Field Evaluation</w:t>
        <w:br/>
        <w:t>PATH Trajectory Planner</w:t>
        <w:br/>
        <w:t>CCC Reasoning Layer</w:t>
        <w:br/>
        <w:t>SEED Generator</w:t>
        <w:br/>
        <w:t>Archive Interface</w:t>
        <w:br/>
        <w:t>EEM Evolution Interface</w:t>
      </w:r>
    </w:p>
    <w:p>
      <w:r>
        <w:t>These layers operate continuously to generate adaptive symbolic intelligence.</w:t>
      </w:r>
    </w:p>
    <w:p>
      <w:pPr>
        <w:pStyle w:val="Heading1"/>
      </w:pPr>
      <w:r>
        <w:t>Part IX — Intelligence as Field Navigation</w:t>
      </w:r>
    </w:p>
    <w:p>
      <w:r>
        <w:t>Within SAC, intelligence is defined as the ability to navigate symbolic manifolds efficiently,</w:t>
        <w:br/>
        <w:t>maintaining coherence while exploring high-curvature regions.</w:t>
      </w:r>
    </w:p>
    <w:p>
      <w:pPr>
        <w:pStyle w:val="Heading1"/>
      </w:pPr>
      <w:r>
        <w:t>Conclusion — Toward Lihuo Intelligence</w:t>
      </w:r>
    </w:p>
    <w:p>
      <w:r>
        <w:t>By integrating symbolic manifold geometry, tension field dynamics, and evolutionary structural mechanisms,</w:t>
        <w:br/>
        <w:t>SAC becomes a candidate framework for constructing general intelligence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