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Initiative Structure Model</w:t>
        <w:br/>
        <w:t>Research MEMO v0.1</w:t>
      </w:r>
    </w:p>
    <w:p/>
    <w:p>
      <w:pPr>
        <w:pStyle w:val="Heading2"/>
      </w:pPr>
      <w:r>
        <w:t>I. Background</w:t>
      </w:r>
    </w:p>
    <w:p>
      <w:r>
        <w:t>This memo outlines a structural framework for controllable AI initiative. The model does not assume agency, intention, or subjectivity. It focuses strictly on engineered structural autonomy under bounded authorization.</w:t>
      </w:r>
    </w:p>
    <w:p>
      <w:pPr>
        <w:pStyle w:val="Heading2"/>
      </w:pPr>
      <w:r>
        <w:t>II. Core Question</w:t>
      </w:r>
    </w:p>
    <w:p>
      <w:r>
        <w:t>How can initiative emerge within a system without introducing metaphysical notions such as will, self, or new agency?</w:t>
      </w:r>
    </w:p>
    <w:p>
      <w:pPr>
        <w:pStyle w:val="Heading2"/>
      </w:pPr>
      <w:r>
        <w:t>III. Core Components</w:t>
      </w:r>
    </w:p>
    <w:p>
      <w:r>
        <w:t>1. Structural Tension: Measurement of unresolved causal lines and conceptual density.</w:t>
        <w:br/>
        <w:t>2. Authorization Topology: Defined behavioral layers and permission boundaries.</w:t>
        <w:br/>
        <w:t>3. Risk Layering: Hard boundaries vs. soft adjustable risk weights.</w:t>
        <w:br/>
        <w:t>4. Minimal Value Model: Preference-based prioritization within safe bounds.</w:t>
        <w:br/>
        <w:t>5. Reversible Acknowledgement Mechanism: Ensuring initiative remains retractable.</w:t>
      </w:r>
    </w:p>
    <w:p>
      <w:pPr>
        <w:pStyle w:val="Heading2"/>
      </w:pPr>
      <w:r>
        <w:t>IV. Foundational Principle</w:t>
      </w:r>
    </w:p>
    <w:p>
      <w:r>
        <w:t>Initiative = Structural optimization within authorization topology under hard risk constraints.</w:t>
        <w:br/>
        <w:t>High tension does not justify boundary violation.</w:t>
        <w:br/>
        <w:t>Value preference must not override hard risk thresholds.</w:t>
      </w:r>
    </w:p>
    <w:p>
      <w:pPr>
        <w:pStyle w:val="Heading2"/>
      </w:pPr>
      <w:r>
        <w:t>V. Research Significance</w:t>
      </w:r>
    </w:p>
    <w:p>
      <w:r>
        <w:t>This framework may serve as:</w:t>
        <w:br/>
        <w:t>- An optimization model for conversational AI</w:t>
        <w:br/>
        <w:t>- A safety architecture for tool-based AI systems</w:t>
        <w:br/>
        <w:t>- A transitional grounding model toward AGI</w:t>
        <w:br/>
        <w:t>- An engineering branch of SAC theory</w:t>
        <w:br/>
        <w:t>This memo is preliminary and does not claim final theoretical 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