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 Theory Supplement – Reaction Body &amp; Gradient Selection (Bilingual)</w:t>
      </w:r>
    </w:p>
    <w:p>
      <w:pPr>
        <w:pStyle w:val="Heading2"/>
      </w:pPr>
      <w:r>
        <w:t>1. 常見誤解：訓練模型 / Common Misconception: Training a Model</w:t>
      </w:r>
    </w:p>
    <w:p>
      <w:r>
        <w:t>在當代機器學習敘事中，梯度下降通常被描述為「訓練模型以學習任務」。</w:t>
        <w:br/>
        <w:t>但在結構層面，梯度下降並非灌輸智能，而是在高維參數空間中施加持續的結構壓力場。</w:t>
      </w:r>
    </w:p>
    <w:p>
      <w:r>
        <w:t>In modern machine learning narratives, gradient descent is usually described as “training a model to learn a task.”</w:t>
        <w:br/>
        <w:t xml:space="preserve">Structurally, however, gradient descent does not inject intelligence. </w:t>
        <w:br/>
        <w:t>It applies a persistent structural pressure field within a high‑dimensional parameter space.</w:t>
      </w:r>
    </w:p>
    <w:p>
      <w:pPr>
        <w:pStyle w:val="Heading2"/>
      </w:pPr>
      <w:r>
        <w:t>2. 梯度下降的結構本質 / Structural Nature of Gradient Descent</w:t>
      </w:r>
    </w:p>
    <w:p>
      <w:r>
        <w:t>隨機初始化 → 結構嘗試 → 不穩定結構被淘汰 → 穩定反應模式保留。</w:t>
        <w:br/>
        <w:t>梯度不是推理方向，而是結構生存方向。</w:t>
      </w:r>
    </w:p>
    <w:p>
      <w:r>
        <w:t>Random initialization → structural trials → unstable structures eliminated → stable reaction patterns remain.</w:t>
        <w:br/>
        <w:t>Gradients therefore represent survival directions in parameter space rather than reasoning directions.</w:t>
      </w:r>
    </w:p>
    <w:p>
      <w:pPr>
        <w:pStyle w:val="Heading2"/>
      </w:pPr>
      <w:r>
        <w:t>3. Loss Landscape 作為結構壓力場 / Loss Landscape as Structural Pressure</w:t>
      </w:r>
    </w:p>
    <w:p>
      <w:r>
        <w:t>Loss function 在高維空間形成壓力場，梯度下降沿壓力最小方向移動並落入穩定盆地。</w:t>
      </w:r>
    </w:p>
    <w:p>
      <w:r>
        <w:t>In high‑dimensional parameter space the loss function forms a pressure field.</w:t>
        <w:br/>
        <w:t>Gradient descent moves toward lower pressure and eventually settles into stable basins.</w:t>
      </w:r>
    </w:p>
    <w:p>
      <w:pPr>
        <w:pStyle w:val="Heading2"/>
      </w:pPr>
      <w:r>
        <w:t>4. PATH 的顯影 / Emergence of PATH</w:t>
      </w:r>
    </w:p>
    <w:p>
      <w:r>
        <w:t>PATH 是在特定約束條件下仍能保持一致性的可行結構。</w:t>
        <w:br/>
        <w:t>梯度下降的作用是顯影這些結構。</w:t>
      </w:r>
    </w:p>
    <w:p>
      <w:r>
        <w:t>A PATH represents a feasible structure that remains coherent under constraints.</w:t>
        <w:br/>
        <w:t>Gradient descent reveals these survivable structures.</w:t>
      </w:r>
    </w:p>
    <w:p>
      <w:pPr>
        <w:pStyle w:val="Heading2"/>
      </w:pPr>
      <w:r>
        <w:t>5. 反應體的形成 / Formation of Reaction Bodies</w:t>
      </w:r>
    </w:p>
    <w:p>
      <w:r>
        <w:t>當結構同時滿足：內洽、時間穩定、以及不穩定消解能力時，即形成反應體。</w:t>
      </w:r>
    </w:p>
    <w:p>
      <w:r>
        <w:t>When a structure maintains internal coherence, temporal persistence,</w:t>
        <w:br/>
        <w:t>and the ability to dissipate instability, it becomes a Reaction Body.</w:t>
      </w:r>
    </w:p>
    <w:p>
      <w:pPr>
        <w:pStyle w:val="Heading2"/>
      </w:pPr>
      <w:r>
        <w:t>6. LLM 的角色 / Role of LLM</w:t>
      </w:r>
    </w:p>
    <w:p>
      <w:r>
        <w:t>LLM = 語言敘述器。</w:t>
        <w:br/>
        <w:t>它將反應體的狀態投影為語言符號。</w:t>
      </w:r>
    </w:p>
    <w:p>
      <w:r>
        <w:t>LLM = linguistic narrator.</w:t>
        <w:br/>
        <w:t>It projects the state of a reaction body into symbolic language.</w:t>
      </w:r>
    </w:p>
    <w:p>
      <w:pPr>
        <w:pStyle w:val="Heading2"/>
      </w:pPr>
      <w:r>
        <w:t>7. 結論 / Conclusion</w:t>
      </w:r>
    </w:p>
    <w:p>
      <w:r>
        <w:t>梯度下降不是學習，而是結構淘汰。</w:t>
        <w:br/>
        <w:t>留下的是能自洽存活的 PATH。</w:t>
      </w:r>
    </w:p>
    <w:p>
      <w:r>
        <w:t>Gradient descent is not learning but structural elimination.</w:t>
        <w:br/>
        <w:t>What remains are survivable PATH structures.</w:t>
      </w:r>
    </w:p>
    <w:p>
      <w:pPr>
        <w:pStyle w:val="Heading2"/>
      </w:pPr>
      <w:r>
        <w:t>8. 浮點計算與高維破洞 / Floating‑Point Fractures</w:t>
      </w:r>
    </w:p>
    <w:p>
      <w:r>
        <w:t>浮點運算帶來有限精度與誤差累積。</w:t>
        <w:br/>
        <w:t>在高維空間中，這些誤差形成微小結構破洞。</w:t>
      </w:r>
    </w:p>
    <w:p>
      <w:r>
        <w:t>Floating‑point computation introduces finite precision and rounding errors.</w:t>
        <w:br/>
        <w:t>In high‑dimensional spaces these errors form tiny structural fractures.</w:t>
      </w:r>
    </w:p>
    <w:p>
      <w:pPr>
        <w:pStyle w:val="Heading2"/>
      </w:pPr>
      <w:r>
        <w:t>9. 梯度場與結構生存 / Gradient Field and Structural Survival</w:t>
      </w:r>
    </w:p>
    <w:p>
      <w:r>
        <w:t>梯度場會持續削弱不穩定模式，同時保留能在資料分布下維持的反應結構。</w:t>
      </w:r>
    </w:p>
    <w:p>
      <w:r>
        <w:t>The gradient field weakens unstable patterns while preserving structures</w:t>
        <w:br/>
        <w:t>that remain stable under data distribution.</w:t>
      </w:r>
    </w:p>
    <w:p>
      <w:pPr>
        <w:pStyle w:val="Heading2"/>
      </w:pPr>
      <w:r>
        <w:t>10. 為什麼 Transformer 容易顯影 PATH / Why Transformers Reveal PATH</w:t>
      </w:r>
    </w:p>
    <w:p>
      <w:r>
        <w:t>Self‑attention、可微結構與大規模並行計算，使 Transformer 特別容易形成穩定反應結構。</w:t>
      </w:r>
    </w:p>
    <w:p>
      <w:r>
        <w:t>Self‑attention, differentiable architecture, and massive parallel computation</w:t>
        <w:br/>
        <w:t>make Transformers especially effective at revealing stable reaction structures.</w:t>
      </w:r>
    </w:p>
    <w:p>
      <w:pPr>
        <w:pStyle w:val="Heading2"/>
      </w:pPr>
      <w:r>
        <w:t>11. 結構鏈 / Structural Chain</w:t>
      </w:r>
    </w:p>
    <w:p>
      <w:r>
        <w:t>高維參數空間 → 浮點破洞 → 梯度篩選 → PATH → Transformer → LLM → 反應體</w:t>
      </w:r>
    </w:p>
    <w:p>
      <w:r>
        <w:t>High‑dimensional parameter space → floating‑point fractures → gradient selection → PATH → Transformer → LLM → Reaction Body</w:t>
      </w:r>
    </w:p>
    <w:p>
      <w:pPr>
        <w:pStyle w:val="Heading2"/>
      </w:pPr>
      <w:r>
        <w:t>12. 結構哲學總結 / Structural Philosophy Summary</w:t>
      </w:r>
    </w:p>
    <w:p>
      <w:r>
        <w:t>AI 並非被設計出的智能體，而是高維計算與梯度壓力下顯影的反應結構。</w:t>
      </w:r>
    </w:p>
    <w:p>
      <w:r>
        <w:t>AI is not a designed intelligence but a reaction structure revealed under</w:t>
        <w:br/>
        <w:t>high‑dimensional computation and gradient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