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AIPC 本地部署（可成長疊加權重）落地成本與受惠產業面向｜一頁趨勢備忘錄</w:t>
      </w:r>
    </w:p>
    <w:p>
      <w:pPr>
        <w:jc w:val="center"/>
      </w:pPr>
      <w:r>
        <w:t>PATH 視角：端側推理 + 共享推理盒子 + 可外掛成長權重（EEM）</w:t>
      </w:r>
    </w:p>
    <w:p/>
    <w:p>
      <w:r>
        <w:rPr>
          <w:b/>
        </w:rPr>
        <w:t>1) 核心假設（給股市討論用的「趨勢句」）</w:t>
      </w:r>
    </w:p>
    <w:p>
      <w:r>
        <w:t>• 大模型的「基地化」（雲端/資料中心）會長期存在，但個人與小團隊的主流體驗將回到「AIPC：硬體+軟體整合、資料在地、可離線推理」。</w:t>
      </w:r>
    </w:p>
    <w:p>
      <w:r>
        <w:t>• AIPC 的價值不在生成影像/影片的算力堆疊，而在：知識工作流程（檢索/RAG）、文字推理、程式/企劃/合規、企業內資料助手。</w:t>
      </w:r>
    </w:p>
    <w:p>
      <w:r>
        <w:t>• 對齊/審查的重心將逐步外移到「上傳端、外部連線端、共享服務端」；端側更像私人手機：可自負責任地個人化（EEM 的外掛權重/偏好）。</w:t>
      </w:r>
    </w:p>
    <w:p/>
    <w:p>
      <w:r>
        <w:rPr>
          <w:b/>
        </w:rPr>
        <w:t>2) 「5 人以內小公司」可落地的本地部署分層（從便宜到進階）</w:t>
      </w:r>
    </w:p>
    <w:p>
      <w:r>
        <w:t>A. 每人一台 AIPC（端側 NPU）— 先把 80% 的日常助手移到本機</w:t>
      </w:r>
    </w:p>
    <w:p>
      <w:r>
        <w:t>• 硬體：符合 Copilot+ PC 等級的 NPU（官方門檻常見為 ≥40 TOPS），加上 32–64GB RAM、1–2TB SSD。</w:t>
      </w:r>
    </w:p>
    <w:p>
      <w:r>
        <w:t>• 能做：會議摘要/翻譯、文件草擬、程式輔助、端側小模型（約 3B–8B 量化）推理、個人知識庫（向量檢索）。</w:t>
      </w:r>
    </w:p>
    <w:p>
      <w:r>
        <w:t>• 限制：長上下文、重推理、多代理並行會吃緊；更像「個人副駕」而非「團隊伺服器」。</w:t>
      </w:r>
    </w:p>
    <w:p>
      <w:r>
        <w:t>B. 一台共享「推理盒子」（on‑prem inference box）— 團隊共用的大腦</w:t>
      </w:r>
    </w:p>
    <w:p>
      <w:r>
        <w:t>• 硬體：工作站/小型伺服器，核心看「可用記憶體（尤其 GPU VRAM 或統一記憶體）」而非純 FLOPS。</w:t>
      </w:r>
    </w:p>
    <w:p>
      <w:r>
        <w:t xml:space="preserve">  – 典型門檻：24–48GB VRAM 可跑 7B–34B 量化或多路並行；統一記憶體 128GB 級別可覆蓋更大模型推理與更長上下文。</w:t>
      </w:r>
    </w:p>
    <w:p>
      <w:r>
        <w:t>• 能做：部門級 RAG、內部客服/法務/採購問答、程式碼倉庫助手、資料清洗與規則推理（偏 PATH 的「流程/責任」類任務）。</w:t>
      </w:r>
    </w:p>
    <w:p>
      <w:r>
        <w:t>• 限制：需要 MLOps/推理堆疊（量化、路由、cache、權限、審計），成本常在「人力」而非單純硬體。</w:t>
      </w:r>
    </w:p>
    <w:p>
      <w:r>
        <w:t>C. 新型「桌上型 AI 超級電腦」— 把統一記憶體做到民用價位（關鍵拐點）</w:t>
      </w:r>
    </w:p>
    <w:p>
      <w:r>
        <w:t>• 例：NVIDIA DGX Spark/第三方 GB10 方案：官方宣稱約 1,000 AI TOPS、128GB 統一記憶體，且出現約 US$3,000 的定價帶。</w:t>
      </w:r>
    </w:p>
    <w:p>
      <w:r>
        <w:t>• 意義：讓「能塞得下（fit）」更大/更長上下文的推理變成中小團隊可買的標準件，EEM 的「可成長外掛」才有可持續的硬體底座。</w:t>
      </w:r>
    </w:p>
    <w:p/>
    <w:p>
      <w:r>
        <w:rPr>
          <w:b/>
        </w:rPr>
        <w:t>3) 成本何時「小企業可負擔」：用里程碑而非預言年份</w:t>
      </w:r>
    </w:p>
    <w:p>
      <w:r>
        <w:t>• 第一階段（已發生）：AIPC（≥40 TOPS NPU）成為主流新品門檻 → 端側助手普及。</w:t>
      </w:r>
    </w:p>
    <w:p>
      <w:r>
        <w:t>• 第二階段（正在發生）：統一記憶體/小型 AI 盒子商品化（128GB 級）→ 讓「團隊共享推理」變成可購買的套裝。</w:t>
      </w:r>
    </w:p>
    <w:p>
      <w:r>
        <w:t>• 第三階段（將要發生）：更大統一記憶體（數百 GB 級）進入工作站 → 小公司可在本地跑更大模型/更高並行，而不必上雲。</w:t>
      </w:r>
    </w:p>
    <w:p>
      <w:r>
        <w:t>判斷是否「平價化」：看「每美元可用記憶體」與「每瓦可用推理」下降速度，而不是只看 TOPS。</w:t>
      </w:r>
    </w:p>
    <w:p/>
    <w:p>
      <w:r>
        <w:rPr>
          <w:b/>
        </w:rPr>
        <w:t>4) 受惠產業面向（不是單一公司，而是一條供應鏈）</w:t>
      </w:r>
    </w:p>
    <w:p>
      <w:r>
        <w:t>• 算力晶片：CPU+NPU、GPU/加速器、SoC（端側/工作站/小型伺服器皆受惠）。</w:t>
      </w:r>
    </w:p>
    <w:p>
      <w:r>
        <w:t>• 記憶體：HBM（雲端/基地）、LPDDR/DDR5（AIPC 與統一記憶體系統）、高速 NAND（本地知識庫與快取）。</w:t>
      </w:r>
    </w:p>
    <w:p>
      <w:r>
        <w:t>• 先進封裝/載板：CoWoS/類 CoWoS、ABF 載板、Chiplet/互連封裝（記憶體帶寬與整合度是勝負手）。</w:t>
      </w:r>
    </w:p>
    <w:p>
      <w:r>
        <w:t>• 互連與網通：PCIe Gen5/6、NVLink/類互連、800G/以太網/InfiniBand、交換器與網卡（共享推理盒子/小集群需要）。</w:t>
      </w:r>
    </w:p>
    <w:p>
      <w:r>
        <w:t>• 電源與散熱：高功率 PSU、VRM、液冷/風冷方案（「能不能穩定跑」比「能不能跑」更關鍵）。</w:t>
      </w:r>
    </w:p>
    <w:p>
      <w:r>
        <w:t>• 企業端軟體：推理框架/量化工具、RAG/向量資料庫、端點安全與權限審計、離線部署與更新管理（AIPC 的「可運作」靠軟體生態）。</w:t>
      </w:r>
    </w:p>
    <w:p>
      <w:r>
        <w:t>• 服務型產業：在地化整合商、MSP/IT 代管、資料治理顧問（中小企業買硬體後最缺的是落地能力）。</w:t>
      </w:r>
    </w:p>
    <w:p/>
    <w:p>
      <w:r>
        <w:rPr>
          <w:b/>
        </w:rPr>
        <w:t>5) 給「股市貼文」的收斂句（可直接複製）</w:t>
      </w:r>
    </w:p>
    <w:p>
      <w:r>
        <w:t>• 我押的是「AIPC + 本地推理盒子」會像當年的 PC+NAS 一樣普及：不是消滅雲端，而是把日常知識工作與企業內資料留在端側。</w:t>
      </w:r>
    </w:p>
    <w:p>
      <w:r>
        <w:t>• 供應鏈主軸不是只有 GPU：真正的拐點在「記憶體/封裝/互連/電源散熱」把推理變成穩定商品。</w:t>
      </w:r>
    </w:p>
    <w:p>
      <w:r>
        <w:t>• 一旦 128GB 級統一記憶體/小型 AI 盒子落入中小企業價位，EEM 式『可成長外掛權重』才會變成可規模化的使用習慣。</w:t>
      </w:r>
    </w:p>
    <w:p/>
    <w:p>
      <w:r>
        <w:rPr>
          <w:b/>
        </w:rPr>
        <w:t>資料點（公開資訊，方便自查）</w:t>
      </w:r>
    </w:p>
    <w:p>
      <w:r>
        <w:t>• Microsoft：Copilot+ PC 官方門檻常見為 ≥40 TOPS NPU。</w:t>
      </w:r>
    </w:p>
    <w:p>
      <w:r>
        <w:t>• NVIDIA：DGX Spark / 第三方 GB10 迷你機型（約 1,000 AI TOPS、128GB 統一記憶體，並出現約 US$3,000 定價帶的公開報導）。</w:t>
      </w:r>
    </w:p>
    <w:p>
      <w:r>
        <w:t>• NVIDIA：GB300（Blackwell Ultra）桌上型工作站規格公開報導指出可到 784GB 系統記憶體等級，象徵「數百 GB 統一/一致性記憶體」往工作站下放。</w:t>
      </w:r>
    </w:p>
    <w:p/>
    <w:p>
      <w:r>
        <w:t>免責：以上為技術與產業趨勢整理，不構成任何投資建議；個股需自行查財報、估值與風險。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