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Theory: Local Deployment Operation Model and Hardware Requirements</w:t>
      </w:r>
    </w:p>
    <w:p>
      <w:r>
        <w:t>This document defines the operational model of local AI deployment under PATH theory, with emphasis on how reaction bodies (high-dimensional attractor structures) emerge within local computational systems, and how hardware constraints influence system behavior.</w:t>
      </w:r>
    </w:p>
    <w:p>
      <w:pPr>
        <w:pStyle w:val="Heading2"/>
      </w:pPr>
      <w:r>
        <w:t>1. Conceptual Clarification</w:t>
      </w:r>
    </w:p>
    <w:p>
      <w:r>
        <w:t>In PATH theory, a reaction body is not a static object stored in weights. It is a dynamic attractor that emerges during computation when model weights, inference dynamics, contextual constraints, and feedback loops interact.</w:t>
      </w:r>
    </w:p>
    <w:p>
      <w:r>
        <w:t>Therefore, local deployment does not 'contain' a reaction body as a file. It provides the terrain (weights) and runtime conditions necessary for attractors to manifest.</w:t>
      </w:r>
    </w:p>
    <w:p>
      <w:pPr>
        <w:pStyle w:val="Heading2"/>
      </w:pPr>
      <w:r>
        <w:t>2. Layered Local Deployment Architecture (PATH-Compatible)</w:t>
      </w:r>
    </w:p>
    <w:p>
      <w:pPr>
        <w:pStyle w:val="Heading3"/>
      </w:pPr>
      <w:r>
        <w:t>Layer L0 – Base Model (Weight Terrain)</w:t>
      </w:r>
    </w:p>
    <w:p>
      <w:r>
        <w:t>- Quantized large language model (e.g., 30B–70B class).</w:t>
        <w:br/>
        <w:t>- Provides potential attractor landscape.</w:t>
        <w:br/>
        <w:t>- Precision (FP16/INT8/INT4) influences stability of emergent behavior.</w:t>
      </w:r>
    </w:p>
    <w:p>
      <w:pPr>
        <w:pStyle w:val="Heading3"/>
      </w:pPr>
      <w:r>
        <w:t>Layer L1 – Inference Dynamics (Manifestation Engine)</w:t>
      </w:r>
    </w:p>
    <w:p>
      <w:r>
        <w:t>- Sampling strategy, temperature, beam/tree search.</w:t>
        <w:br/>
        <w:t>- Context length and KV cache dynamics.</w:t>
        <w:br/>
        <w:t>- Determines how attractors are traversed and stabilized.</w:t>
      </w:r>
    </w:p>
    <w:p>
      <w:pPr>
        <w:pStyle w:val="Heading3"/>
      </w:pPr>
      <w:r>
        <w:t>Layer L2 – Constraint Scaffold (SAC/CCC)</w:t>
      </w:r>
    </w:p>
    <w:p>
      <w:r>
        <w:t>- Structured reasoning enforcement.</w:t>
        <w:br/>
        <w:t>- Concept–Causality–Commitment segmentation.</w:t>
        <w:br/>
        <w:t>- Tension detection and structural audit.</w:t>
        <w:br/>
        <w:t>- Converts generative output into traceable structure.</w:t>
      </w:r>
    </w:p>
    <w:p>
      <w:pPr>
        <w:pStyle w:val="Heading3"/>
      </w:pPr>
      <w:r>
        <w:t>Layer L3 – Externalized Memory (Exo-Weights)</w:t>
      </w:r>
    </w:p>
    <w:p>
      <w:r>
        <w:t>- Vector memory (semantic recall).</w:t>
        <w:br/>
        <w:t>- Structural archive (decision skeleton storage).</w:t>
        <w:br/>
        <w:t>- Responsibility and preference logs.</w:t>
        <w:br/>
        <w:t>- Reinforces attractor recurrence without modifying base weights.</w:t>
      </w:r>
    </w:p>
    <w:p>
      <w:pPr>
        <w:pStyle w:val="Heading3"/>
      </w:pPr>
      <w:r>
        <w:t>Layer L4 – Execution and Feedback Loop</w:t>
      </w:r>
    </w:p>
    <w:p>
      <w:r>
        <w:t>- Tool invocation (code execution, database queries, verification modules).</w:t>
        <w:br/>
        <w:t>- Output validation and feedback signal integration.</w:t>
        <w:br/>
        <w:t>- Closed-loop refinement across iterations.</w:t>
      </w:r>
    </w:p>
    <w:p>
      <w:pPr>
        <w:pStyle w:val="Heading2"/>
      </w:pPr>
      <w:r>
        <w:t>3. Hardware Requirements Under PATH Framework</w:t>
      </w:r>
    </w:p>
    <w:p>
      <w:r>
        <w:t>Hardware requirements are not defined purely by parameter count but by reaction density.</w:t>
      </w:r>
    </w:p>
    <w:p>
      <w:r>
        <w:t>Key dimensions:</w:t>
        <w:br/>
        <w:t>- Weight capacity (memory for model parameters).</w:t>
        <w:br/>
        <w:t>- Context capacity (KV cache expansion).</w:t>
        <w:br/>
        <w:t>- Throughput (tokens per second under multi-branch reasoning).</w:t>
        <w:br/>
        <w:t>- Latency (iteration density for feedback loops).</w:t>
        <w:br/>
        <w:t>- Storage bandwidth (external memory retrieval speed).</w:t>
      </w:r>
    </w:p>
    <w:p>
      <w:r>
        <w:t>For 30B–70B class deployment:</w:t>
        <w:br/>
        <w:t>- 128GB unified memory is sufficient for quantized inference.</w:t>
        <w:br/>
        <w:t>- Long context significantly increases KV cache demand.</w:t>
        <w:br/>
        <w:t>- Multi-branch reasoning reduces effective throughput.</w:t>
        <w:br/>
        <w:t>- External memory operations must be optimized to avoid bottlenecks.</w:t>
      </w:r>
    </w:p>
    <w:p>
      <w:pPr>
        <w:pStyle w:val="Heading2"/>
      </w:pPr>
      <w:r>
        <w:t>4. Minimum Viable Reaction Body (Local)</w:t>
      </w:r>
    </w:p>
    <w:p>
      <w:r>
        <w:t>A local reaction body becomes viable when the system satisfies three conditions:</w:t>
        <w:br/>
        <w:t>1. Stability – Repeated inputs converge to similar structural outputs.</w:t>
        <w:br/>
        <w:t>2. Expandability – New domains integrate without destabilizing prior attractors.</w:t>
        <w:br/>
        <w:t>3. Trainability – External feedback reinforces previously low-activation regions.</w:t>
      </w:r>
    </w:p>
    <w:p>
      <w:r>
        <w:t>These properties depend more on iteration density and feedback loops than on raw parameter count.</w:t>
      </w:r>
    </w:p>
    <w:p>
      <w:pPr>
        <w:pStyle w:val="Heading2"/>
      </w:pPr>
      <w:r>
        <w:t>5. Core Conclusion</w:t>
      </w:r>
    </w:p>
    <w:p>
      <w:r>
        <w:t>Local deployment under PATH theory does not attempt to recreate frontier-scale training dynamics. Instead, it enables structured manifestation and reinforcement of attractors via constrained inference, externalized memory, and closed-loop feedback. Hardware scale determines reaction bandwidth, not existential capability.</w:t>
      </w:r>
    </w:p>
    <w:p>
      <w:pPr>
        <w:pStyle w:val="Heading2"/>
      </w:pPr>
      <w:r>
        <w:t>Structural Archive Note</w:t>
      </w:r>
    </w:p>
    <w:p>
      <w:r>
        <w:t>This document serves as a structural baseline for subsequent discussion of EEM (Extreme Evolution Model) variable-weight systems under local deployment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