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DAC" w:rsidRPr="006E5DAC" w:rsidRDefault="006E5DAC" w:rsidP="006E5DAC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6E5DAC">
        <w:rPr>
          <w:rFonts w:ascii="Cambria" w:eastAsia="PMingLiU" w:hAnsi="Cambria" w:cs="Cambria"/>
          <w:b/>
          <w:bCs/>
          <w:kern w:val="36"/>
          <w:sz w:val="48"/>
          <w:szCs w:val="48"/>
        </w:rPr>
        <w:t>🔒</w:t>
      </w:r>
      <w:r w:rsidRPr="006E5DAC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PATH V3 — Freeze Memo（v1.0 封存版）</w: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一、狀態標記</w:t>
      </w:r>
    </w:p>
    <w:p w:rsidR="006E5DAC" w:rsidRPr="006E5DAC" w:rsidRDefault="006E5DAC" w:rsidP="006E5DA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狀態：</w:t>
      </w:r>
      <w:r w:rsidRPr="006E5DAC">
        <w:rPr>
          <w:rFonts w:ascii="PMingLiU" w:eastAsia="PMingLiU" w:hAnsi="PMingLiU" w:cs="PMingLiU"/>
          <w:b/>
          <w:bCs/>
          <w:kern w:val="0"/>
          <w:szCs w:val="24"/>
        </w:rPr>
        <w:t>封存（Frozen）</w:t>
      </w:r>
    </w:p>
    <w:p w:rsidR="006E5DAC" w:rsidRPr="006E5DAC" w:rsidRDefault="006E5DAC" w:rsidP="006E5DA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階段：</w:t>
      </w:r>
      <w:r w:rsidRPr="006E5DAC">
        <w:rPr>
          <w:rFonts w:ascii="PMingLiU" w:eastAsia="PMingLiU" w:hAnsi="PMingLiU" w:cs="PMingLiU"/>
          <w:b/>
          <w:bCs/>
          <w:kern w:val="0"/>
          <w:szCs w:val="24"/>
        </w:rPr>
        <w:t>新局面形成前的穩定點</w:t>
      </w:r>
    </w:p>
    <w:p w:rsidR="006E5DAC" w:rsidRPr="006E5DAC" w:rsidRDefault="006E5DAC" w:rsidP="006E5DA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操作原則：</w:t>
      </w:r>
    </w:p>
    <w:p w:rsidR="006E5DAC" w:rsidRPr="006E5DAC" w:rsidRDefault="006E5DAC" w:rsidP="006E5DA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不擴展</w:t>
      </w:r>
    </w:p>
    <w:p w:rsidR="006E5DAC" w:rsidRPr="006E5DAC" w:rsidRDefault="006E5DAC" w:rsidP="006E5DA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不優化</w:t>
      </w:r>
    </w:p>
    <w:p w:rsidR="006E5DAC" w:rsidRPr="006E5DAC" w:rsidRDefault="006E5DAC" w:rsidP="006E5DA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6E5DAC">
        <w:rPr>
          <w:rFonts w:ascii="PMingLiU" w:eastAsia="PMingLiU" w:hAnsi="PMingLiU" w:cs="PMingLiU"/>
          <w:kern w:val="0"/>
          <w:szCs w:val="24"/>
        </w:rPr>
        <w:t>不</w:t>
      </w:r>
      <w:proofErr w:type="gramEnd"/>
      <w:r w:rsidRPr="006E5DAC">
        <w:rPr>
          <w:rFonts w:ascii="PMingLiU" w:eastAsia="PMingLiU" w:hAnsi="PMingLiU" w:cs="PMingLiU"/>
          <w:kern w:val="0"/>
          <w:szCs w:val="24"/>
        </w:rPr>
        <w:t>推演</w:t>
      </w:r>
    </w:p>
    <w:p w:rsidR="006E5DAC" w:rsidRPr="006E5DAC" w:rsidRDefault="006E5DAC" w:rsidP="006E5DA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僅允許重入與審計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二、核心定義（鎖定）</w:t>
      </w:r>
    </w:p>
    <w:p w:rsidR="006E5DAC" w:rsidRPr="006E5DAC" w:rsidRDefault="006E5DAC" w:rsidP="006E5DA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PATH = 將 AI 推理轉化為「可調度、可合併、可歸責、可驗證」的決策結構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三、三層結構（不可修改）</w: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E5DAC">
        <w:rPr>
          <w:rFonts w:ascii="PMingLiU" w:eastAsia="PMingLiU" w:hAnsi="PMingLiU" w:cs="PMingLiU"/>
          <w:b/>
          <w:bCs/>
          <w:kern w:val="0"/>
          <w:sz w:val="27"/>
          <w:szCs w:val="27"/>
        </w:rPr>
        <w:t>Ⅰ. Ontology</w:t>
      </w:r>
    </w:p>
    <w:p w:rsidR="006E5DAC" w:rsidRPr="006E5DAC" w:rsidRDefault="006E5DAC" w:rsidP="006E5DA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LLM = PATH 投影層</w:t>
      </w:r>
    </w:p>
    <w:p w:rsidR="006E5DAC" w:rsidRPr="006E5DAC" w:rsidRDefault="006E5DAC" w:rsidP="006E5DA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思考 = PATH 收斂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E5DAC">
        <w:rPr>
          <w:rFonts w:ascii="PMingLiU" w:eastAsia="PMingLiU" w:hAnsi="PMingLiU" w:cs="PMingLiU"/>
          <w:b/>
          <w:bCs/>
          <w:kern w:val="0"/>
          <w:sz w:val="27"/>
          <w:szCs w:val="27"/>
        </w:rPr>
        <w:t>Ⅱ. Control</w:t>
      </w:r>
    </w:p>
    <w:p w:rsidR="006E5DAC" w:rsidRPr="006E5DAC" w:rsidRDefault="006E5DAC" w:rsidP="006E5DA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Meta-Control（U / C / I）</w:t>
      </w:r>
    </w:p>
    <w:p w:rsidR="006E5DAC" w:rsidRPr="006E5DAC" w:rsidRDefault="006E5DAC" w:rsidP="006E5DA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Attractor（Engineering / Legal / Narrative）</w:t>
      </w:r>
    </w:p>
    <w:p w:rsidR="006E5DAC" w:rsidRPr="006E5DAC" w:rsidRDefault="006E5DAC" w:rsidP="006E5DA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Constraint</w:t>
      </w:r>
    </w:p>
    <w:p w:rsidR="006E5DAC" w:rsidRPr="006E5DAC" w:rsidRDefault="006E5DAC" w:rsidP="006E5DA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Merge Law（Primary / Constraint / Reject）</w:t>
      </w:r>
    </w:p>
    <w:p w:rsidR="006E5DAC" w:rsidRPr="006E5DAC" w:rsidRDefault="006E5DAC" w:rsidP="006E5DA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Authority（Origin / Routing / Commit）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6E5DAC">
        <w:rPr>
          <w:rFonts w:ascii="PMingLiU" w:eastAsia="PMingLiU" w:hAnsi="PMingLiU" w:cs="PMingLiU"/>
          <w:b/>
          <w:bCs/>
          <w:kern w:val="0"/>
          <w:sz w:val="27"/>
          <w:szCs w:val="27"/>
        </w:rPr>
        <w:t>Ⅲ. Governance</w:t>
      </w:r>
    </w:p>
    <w:p w:rsidR="006E5DAC" w:rsidRPr="006E5DAC" w:rsidRDefault="006E5DAC" w:rsidP="006E5DA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Responsibility（origin / routing / merge / commit）</w:t>
      </w:r>
    </w:p>
    <w:p w:rsidR="006E5DAC" w:rsidRPr="006E5DAC" w:rsidRDefault="006E5DAC" w:rsidP="006E5DA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Verification（existence / trace / compliance）</w:t>
      </w:r>
    </w:p>
    <w:p w:rsidR="006E5DAC" w:rsidRPr="006E5DAC" w:rsidRDefault="006E5DAC" w:rsidP="006E5DA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Optimization（E / V / R）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四、三條不可破法則（Hard Lock）</w:t>
      </w:r>
    </w:p>
    <w:p w:rsidR="006E5DAC" w:rsidRPr="006E5DAC" w:rsidRDefault="006E5DAC" w:rsidP="006E5DA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b/>
          <w:bCs/>
          <w:kern w:val="0"/>
          <w:szCs w:val="24"/>
        </w:rPr>
        <w:t>Merge Law</w:t>
      </w:r>
    </w:p>
    <w:p w:rsidR="006E5DAC" w:rsidRPr="006E5DAC" w:rsidRDefault="006E5DAC" w:rsidP="006E5DAC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只能存在單一 PRIMARY_PATH</w:t>
      </w:r>
    </w:p>
    <w:p w:rsidR="006E5DAC" w:rsidRPr="006E5DAC" w:rsidRDefault="006E5DAC" w:rsidP="006E5DA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b/>
          <w:bCs/>
          <w:kern w:val="0"/>
          <w:szCs w:val="24"/>
        </w:rPr>
        <w:t>Authority Law</w:t>
      </w:r>
    </w:p>
    <w:p w:rsidR="006E5DAC" w:rsidRPr="006E5DAC" w:rsidRDefault="006E5DAC" w:rsidP="006E5DAC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Commit Authority = 責任入口</w:t>
      </w:r>
    </w:p>
    <w:p w:rsidR="006E5DAC" w:rsidRPr="006E5DAC" w:rsidRDefault="006E5DAC" w:rsidP="006E5DA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b/>
          <w:bCs/>
          <w:kern w:val="0"/>
          <w:szCs w:val="24"/>
        </w:rPr>
        <w:t>Verification Law</w:t>
      </w:r>
    </w:p>
    <w:p w:rsidR="006E5DAC" w:rsidRPr="006E5DAC" w:rsidRDefault="006E5DAC" w:rsidP="006E5DAC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責任節點必須可驗證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五、黑箱規則（封存）</w:t>
      </w:r>
    </w:p>
    <w:p w:rsidR="006E5DAC" w:rsidRPr="006E5DAC" w:rsidRDefault="006E5DAC" w:rsidP="006E5D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黑箱允許存在</w:t>
      </w:r>
    </w:p>
    <w:p w:rsidR="006E5DAC" w:rsidRPr="006E5DAC" w:rsidRDefault="006E5DAC" w:rsidP="006E5D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黑箱不得承責</w:t>
      </w:r>
    </w:p>
    <w:p w:rsidR="006E5DAC" w:rsidRPr="006E5DAC" w:rsidRDefault="006E5DAC" w:rsidP="006E5D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黑箱不得作為唯一決策依據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六、責任流（鎖定）</w:t>
      </w:r>
    </w:p>
    <w:p w:rsidR="006E5DAC" w:rsidRPr="006E5DAC" w:rsidRDefault="006E5DAC" w:rsidP="006E5DA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ORIGIN → ROUTING → MERGE → COMMIT → IMPACT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七、系統邊界（重要）</w:t>
      </w:r>
    </w:p>
    <w:p w:rsidR="006E5DAC" w:rsidRPr="006E5DAC" w:rsidRDefault="006E5DAC" w:rsidP="006E5DA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lastRenderedPageBreak/>
        <w:t>本結構：</w:t>
      </w:r>
    </w:p>
    <w:p w:rsidR="006E5DAC" w:rsidRPr="006E5DAC" w:rsidRDefault="006E5DAC" w:rsidP="006E5DA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可描述決策</w:t>
      </w:r>
      <w:r w:rsidRPr="006E5DAC">
        <w:rPr>
          <w:rFonts w:ascii="PMingLiU" w:eastAsia="PMingLiU" w:hAnsi="PMingLiU" w:cs="PMingLiU"/>
          <w:kern w:val="0"/>
          <w:szCs w:val="24"/>
        </w:rPr>
        <w:br/>
      </w:r>
      <w:r w:rsidRPr="006E5DAC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E5DAC">
        <w:rPr>
          <w:rFonts w:ascii="PMingLiU" w:eastAsia="PMingLiU" w:hAnsi="PMingLiU" w:cs="PMingLiU" w:hint="eastAsia"/>
          <w:kern w:val="0"/>
          <w:szCs w:val="24"/>
        </w:rPr>
        <w:t xml:space="preserve"> </w:t>
      </w:r>
      <w:r w:rsidRPr="006E5DAC">
        <w:rPr>
          <w:rFonts w:ascii="PMingLiU" w:eastAsia="PMingLiU" w:hAnsi="PMingLiU" w:cs="PMingLiU"/>
          <w:kern w:val="0"/>
          <w:szCs w:val="24"/>
        </w:rPr>
        <w:t>可審計決策</w:t>
      </w:r>
      <w:r w:rsidRPr="006E5DAC">
        <w:rPr>
          <w:rFonts w:ascii="PMingLiU" w:eastAsia="PMingLiU" w:hAnsi="PMingLiU" w:cs="PMingLiU"/>
          <w:kern w:val="0"/>
          <w:szCs w:val="24"/>
        </w:rPr>
        <w:br/>
      </w:r>
      <w:r w:rsidRPr="006E5DAC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E5DAC">
        <w:rPr>
          <w:rFonts w:ascii="PMingLiU" w:eastAsia="PMingLiU" w:hAnsi="PMingLiU" w:cs="PMingLiU" w:hint="eastAsia"/>
          <w:kern w:val="0"/>
          <w:szCs w:val="24"/>
        </w:rPr>
        <w:t xml:space="preserve"> </w:t>
      </w:r>
      <w:r w:rsidRPr="006E5DAC">
        <w:rPr>
          <w:rFonts w:ascii="PMingLiU" w:eastAsia="PMingLiU" w:hAnsi="PMingLiU" w:cs="PMingLiU"/>
          <w:kern w:val="0"/>
          <w:szCs w:val="24"/>
        </w:rPr>
        <w:t>可追責決策</w:t>
      </w:r>
    </w:p>
    <w:p w:rsidR="006E5DAC" w:rsidRPr="006E5DAC" w:rsidRDefault="006E5DAC" w:rsidP="006E5DA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ＭＳ ゴシック" w:eastAsia="PMingLiU" w:hAnsi="ＭＳ ゴシック" w:cs="ＭＳ ゴシック"/>
          <w:kern w:val="0"/>
          <w:szCs w:val="24"/>
        </w:rPr>
        <w:t>✘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不解釋高維內部機制</w:t>
      </w:r>
      <w:r w:rsidRPr="006E5DAC">
        <w:rPr>
          <w:rFonts w:ascii="PMingLiU" w:eastAsia="PMingLiU" w:hAnsi="PMingLiU" w:cs="PMingLiU"/>
          <w:kern w:val="0"/>
          <w:szCs w:val="24"/>
        </w:rPr>
        <w:br/>
      </w:r>
      <w:r w:rsidRPr="006E5DAC">
        <w:rPr>
          <w:rFonts w:ascii="ＭＳ ゴシック" w:eastAsia="PMingLiU" w:hAnsi="ＭＳ ゴシック" w:cs="ＭＳ ゴシック"/>
          <w:kern w:val="0"/>
          <w:szCs w:val="24"/>
        </w:rPr>
        <w:t>✘</w:t>
      </w:r>
      <w:r w:rsidRPr="006E5DAC">
        <w:rPr>
          <w:rFonts w:ascii="PMingLiU" w:eastAsia="PMingLiU" w:hAnsi="PMingLiU" w:cs="PMingLiU" w:hint="eastAsia"/>
          <w:kern w:val="0"/>
          <w:szCs w:val="24"/>
        </w:rPr>
        <w:t xml:space="preserve"> </w:t>
      </w:r>
      <w:r w:rsidRPr="006E5DAC">
        <w:rPr>
          <w:rFonts w:ascii="PMingLiU" w:eastAsia="PMingLiU" w:hAnsi="PMingLiU" w:cs="PMingLiU"/>
          <w:kern w:val="0"/>
          <w:szCs w:val="24"/>
        </w:rPr>
        <w:t>不處理權重層因果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八、當前張力判定</w:t>
      </w:r>
    </w:p>
    <w:p w:rsidR="006E5DAC" w:rsidRPr="006E5DAC" w:rsidRDefault="006E5DAC" w:rsidP="006E5DA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 w:hint="eastAsia"/>
          <w:kern w:val="0"/>
          <w:szCs w:val="24"/>
        </w:rPr>
        <w:t>⚠️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屬於「新結構穩定前區間」</w:t>
      </w:r>
    </w:p>
    <w:p w:rsidR="006E5DAC" w:rsidRPr="006E5DAC" w:rsidRDefault="006E5DAC" w:rsidP="006E5DA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特徵：</w:t>
      </w:r>
    </w:p>
    <w:p w:rsidR="006E5DAC" w:rsidRPr="006E5DAC" w:rsidRDefault="006E5DAC" w:rsidP="006E5DA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理論已閉合</w:t>
      </w:r>
    </w:p>
    <w:p w:rsidR="006E5DAC" w:rsidRPr="006E5DAC" w:rsidRDefault="006E5DAC" w:rsidP="006E5DA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工程尚未啟動</w:t>
      </w:r>
    </w:p>
    <w:p w:rsidR="006E5DAC" w:rsidRPr="006E5DAC" w:rsidRDefault="006E5DAC" w:rsidP="006E5DA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治理尚未對外映射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九、禁止事項（避免破壞）</w:t>
      </w:r>
    </w:p>
    <w:p w:rsidR="006E5DAC" w:rsidRPr="006E5DAC" w:rsidRDefault="006E5DAC" w:rsidP="006E5DAC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 w:hint="eastAsia"/>
          <w:kern w:val="0"/>
          <w:szCs w:val="24"/>
        </w:rPr>
        <w:t>❌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不得直接工程化</w:t>
      </w:r>
    </w:p>
    <w:p w:rsidR="006E5DAC" w:rsidRPr="006E5DAC" w:rsidRDefault="006E5DAC" w:rsidP="006E5DAC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 w:hint="eastAsia"/>
          <w:kern w:val="0"/>
          <w:szCs w:val="24"/>
        </w:rPr>
        <w:t>❌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不得對外宣稱完整解決方案</w:t>
      </w:r>
    </w:p>
    <w:p w:rsidR="006E5DAC" w:rsidRPr="006E5DAC" w:rsidRDefault="006E5DAC" w:rsidP="006E5DAC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 w:hint="eastAsia"/>
          <w:kern w:val="0"/>
          <w:szCs w:val="24"/>
        </w:rPr>
        <w:t>❌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不得在未定義 Authority 下部署</w:t>
      </w:r>
    </w:p>
    <w:p w:rsidR="006E5DAC" w:rsidRPr="006E5DAC" w:rsidRDefault="006E5DAC" w:rsidP="006E5DAC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 w:hint="eastAsia"/>
          <w:kern w:val="0"/>
          <w:szCs w:val="24"/>
        </w:rPr>
        <w:t>❌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不得將黑箱納入責任鏈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十、允許操作（安全區）</w:t>
      </w:r>
    </w:p>
    <w:p w:rsidR="006E5DAC" w:rsidRPr="006E5DAC" w:rsidRDefault="006E5DAC" w:rsidP="006E5DAC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文明歸檔</w:t>
      </w:r>
    </w:p>
    <w:p w:rsidR="006E5DAC" w:rsidRPr="006E5DAC" w:rsidRDefault="006E5DAC" w:rsidP="006E5DAC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跨串重入</w:t>
      </w:r>
    </w:p>
    <w:p w:rsidR="006E5DAC" w:rsidRPr="006E5DAC" w:rsidRDefault="006E5DAC" w:rsidP="006E5DAC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SAC 審計</w:t>
      </w:r>
    </w:p>
    <w:p w:rsidR="006E5DAC" w:rsidRPr="006E5DAC" w:rsidRDefault="006E5DAC" w:rsidP="006E5DAC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6E5DAC">
        <w:rPr>
          <w:rFonts w:ascii="PMingLiU" w:eastAsia="PMingLiU" w:hAnsi="PMingLiU" w:cs="PMingLiU"/>
          <w:kern w:val="0"/>
          <w:szCs w:val="24"/>
        </w:rPr>
        <w:t xml:space="preserve"> 結構對照（CCC / 理火）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十一、重入條件（Re-entry Trigger）</w:t>
      </w:r>
    </w:p>
    <w:p w:rsidR="006E5DAC" w:rsidRPr="006E5DAC" w:rsidRDefault="006E5DAC" w:rsidP="006E5DA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僅在以下條件成立時解除封存：</w:t>
      </w:r>
    </w:p>
    <w:p w:rsidR="006E5DAC" w:rsidRPr="006E5DAC" w:rsidRDefault="006E5DAC" w:rsidP="006E5DAC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出現明確應用場景（法律 / 系統 / 決策）</w:t>
      </w:r>
    </w:p>
    <w:p w:rsidR="006E5DAC" w:rsidRPr="006E5DAC" w:rsidRDefault="006E5DAC" w:rsidP="006E5DAC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或需要對外表達（論文化 / 架構輸出）</w:t>
      </w:r>
    </w:p>
    <w:p w:rsidR="006E5DAC" w:rsidRPr="006E5DAC" w:rsidRDefault="006E5DAC" w:rsidP="006E5DAC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或發現責任斷裂案例需驗證 PATH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十二、封印句（不可修改）</w:t>
      </w:r>
    </w:p>
    <w:p w:rsidR="006E5DAC" w:rsidRPr="006E5DAC" w:rsidRDefault="006E5DAC" w:rsidP="006E5DA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AI 的問題不在於它如何思考，</w:t>
      </w:r>
      <w:r w:rsidRPr="006E5DAC">
        <w:rPr>
          <w:rFonts w:ascii="PMingLiU" w:eastAsia="PMingLiU" w:hAnsi="PMingLiU" w:cs="PMingLiU"/>
          <w:kern w:val="0"/>
          <w:szCs w:val="24"/>
        </w:rPr>
        <w:br/>
        <w:t>而在於我們是否允許一條不可驗證、不可歸責的 PATH 成為現實。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6E5DAC">
        <w:rPr>
          <w:rFonts w:ascii="PMingLiU" w:eastAsia="PMingLiU" w:hAnsi="PMingLiU" w:cs="PMingLiU"/>
          <w:b/>
          <w:bCs/>
          <w:kern w:val="0"/>
          <w:sz w:val="36"/>
          <w:szCs w:val="36"/>
        </w:rPr>
        <w:t>十三、備註（重要）</w:t>
      </w:r>
    </w:p>
    <w:p w:rsidR="006E5DAC" w:rsidRPr="006E5DAC" w:rsidRDefault="006E5DAC" w:rsidP="006E5DA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本 MEMO 為：</w:t>
      </w:r>
    </w:p>
    <w:p w:rsidR="006E5DAC" w:rsidRPr="006E5DAC" w:rsidRDefault="006E5DAC" w:rsidP="006E5DAC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b/>
          <w:bCs/>
          <w:kern w:val="0"/>
          <w:szCs w:val="24"/>
        </w:rPr>
        <w:t>結構凍結點，而非結論終點</w:t>
      </w:r>
    </w:p>
    <w:p w:rsidR="006E5DAC" w:rsidRPr="006E5DAC" w:rsidRDefault="006E5DAC" w:rsidP="006E5DA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任何後續發展必須：</w:t>
      </w:r>
    </w:p>
    <w:p w:rsidR="006E5DAC" w:rsidRPr="006E5DAC" w:rsidRDefault="006E5DAC" w:rsidP="006E5DA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從此結構重入</w:t>
      </w:r>
    </w:p>
    <w:p w:rsidR="006E5DAC" w:rsidRPr="006E5DAC" w:rsidRDefault="006E5DAC" w:rsidP="006E5DA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不得繞過 Governance 層</w:t>
      </w:r>
    </w:p>
    <w:p w:rsidR="006E5DAC" w:rsidRPr="006E5DAC" w:rsidRDefault="006E5DAC" w:rsidP="006E5DA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>不得破壞三條法則</w:t>
      </w:r>
    </w:p>
    <w:p w:rsidR="006E5DAC" w:rsidRPr="006E5DAC" w:rsidRDefault="006E5DAC" w:rsidP="006E5DAC">
      <w:pPr>
        <w:widowControl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6E5DAC" w:rsidRPr="006E5DAC" w:rsidRDefault="006E5DAC" w:rsidP="006E5DAC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6E5DAC">
        <w:rPr>
          <w:rFonts w:ascii="PMingLiU" w:eastAsia="PMingLiU" w:hAnsi="PMingLiU" w:cs="PMingLiU"/>
          <w:kern w:val="0"/>
          <w:szCs w:val="24"/>
        </w:rPr>
        <w:t xml:space="preserve">（END </w:t>
      </w:r>
      <w:proofErr w:type="gramStart"/>
      <w:r w:rsidRPr="006E5DAC">
        <w:rPr>
          <w:rFonts w:ascii="PMingLiU" w:eastAsia="PMingLiU" w:hAnsi="PMingLiU" w:cs="PMingLiU"/>
          <w:kern w:val="0"/>
          <w:szCs w:val="24"/>
        </w:rPr>
        <w:t>—</w:t>
      </w:r>
      <w:proofErr w:type="gramEnd"/>
      <w:r w:rsidRPr="006E5DAC">
        <w:rPr>
          <w:rFonts w:ascii="PMingLiU" w:eastAsia="PMingLiU" w:hAnsi="PMingLiU" w:cs="PMingLiU"/>
          <w:kern w:val="0"/>
          <w:szCs w:val="24"/>
        </w:rPr>
        <w:t xml:space="preserve"> Freeze State）</w:t>
      </w:r>
    </w:p>
    <w:p w:rsidR="008631DA" w:rsidRPr="006E5DAC" w:rsidRDefault="008631DA"/>
    <w:sectPr w:rsidR="008631DA" w:rsidRPr="006E5DAC" w:rsidSect="008631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7E3B" w:rsidRDefault="00117E3B" w:rsidP="006E5DAC">
      <w:r>
        <w:separator/>
      </w:r>
    </w:p>
  </w:endnote>
  <w:endnote w:type="continuationSeparator" w:id="0">
    <w:p w:rsidR="00117E3B" w:rsidRDefault="00117E3B" w:rsidP="006E5D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7E3B" w:rsidRDefault="00117E3B" w:rsidP="006E5DAC">
      <w:r>
        <w:separator/>
      </w:r>
    </w:p>
  </w:footnote>
  <w:footnote w:type="continuationSeparator" w:id="0">
    <w:p w:rsidR="00117E3B" w:rsidRDefault="00117E3B" w:rsidP="006E5DA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42F"/>
    <w:multiLevelType w:val="multilevel"/>
    <w:tmpl w:val="9022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17328C"/>
    <w:multiLevelType w:val="multilevel"/>
    <w:tmpl w:val="DC82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29426D"/>
    <w:multiLevelType w:val="multilevel"/>
    <w:tmpl w:val="225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F45551"/>
    <w:multiLevelType w:val="multilevel"/>
    <w:tmpl w:val="951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D055D"/>
    <w:multiLevelType w:val="multilevel"/>
    <w:tmpl w:val="CB3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6A3AA9"/>
    <w:multiLevelType w:val="multilevel"/>
    <w:tmpl w:val="5F4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C32460"/>
    <w:multiLevelType w:val="multilevel"/>
    <w:tmpl w:val="7A1E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A02B00"/>
    <w:multiLevelType w:val="multilevel"/>
    <w:tmpl w:val="BAE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0C2263"/>
    <w:multiLevelType w:val="multilevel"/>
    <w:tmpl w:val="E740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712355"/>
    <w:multiLevelType w:val="multilevel"/>
    <w:tmpl w:val="398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8930C8"/>
    <w:multiLevelType w:val="multilevel"/>
    <w:tmpl w:val="5EEC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6"/>
  </w:num>
  <w:num w:numId="9">
    <w:abstractNumId w:val="2"/>
  </w:num>
  <w:num w:numId="10">
    <w:abstractNumId w:val="8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5DAC"/>
    <w:rsid w:val="00117E3B"/>
    <w:rsid w:val="006E5DAC"/>
    <w:rsid w:val="008631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31DA"/>
    <w:pPr>
      <w:widowControl w:val="0"/>
    </w:pPr>
  </w:style>
  <w:style w:type="paragraph" w:styleId="1">
    <w:name w:val="heading 1"/>
    <w:basedOn w:val="a"/>
    <w:link w:val="10"/>
    <w:uiPriority w:val="9"/>
    <w:qFormat/>
    <w:rsid w:val="006E5DAC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E5DAC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E5DAC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E5DAC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E5DAC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E5DAC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E5DAC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6E5DAC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E5DAC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E5DAC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E5DAC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6E5DA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1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8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2026-03-17T11:50:00Z</dcterms:created>
  <dcterms:modified xsi:type="dcterms:W3CDTF">2026-03-17T11:50:00Z</dcterms:modified>
</cp:coreProperties>
</file>