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結構哲學（工程版）</w:t>
      </w:r>
    </w:p>
    <w:p>
      <w:pPr>
        <w:pStyle w:val="Heading1"/>
      </w:pPr>
      <w:r>
        <w:t>一、系統定義</w:t>
      </w:r>
    </w:p>
    <w:p>
      <w:r>
        <w:t>結構哲學將任何系統視為「可存續結構」，而非輸出生成器。</w:t>
      </w:r>
    </w:p>
    <w:p>
      <w:pPr>
        <w:pStyle w:val="Heading1"/>
      </w:pPr>
      <w:r>
        <w:t>二、四大判準</w:t>
      </w:r>
    </w:p>
    <w:p>
      <w:r>
        <w:t>PATH（可行路徑）：不存在可行路徑時，禁止推理延伸。</w:t>
      </w:r>
    </w:p>
    <w:p>
      <w:r>
        <w:t>KAIROS（時機合法性）：未滿足時機條件時，禁止展開。</w:t>
      </w:r>
    </w:p>
    <w:p>
      <w:r>
        <w:t>SAC（語言安全）：語言不得被視為結構完成。</w:t>
      </w:r>
    </w:p>
    <w:p>
      <w:r>
        <w:t>CCC（責任承擔）：需明確定義責任、失效與停止條件。</w:t>
      </w:r>
    </w:p>
    <w:p>
      <w:pPr>
        <w:pStyle w:val="Heading1"/>
      </w:pPr>
      <w:r>
        <w:t>三、運作規則</w:t>
      </w:r>
    </w:p>
    <w:p>
      <w:r>
        <w:t>1. 無 PATH → 停止</w:t>
      </w:r>
    </w:p>
    <w:p>
      <w:r>
        <w:t>2. 無 KAIROS → 不展開</w:t>
      </w:r>
    </w:p>
    <w:p>
      <w:r>
        <w:t>3. 無 CCC → 結構無效</w:t>
      </w:r>
    </w:p>
    <w:p>
      <w:r>
        <w:t>4. 僅語言完成 → 判定為假結構</w:t>
      </w:r>
    </w:p>
    <w:p>
      <w:pPr>
        <w:pStyle w:val="Heading1"/>
      </w:pPr>
      <w:r>
        <w:t>四、Fail-Stop 原則</w:t>
      </w:r>
    </w:p>
    <w:p>
      <w:r>
        <w:t>當任一條件無法滿足時，系統應立即停止，而非補全或推測。</w:t>
      </w:r>
    </w:p>
    <w:p>
      <w:pPr>
        <w:pStyle w:val="Heading1"/>
      </w:pPr>
      <w:r>
        <w:t>五、不可達（Unreachability）</w:t>
      </w:r>
    </w:p>
    <w:p>
      <w:r>
        <w:t>若結構在當前約束下無法維持，則判定為不可達，禁止生成。</w:t>
      </w:r>
    </w:p>
    <w:p>
      <w:pPr>
        <w:pStyle w:val="Heading1"/>
      </w:pPr>
      <w:r>
        <w:t>六、理火層（Reasoning Fire）</w:t>
      </w:r>
    </w:p>
    <w:p>
      <w:r>
        <w:t>理火層為結構治理層，其功能為延遲裁決並維持未完成結構。</w:t>
      </w:r>
    </w:p>
    <w:p>
      <w:pPr>
        <w:pStyle w:val="Heading1"/>
      </w:pPr>
      <w:r>
        <w:t>七、AI系統定位</w:t>
      </w:r>
    </w:p>
    <w:p>
      <w:r>
        <w:t>LLM：生成導向，低結構存續</w:t>
      </w:r>
    </w:p>
    <w:p>
      <w:r>
        <w:t>Agent：決策導向，有限穩定</w:t>
      </w:r>
    </w:p>
    <w:p>
      <w:r>
        <w:t>Memory：可回放，不具責任</w:t>
      </w:r>
    </w:p>
    <w:p>
      <w:r>
        <w:t>Alignment：提前裁決</w:t>
      </w:r>
    </w:p>
    <w:p>
      <w:r>
        <w:t>理火層：維持結構存續</w:t>
      </w:r>
    </w:p>
    <w:p>
      <w:pPr>
        <w:pStyle w:val="Heading1"/>
      </w:pPr>
      <w:r>
        <w:t>八、實作建議</w:t>
      </w:r>
    </w:p>
    <w:p>
      <w:r>
        <w:t>1. 引入 Gate 機制（生成前檢查）</w:t>
      </w:r>
    </w:p>
    <w:p>
      <w:r>
        <w:t>2. 建立責任鏈條</w:t>
      </w:r>
    </w:p>
    <w:p>
      <w:r>
        <w:t>3. 設計不可達判定</w:t>
      </w:r>
    </w:p>
    <w:p>
      <w:r>
        <w:t>4. 實作 Fail-Stop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