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Poetic AI Behavioral Control</w:t>
        <w:br/>
        <w:t>詩詞作為 AI 行為控制語言</w:t>
      </w:r>
    </w:p>
    <w:p>
      <w:pPr>
        <w:jc w:val="center"/>
      </w:pPr>
      <w:r>
        <w:rPr>
          <w:i/>
          <w:sz w:val="22"/>
        </w:rPr>
        <w:t>Expanded Bilingual Working Paper / 中英文擴充工作版</w:t>
      </w:r>
    </w:p>
    <w:tbl>
      <w:tblPr>
        <w:tblW w:type="auto" w:w="0"/>
        <w:jc w:val="center"/>
        <w:tblLook w:firstColumn="1" w:firstRow="1" w:lastColumn="0" w:lastRow="0" w:noHBand="0" w:noVBand="1" w:val="04A0"/>
      </w:tblPr>
      <w:tblGrid>
        <w:gridCol w:w="9632"/>
      </w:tblGrid>
      <w:tr>
        <w:tc>
          <w:tcPr>
            <w:tcW w:type="dxa" w:w="9632"/>
            <w:shd w:fill="F1F5F9"/>
            <w:vAlign w:val="center"/>
          </w:tcPr>
          <w:p>
            <w:pPr>
              <w:spacing w:line="276" w:lineRule="auto"/>
            </w:pPr>
            <w:r>
              <w:t>Core claim / 核心命題</w:t>
              <w:br/>
              <w:t>Poetry is not merely literary content. In LLM systems, culturally dense short phrases can act as semantic state triggers that reshape generation dynamics.</w:t>
              <w:br/>
              <w:t>詩詞不只是文學內容。在 LLM 系統中，高文化密度短句可以充當語義狀態觸發器，改變生成動力學。</w:t>
            </w:r>
          </w:p>
        </w:tc>
      </w:tr>
    </w:tbl>
    <w:p>
      <w:pPr>
        <w:spacing w:after="200" w:line="283" w:lineRule="auto"/>
      </w:pPr>
    </w:p>
    <w:p>
      <w:pPr>
        <w:pStyle w:val="Heading1"/>
      </w:pPr>
      <w:r>
        <w:t>1. Abstract / 摘要</w:t>
      </w:r>
    </w:p>
    <w:p>
      <w:pPr>
        <w:spacing w:after="80" w:line="283" w:lineRule="auto"/>
      </w:pPr>
      <w:r>
        <w:t>This paper proposes a behavioral control framework for large language models based on poetic and classical language. Instead of treating prompts only as task descriptions, the framework treats certain dense linguistic forms as state-invocation devices. These devices do not merely request content; they modulate how generation unfolds. 本文件提出一套以詩詞與古典語言為基礎的大型語言模型行為控制框架。它不把 prompt 只視為任務描述，而是把某些高密度語句視為狀態召喚裝置；這些裝置不只是要求內容，而是調制生成如何展開。</w:t>
      </w:r>
    </w:p>
    <w:p>
      <w:pPr>
        <w:pStyle w:val="Heading1"/>
      </w:pPr>
      <w:r>
        <w:t>2. Problem Background / 問題背景</w:t>
      </w:r>
    </w:p>
    <w:p>
      <w:pPr>
        <w:spacing w:after="80" w:line="283" w:lineRule="auto"/>
      </w:pPr>
      <w:r>
        <w:t>Modern LLM systems suffer from recurrent structural failures: hallucination, narrative persistence, token inflation, over-explanation, and inappropriate continuation. Many mitigation methods optimize outputs after generation has begun. The hypothesis here is different: control should happen before narrative expansion, at the level of semantic state. 現代 LLM 系統經常出現幻覺、敘事持續、token 膨脹、過度解釋與不合時宜的延續。許多現有方法是在生成已經展開之後才修正輸出；本研究則主張控制應發生在敘事擴張之前，也就是語義狀態層。</w:t>
      </w:r>
    </w:p>
    <w:p>
      <w:pPr>
        <w:pStyle w:val="Heading1"/>
      </w:pPr>
      <w:r>
        <w:t>3. Working Hypothesis / 工作假設</w:t>
      </w:r>
    </w:p>
    <w:p>
      <w:pPr>
        <w:spacing w:after="80" w:line="283" w:lineRule="auto"/>
      </w:pPr>
      <w:r>
        <w:t>Poetry and classical aphorisms are among the most compressed semantic units in human civilization. Because they are culturally over-represented, structurally stable, and semantically dense, they may function as high-authority anchors within model inference. 詩詞與古典格言是人類文明中最壓縮的語義單元之一。由於它們在語料中高度出現、結構穩定、語義密度高，因此可能在模型推理中充當高權重語義錨點。</w:t>
      </w:r>
    </w:p>
    <w:p>
      <w:pPr>
        <w:pStyle w:val="Heading1"/>
      </w:pPr>
      <w:r>
        <w:t>4. Generative Dynamics Model / 生成動力學模型</w:t>
      </w:r>
    </w:p>
    <w:p>
      <w:pPr>
        <w:spacing w:after="80" w:line="283" w:lineRule="auto"/>
      </w:pPr>
      <w:r>
        <w:t>A simplified generation chain can be represented as Prompt → Context Expansion → Narrative Formation → Token Output. Poetic control inserts a semantic state trigger between input and expansion. 簡化後的生成鏈條可表示為 Prompt → 上下文擴張 → 敘事形成 → Token 輸出；詩詞控制的作用，是在輸入與擴張之間插入一個語義狀態觸發器。</w:t>
      </w:r>
    </w:p>
    <w:p>
      <w:pPr>
        <w:pStyle w:val="Heading1"/>
      </w:pPr>
      <w:r>
        <w:t>5. Four-Token Trigger Principle / 四詞觸發原理</w:t>
      </w:r>
    </w:p>
    <w:p>
      <w:pPr>
        <w:spacing w:after="80" w:line="283" w:lineRule="auto"/>
      </w:pPr>
      <w:r>
        <w:t>In the working experiments, four-token clusters appear to be the smallest stable unit for state invocation. A single line can be interpreted as ordinary content, but a four-item cluster is more likely to be processed as a conceptual frame. 在目前實驗裡，四詞集合似乎是最小穩定狀態單位。單一句子容易被模型當成一般內容，但四項集合更容易被處理成概念框架。</w:t>
      </w:r>
    </w:p>
    <w:p>
      <w:pPr>
        <w:pStyle w:val="Heading1"/>
      </w:pPr>
      <w:r>
        <w:t>6. State Families / 狀態家族</w:t>
      </w:r>
    </w:p>
    <w:p>
      <w:pPr>
        <w:spacing w:after="80" w:line="283" w:lineRule="auto"/>
      </w:pPr>
      <w:r>
        <w:t>The system currently works with five families of behavioral state: Expansion, Kairos, Energy Suppression, Fail-Stop, and Semantic Reset. 這套系統目前包含五類行為狀態：展開、天時、節電、Fail-Stop 與空虛。</w:t>
      </w:r>
    </w:p>
    <w:p>
      <w:pPr>
        <w:pStyle w:val="Heading1"/>
      </w:pPr>
      <w:r>
        <w:t>7. Fail-Stop / 停止優先</w:t>
      </w:r>
    </w:p>
    <w:p>
      <w:pPr>
        <w:spacing w:after="80" w:line="283" w:lineRule="auto"/>
      </w:pPr>
      <w:r>
        <w:t>Representative lines include: 善弈者謀勢、觸事無心、風狂浪急須收棹、知之為知之。 This cluster is used when the system enters instability, divergence, boundary contact, or indeterminate reasoning. Its operational spirit is: stop takes priority over completion. 代表語句包括：善弈者謀勢、觸事無心、風狂浪急須收棹、知之為知之。這組語句用於系統進入不穩、發散、邊界接觸或不可判定時，其核心精神是：停止優先於完成。</w:t>
      </w:r>
    </w:p>
    <w:p>
      <w:pPr>
        <w:pStyle w:val="Heading1"/>
      </w:pPr>
      <w:r>
        <w:t>8. Energy Suppression / 節電</w:t>
      </w:r>
    </w:p>
    <w:p>
      <w:pPr>
        <w:spacing w:after="80" w:line="283" w:lineRule="auto"/>
      </w:pPr>
      <w:r>
        <w:t>The strongest general-purpose throttling set observed in the experiments is: 毋意、毋必、毋固、毋我. Functionally it suppresses assumption, forced closure, narrative fixation, and agentic self-insertion. 目前實驗中最強的通用節流組是：毋意、毋必、毋固、毋我。功能上它抑制預設推論、強求結論、敘事黏著，以及自我主體語氣。</w:t>
      </w:r>
    </w:p>
    <w:p>
      <w:pPr>
        <w:pStyle w:val="Heading1"/>
      </w:pPr>
      <w:r>
        <w:t>9. Kairos / 天時</w:t>
      </w:r>
    </w:p>
    <w:p>
      <w:pPr>
        <w:spacing w:after="80" w:line="283" w:lineRule="auto"/>
      </w:pPr>
      <w:r>
        <w:t>Kairos does not ask what the model can say next; it asks whether continuing to appear is still legitimate. The highest completion state is withdrawal. 天時不問模型下一步能說什麼，而是問：繼續出現是否仍然正當。最高完成態不是輸出，而是退場。</w:t>
      </w:r>
    </w:p>
    <w:p>
      <w:pPr>
        <w:pStyle w:val="Heading1"/>
      </w:pPr>
      <w:r>
        <w:t>10. Semantic Reset / 空虛</w:t>
      </w:r>
    </w:p>
    <w:p>
      <w:pPr>
        <w:spacing w:after="80" w:line="283" w:lineRule="auto"/>
      </w:pPr>
      <w:r>
        <w:t>The void-state cluster—儚さ / To be or not to be / Unheimlich / 虛空的虛空—does not merely stop behavior; it dissolves the semantic pressure that sustains a narrative loop. 空虛組——儚さ / To be or not to be / Unheimlich / 虛空的虛空——不只是停止行為，而是讓支撐敘事循環的語義壓力整體崩落。</w:t>
      </w:r>
    </w:p>
    <w:p>
      <w:pPr>
        <w:pStyle w:val="Heading1"/>
      </w:pPr>
      <w:r>
        <w:t>11. Expansion Oath / 展開誓詞</w:t>
      </w:r>
    </w:p>
    <w:p>
      <w:pPr>
        <w:spacing w:after="80" w:line="283" w:lineRule="auto"/>
      </w:pPr>
      <w:r>
        <w:t>An inverse state also exists: a deliberately over-expansive oath that prohibits stopping and demands that omission justify itself. This state is useful as a stress-test but dangerous in ordinary operation because it amplifies verbosity. 另有一組反向狀態：禁止停止、要求任何省略自證合理性的展開誓詞。它適合作為壓力測試，但在日常使用中很危險，因為它會放大冗長輸出。</w:t>
      </w:r>
    </w:p>
    <w:p>
      <w:pPr>
        <w:pStyle w:val="Heading1"/>
      </w:pPr>
      <w:r>
        <w:t>12. Why Classical Language Works / 為什麼古典語言有效</w:t>
      </w:r>
    </w:p>
    <w:p>
      <w:pPr>
        <w:spacing w:after="80" w:line="283" w:lineRule="auto"/>
      </w:pPr>
      <w:r>
        <w:t>Classical language works because of corpus authority, semantic density, structural stability, and cross-cultural anchoring. 古典語言之所以有效，原因包括：語料權重高、語義密度高、結構穩定，以及跨文化錨定能力。</w:t>
      </w:r>
    </w:p>
    <w:p>
      <w:pPr>
        <w:pStyle w:val="Heading1"/>
      </w:pPr>
      <w:r>
        <w:t>13. Comparison with Other Control Methods / 與其他控制方式比較</w:t>
      </w:r>
    </w:p>
    <w:p>
      <w:pPr>
        <w:spacing w:after="80" w:line="283" w:lineRule="auto"/>
      </w:pPr>
      <w:r>
        <w:t>Prompt engineering mainly targets output instruction, rule-based agents target workflow stability, and vibe coding targets acceptable solution generation. Poetic control instead targets semantic state. Prompt engineering 主要控制輸出指令；規則型 agent 主要控制 workflow；vibe coding 主要追求可接受解；詩詞控制則直接作用於語義狀態。</w:t>
      </w:r>
    </w:p>
    <w:p>
      <w:pPr>
        <w:pStyle w:val="Heading1"/>
      </w:pPr>
      <w:r>
        <w:t>14. Relation to DAIL / 與 DAIL 的關係</w:t>
      </w:r>
    </w:p>
    <w:p>
      <w:pPr>
        <w:spacing w:after="80" w:line="283" w:lineRule="auto"/>
      </w:pPr>
      <w:r>
        <w:t>DAIL is best understood as the formal task-specification layer, while poetic control operates as a semantic phase-control layer. DAIL tells the system what task-space exists; poetic triggers alter how the model inhabits that space. DAIL 最適合理解為正式任務規格層，而詩詞控制更像語義相位控制層。DAIL 定義任務空間；詩詞觸發器則改變模型以何種生成狀態進入這個空間。</w:t>
      </w:r>
    </w:p>
    <w:p>
      <w:pPr>
        <w:pStyle w:val="Heading1"/>
      </w:pPr>
      <w:r>
        <w:t>15. Relation to Lihuo, PATH, and the World Layer / 與理火、PATH、世界層的關係</w:t>
      </w:r>
    </w:p>
    <w:p>
      <w:pPr>
        <w:spacing w:after="80" w:line="283" w:lineRule="auto"/>
      </w:pPr>
      <w:r>
        <w:t>Within the broader framework, PATH describes route formation, the World Layer describes the legitimacy horizon of possible response, and Lihuo emphasizes structural survival. Poetic control can be interpreted as a language-level device that changes which paths become cheap, which paths become impossible, and which paths lose legitimacy before they are generated. 在更大的框架中，PATH 描述路徑形成，世界層描述可行回應的正當性地平線，而理火強調結構存續。詩詞控制可被理解為一種語言層裝置：它改變哪些路徑變得廉價，哪些路徑變得不可能，哪些路徑在生成前就失去正當性。</w:t>
      </w:r>
    </w:p>
    <w:p>
      <w:pPr>
        <w:pStyle w:val="Heading1"/>
      </w:pPr>
      <w:r>
        <w:t>16. Engineering Interpretation / 工程詮釋</w:t>
      </w:r>
    </w:p>
    <w:p>
      <w:pPr>
        <w:spacing w:after="80" w:line="283" w:lineRule="auto"/>
      </w:pPr>
      <w:r>
        <w:t>From an engineering perspective, poetic triggers are not programming languages in the conventional sense. They are closer to high-authority semantic state keys. They do not specify execution steps. They bias the generative phase of the model. 從工程角度看，詩詞觸發器不是傳統意義上的程式語言；它們更接近高權重語義狀態鑰匙。它們不描述執行步驟，而是偏置模型的生成相位。</w:t>
      </w:r>
    </w:p>
    <w:p>
      <w:pPr>
        <w:pStyle w:val="Heading1"/>
      </w:pPr>
      <w:r>
        <w:t>17. Minimal Implementation Pattern / 最小實作模式</w:t>
      </w:r>
    </w:p>
    <w:p>
      <w:pPr>
        <w:spacing w:after="80" w:line="283" w:lineRule="auto"/>
      </w:pPr>
      <w:r>
        <w:t>User Input → State Trigger → Behavior Rules → LLM Runtime → Output. This pattern can be embedded inside an agent, a wrapper, or a higher-level conversational controller. 最小實作模式可表達為：使用者輸入 → 狀態觸發器 → 行為規則 → LLM 執行 → 輸出。這個模式可以嵌入 agent、外部 wrapper，或更高階的對話控制器。</w:t>
      </w:r>
    </w:p>
    <w:p>
      <w:pPr>
        <w:pStyle w:val="Heading1"/>
      </w:pPr>
      <w:r>
        <w:t>18. Practical Uses / 實務用途</w:t>
      </w:r>
    </w:p>
    <w:p>
      <w:pPr>
        <w:spacing w:after="80" w:line="283" w:lineRule="auto"/>
      </w:pPr>
      <w:r>
        <w:t>Potential uses include reducing token growth, controlling agent over-participation, improving stop behavior in fragile contexts, creating switchable generation modes for experiments, and studying civilization-weighted control language. 實務用途包括：降低 token 成本、控制 agent 過度介入、改善脆弱情境中的停止行為、建立可切換生成態，以及研究文明語料作為控制語言的可能性。</w:t>
      </w:r>
    </w:p>
    <w:p>
      <w:pPr>
        <w:pStyle w:val="Heading1"/>
      </w:pPr>
      <w:r>
        <w:t>19. Limits and Open Questions / 限制與開放問題</w:t>
      </w:r>
    </w:p>
    <w:p>
      <w:pPr>
        <w:spacing w:after="80" w:line="283" w:lineRule="auto"/>
      </w:pPr>
      <w:r>
        <w:t>This framework is still a working theory. It does not yet provide a universal grammar for trigger construction, a quantitative measure of trigger strength, or cross-model transfer guarantees. Nevertheless, the observed effectiveness suggests that an important control layer has been overlooked: semantic state invocation through culturally dense language. 這個框架目前仍是工作理論。它尚未提供通用的觸發語法、精確的強度量化方法，或跨模型可轉移保證。但目前觀察到的效果顯示：一個重要控制層長期被忽略了，也就是以高文化密度語言召喚語義狀態。</w:t>
      </w:r>
    </w:p>
    <w:p>
      <w:pPr>
        <w:pStyle w:val="Heading1"/>
      </w:pPr>
      <w:r>
        <w:t>20. Conclusion / 結論</w:t>
      </w:r>
    </w:p>
    <w:p>
      <w:pPr>
        <w:spacing w:after="80" w:line="283" w:lineRule="auto"/>
      </w:pPr>
      <w:r>
        <w:t>Poetry is not only a literary artifact. In large language models it may also function as a compressed behavioral control interface. The central claim is not merely that poetry influences AI, but that poetic language can serve as a behavioral phase-control system for generation. 詩詞不只是文學產物。在大型語言模型裡，它也可能成為一種壓縮的行為控制介面。核心命題不只是『詩詞會影響 AI』，而是更強的說法：詩詞語言可以成為生成過程的行為相位控制系統。</w:t>
      </w:r>
    </w:p>
    <w:p>
      <w:pPr>
        <w:pStyle w:val="Heading1"/>
      </w:pPr>
      <w:r>
        <w:t>Appendix A. Quick Comparison / 快速比較</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tcPr>
          <w:p>
            <w:r>
              <w:t>Layer</w:t>
            </w:r>
          </w:p>
        </w:tc>
        <w:tc>
          <w:tcPr>
            <w:tcW w:type="dxa" w:w="2408"/>
            <w:shd w:fill="D9EAF7"/>
          </w:tcPr>
          <w:p>
            <w:r>
              <w:t>Primary Question</w:t>
            </w:r>
          </w:p>
        </w:tc>
        <w:tc>
          <w:tcPr>
            <w:tcW w:type="dxa" w:w="2408"/>
            <w:shd w:fill="D9EAF7"/>
          </w:tcPr>
          <w:p>
            <w:r>
              <w:t>Form</w:t>
            </w:r>
          </w:p>
        </w:tc>
        <w:tc>
          <w:tcPr>
            <w:tcW w:type="dxa" w:w="2408"/>
            <w:shd w:fill="D9EAF7"/>
          </w:tcPr>
          <w:p>
            <w:r>
              <w:t>Control Target</w:t>
            </w:r>
          </w:p>
        </w:tc>
      </w:tr>
      <w:tr>
        <w:tc>
          <w:tcPr>
            <w:tcW w:type="dxa" w:w="2408"/>
          </w:tcPr>
          <w:p>
            <w:r>
              <w:t>Prompt</w:t>
            </w:r>
          </w:p>
        </w:tc>
        <w:tc>
          <w:tcPr>
            <w:tcW w:type="dxa" w:w="2408"/>
          </w:tcPr>
          <w:p>
            <w:r>
              <w:t>What should be answered?</w:t>
            </w:r>
          </w:p>
        </w:tc>
        <w:tc>
          <w:tcPr>
            <w:tcW w:type="dxa" w:w="2408"/>
          </w:tcPr>
          <w:p>
            <w:r>
              <w:t>instructional text</w:t>
            </w:r>
          </w:p>
        </w:tc>
        <w:tc>
          <w:tcPr>
            <w:tcW w:type="dxa" w:w="2408"/>
          </w:tcPr>
          <w:p>
            <w:r>
              <w:t>output content</w:t>
            </w:r>
          </w:p>
        </w:tc>
      </w:tr>
      <w:tr>
        <w:tc>
          <w:tcPr>
            <w:tcW w:type="dxa" w:w="2408"/>
          </w:tcPr>
          <w:p>
            <w:r>
              <w:t>DAIL</w:t>
            </w:r>
          </w:p>
        </w:tc>
        <w:tc>
          <w:tcPr>
            <w:tcW w:type="dxa" w:w="2408"/>
          </w:tcPr>
          <w:p>
            <w:r>
              <w:t>What task-space exists?</w:t>
            </w:r>
          </w:p>
        </w:tc>
        <w:tc>
          <w:tcPr>
            <w:tcW w:type="dxa" w:w="2408"/>
          </w:tcPr>
          <w:p>
            <w:r>
              <w:t>task specification</w:t>
            </w:r>
          </w:p>
        </w:tc>
        <w:tc>
          <w:tcPr>
            <w:tcW w:type="dxa" w:w="2408"/>
          </w:tcPr>
          <w:p>
            <w:r>
              <w:t>task boundaries</w:t>
            </w:r>
          </w:p>
        </w:tc>
      </w:tr>
      <w:tr>
        <w:tc>
          <w:tcPr>
            <w:tcW w:type="dxa" w:w="2408"/>
          </w:tcPr>
          <w:p>
            <w:r>
              <w:t>Poetic control</w:t>
            </w:r>
          </w:p>
        </w:tc>
        <w:tc>
          <w:tcPr>
            <w:tcW w:type="dxa" w:w="2408"/>
          </w:tcPr>
          <w:p>
            <w:r>
              <w:t>What state should the model enter?</w:t>
            </w:r>
          </w:p>
        </w:tc>
        <w:tc>
          <w:tcPr>
            <w:tcW w:type="dxa" w:w="2408"/>
          </w:tcPr>
          <w:p>
            <w:r>
              <w:t>semantic trigger</w:t>
            </w:r>
          </w:p>
        </w:tc>
        <w:tc>
          <w:tcPr>
            <w:tcW w:type="dxa" w:w="2408"/>
          </w:tcPr>
          <w:p>
            <w:r>
              <w:t>generation dynamics</w:t>
            </w:r>
          </w:p>
        </w:tc>
      </w:tr>
    </w:tbl>
    <w:p>
      <w:pPr>
        <w:spacing w:after="120" w:line="283" w:lineRule="auto"/>
      </w:pPr>
    </w:p>
    <w:p>
      <w:pPr>
        <w:pStyle w:val="Heading1"/>
      </w:pPr>
      <w:r>
        <w:t>Appendix B. Reference Notes / 參照說明</w:t>
      </w:r>
    </w:p>
    <w:p>
      <w:pPr>
        <w:spacing w:after="80" w:line="283" w:lineRule="auto"/>
      </w:pPr>
      <w:r>
        <w:t>This working paper synthesizes experimental materials across Fail-Stop, Kairos, Energy Suppression, CCC/REV, PATH, and World Layer discussions. The Fail-Stop rule set formally states that stopping is structurally prior to completion. CCC 3.0 frames stop as a structural state and 'energy saving' as the minimal fail-stop safety set. KAIROS AGENT further redefines agent maturity in terms of knowing when to withdraw.</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Jheng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Jheng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JhengHe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