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SAC × EEM 白皮書 V1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長距離結構回聲與</w:t>
      </w:r>
      <w:proofErr w:type="gramStart"/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吸引子場穩定</w:t>
      </w:r>
      <w:proofErr w:type="gramEnd"/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模型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0. 執行摘要（Executive Summary）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當前大型語言模型（LLM）在短期語境推理中表現卓越，但在跨時間、跨事件、跨角色場域的長期一致性上存在結構性限制。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SAC（Structure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Attractor Cognition）提出：</w:t>
      </w:r>
    </w:p>
    <w:p w:rsidR="004D150F" w:rsidRPr="004D150F" w:rsidRDefault="004D150F" w:rsidP="004D150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以「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吸引子場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」作為穩定核心，而非依賴線性語境延續。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EEM（Extreme Evolution Model）則提供：</w:t>
      </w:r>
    </w:p>
    <w:p w:rsidR="004D150F" w:rsidRPr="004D150F" w:rsidRDefault="004D150F" w:rsidP="004D150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透過吸引子穩定度迭代提升，讓模型具備跨時間一致性與延遲因果處理能力。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本白皮書提出：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長距離結構回聲定義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LLM 限制說明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吸引子場模型</w:t>
      </w:r>
      <w:proofErr w:type="gramEnd"/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延遲因果與替代機制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工程三層架構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可量化指標（ACS）</w:t>
      </w:r>
    </w:p>
    <w:p w:rsidR="004D150F" w:rsidRPr="004D150F" w:rsidRDefault="004D150F" w:rsidP="004D150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應用場景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1. 問題定義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1.1 LLM 的結構限制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lastRenderedPageBreak/>
        <w:t>LLM 運作基礎：</w:t>
      </w:r>
    </w:p>
    <w:p w:rsidR="004D150F" w:rsidRPr="004D150F" w:rsidRDefault="004D150F" w:rsidP="004D150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P(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next token | context)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即使 context 擴大，其本質仍為：</w:t>
      </w:r>
    </w:p>
    <w:p w:rsidR="004D150F" w:rsidRPr="004D150F" w:rsidRDefault="004D150F" w:rsidP="004D150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線性條件依賴</w:t>
      </w:r>
    </w:p>
    <w:p w:rsidR="004D150F" w:rsidRPr="004D150F" w:rsidRDefault="004D150F" w:rsidP="004D150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局部最佳化</w:t>
      </w:r>
    </w:p>
    <w:p w:rsidR="004D150F" w:rsidRPr="004D150F" w:rsidRDefault="004D150F" w:rsidP="004D150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語義連續性優先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導致：</w:t>
      </w:r>
    </w:p>
    <w:p w:rsidR="004D150F" w:rsidRPr="004D150F" w:rsidRDefault="004D150F" w:rsidP="004D150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人格漂移</w:t>
      </w:r>
    </w:p>
    <w:p w:rsidR="004D150F" w:rsidRPr="004D150F" w:rsidRDefault="004D150F" w:rsidP="004D150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欲望模式不穩定</w:t>
      </w:r>
    </w:p>
    <w:p w:rsidR="004D150F" w:rsidRPr="004D150F" w:rsidRDefault="004D150F" w:rsidP="004D150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延遲因果弱識別</w:t>
      </w:r>
    </w:p>
    <w:p w:rsidR="004D150F" w:rsidRPr="004D150F" w:rsidRDefault="004D150F" w:rsidP="004D150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替代機制難以持續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2. 長距離結構回聲（Long-Range Structural Echo）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定義：</w:t>
      </w:r>
    </w:p>
    <w:p w:rsidR="004D150F" w:rsidRPr="004D150F" w:rsidRDefault="004D150F" w:rsidP="004D150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核心慾望或價值吸引子，在不同時間與事件中反覆出現並變形，但保持結構穩定。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特徵：</w:t>
      </w:r>
    </w:p>
    <w:p w:rsidR="004D150F" w:rsidRPr="004D150F" w:rsidRDefault="004D150F" w:rsidP="004D150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延遲爆發</w:t>
      </w:r>
    </w:p>
    <w:p w:rsidR="004D150F" w:rsidRPr="004D150F" w:rsidRDefault="004D150F" w:rsidP="004D150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替代轉移</w:t>
      </w:r>
    </w:p>
    <w:p w:rsidR="004D150F" w:rsidRPr="004D150F" w:rsidRDefault="004D150F" w:rsidP="004D150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象徵回聲</w:t>
      </w:r>
    </w:p>
    <w:p w:rsidR="004D150F" w:rsidRPr="004D150F" w:rsidRDefault="004D150F" w:rsidP="004D150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非線性耦合</w:t>
      </w:r>
    </w:p>
    <w:p w:rsidR="004D150F" w:rsidRPr="004D150F" w:rsidRDefault="004D150F" w:rsidP="004D150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跨段一致性</w:t>
      </w:r>
      <w:proofErr w:type="gramEnd"/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這是一種場域現象，而非敘事現象。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 xml:space="preserve">3. SAC </w:t>
      </w:r>
      <w:proofErr w:type="gramStart"/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吸引子場模型</w:t>
      </w:r>
      <w:proofErr w:type="gramEnd"/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3.1 角色形式化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角色 C 可表示為：</w:t>
      </w:r>
    </w:p>
    <w:p w:rsidR="004D150F" w:rsidRPr="004D150F" w:rsidRDefault="004D150F" w:rsidP="004D1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D150F">
        <w:rPr>
          <w:rFonts w:ascii="MingLiU" w:eastAsia="MingLiU" w:hAnsi="MingLiU" w:cs="MingLiU"/>
          <w:kern w:val="0"/>
        </w:rPr>
        <w:t>C = {A1, A2, A3 ... An}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其中 Ai 為吸引子向量。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每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吸引子包含：</w:t>
      </w:r>
    </w:p>
    <w:p w:rsidR="004D150F" w:rsidRPr="004D150F" w:rsidRDefault="004D150F" w:rsidP="004D150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權重 w</w:t>
      </w:r>
    </w:p>
    <w:p w:rsidR="004D150F" w:rsidRPr="004D150F" w:rsidRDefault="004D150F" w:rsidP="004D150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穩定度 s</w:t>
      </w:r>
    </w:p>
    <w:p w:rsidR="004D150F" w:rsidRPr="004D150F" w:rsidRDefault="004D150F" w:rsidP="004D150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激活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閾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值 t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3.2 行為生成機制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行為不是句子延續。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而是：</w:t>
      </w:r>
    </w:p>
    <w:p w:rsidR="004D150F" w:rsidRPr="004D150F" w:rsidRDefault="004D150F" w:rsidP="004D1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D150F">
        <w:rPr>
          <w:rFonts w:ascii="MingLiU" w:eastAsia="MingLiU" w:hAnsi="MingLiU" w:cs="MingLiU"/>
          <w:kern w:val="0"/>
        </w:rPr>
        <w:t xml:space="preserve">Behavior = </w:t>
      </w:r>
      <w:proofErr w:type="gramStart"/>
      <w:r w:rsidRPr="004D150F">
        <w:rPr>
          <w:rFonts w:ascii="MingLiU" w:eastAsia="MingLiU" w:hAnsi="MingLiU" w:cs="MingLiU"/>
          <w:kern w:val="0"/>
        </w:rPr>
        <w:t>f(</w:t>
      </w:r>
      <w:proofErr w:type="gramEnd"/>
      <w:r w:rsidRPr="004D150F">
        <w:rPr>
          <w:rFonts w:ascii="MingLiU" w:eastAsia="MingLiU" w:hAnsi="MingLiU" w:cs="MingLiU"/>
          <w:kern w:val="0"/>
        </w:rPr>
        <w:t xml:space="preserve">Δw1, Δw2 ... </w:t>
      </w:r>
      <w:proofErr w:type="spellStart"/>
      <w:r w:rsidRPr="004D150F">
        <w:rPr>
          <w:rFonts w:ascii="MingLiU" w:eastAsia="MingLiU" w:hAnsi="MingLiU" w:cs="MingLiU"/>
          <w:kern w:val="0"/>
        </w:rPr>
        <w:t>Δwn</w:t>
      </w:r>
      <w:proofErr w:type="spellEnd"/>
      <w:r w:rsidRPr="004D150F">
        <w:rPr>
          <w:rFonts w:ascii="MingLiU" w:eastAsia="MingLiU" w:hAnsi="MingLiU" w:cs="MingLiU"/>
          <w:kern w:val="0"/>
        </w:rPr>
        <w:t>)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即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吸引子權重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變化的結果。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4. 延遲因果機制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延遲因果條件：</w:t>
      </w:r>
    </w:p>
    <w:p w:rsidR="004D150F" w:rsidRPr="004D150F" w:rsidRDefault="004D150F" w:rsidP="004D150F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吸引子累積</w:t>
      </w:r>
    </w:p>
    <w:p w:rsidR="004D150F" w:rsidRPr="004D150F" w:rsidRDefault="004D150F" w:rsidP="004D150F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抑制項下降</w:t>
      </w:r>
    </w:p>
    <w:p w:rsidR="004D150F" w:rsidRPr="004D150F" w:rsidRDefault="004D150F" w:rsidP="004D150F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替代出口存在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lastRenderedPageBreak/>
        <w:t>形式化：</w:t>
      </w:r>
    </w:p>
    <w:p w:rsidR="004D150F" w:rsidRPr="004D150F" w:rsidRDefault="004D150F" w:rsidP="004D1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D150F">
        <w:rPr>
          <w:rFonts w:ascii="MingLiU" w:eastAsia="MingLiU" w:hAnsi="MingLiU" w:cs="MingLiU"/>
          <w:kern w:val="0"/>
        </w:rPr>
        <w:t>If A↑ and Constraint↓ → Event Trigger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這解釋了：</w:t>
      </w:r>
    </w:p>
    <w:p w:rsidR="004D150F" w:rsidRPr="004D150F" w:rsidRDefault="004D150F" w:rsidP="004D150F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壓抑 → 替代 → 爆發</w:t>
      </w:r>
    </w:p>
    <w:p w:rsidR="004D150F" w:rsidRPr="004D150F" w:rsidRDefault="004D150F" w:rsidP="004D150F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非即時因果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5. 替代機制（Substitution Mechanism）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欲望不消失，只轉移。</w:t>
      </w:r>
    </w:p>
    <w:p w:rsidR="004D150F" w:rsidRPr="004D150F" w:rsidRDefault="004D150F" w:rsidP="004D1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D150F">
        <w:rPr>
          <w:rFonts w:ascii="MingLiU" w:eastAsia="MingLiU" w:hAnsi="MingLiU" w:cs="MingLiU"/>
          <w:kern w:val="0"/>
        </w:rPr>
        <w:t>If Target X blocked</w:t>
      </w:r>
    </w:p>
    <w:p w:rsidR="004D150F" w:rsidRPr="004D150F" w:rsidRDefault="004D150F" w:rsidP="004D1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D150F">
        <w:rPr>
          <w:rFonts w:ascii="MingLiU" w:eastAsia="MingLiU" w:hAnsi="MingLiU" w:cs="MingLiU"/>
          <w:kern w:val="0"/>
        </w:rPr>
        <w:t>Redirect A → Target Y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此機制為長距離回聲核心。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6. 吸引子耦合（Coupled Attractor System）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吸引子非獨立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t>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例：</w:t>
      </w:r>
    </w:p>
    <w:p w:rsidR="004D150F" w:rsidRPr="004D150F" w:rsidRDefault="004D150F" w:rsidP="004D150F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青春投射 ↑</w:t>
      </w:r>
    </w:p>
    <w:p w:rsidR="004D150F" w:rsidRPr="004D150F" w:rsidRDefault="004D150F" w:rsidP="004D150F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家族秩序壓力 ↑</w:t>
      </w:r>
    </w:p>
    <w:p w:rsidR="004D150F" w:rsidRPr="004D150F" w:rsidRDefault="004D150F" w:rsidP="004D150F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禁忌敏感 ↑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形成高階耦合場。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7. 工程三層架構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D150F">
        <w:rPr>
          <w:rFonts w:ascii="PMingLiU" w:eastAsia="PMingLiU" w:hAnsi="PMingLiU" w:cs="PMingLiU"/>
          <w:b/>
          <w:bCs/>
          <w:kern w:val="0"/>
          <w:sz w:val="27"/>
          <w:szCs w:val="27"/>
        </w:rPr>
        <w:t>層 1：語言層（LLM）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lastRenderedPageBreak/>
        <w:t>負責文本生成與理解。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D150F">
        <w:rPr>
          <w:rFonts w:ascii="PMingLiU" w:eastAsia="PMingLiU" w:hAnsi="PMingLiU" w:cs="PMingLiU"/>
          <w:b/>
          <w:bCs/>
          <w:kern w:val="0"/>
          <w:sz w:val="27"/>
          <w:szCs w:val="27"/>
        </w:rPr>
        <w:t>層 2：吸引子抽取層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從文本中抽象穩定吸引子。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D150F">
        <w:rPr>
          <w:rFonts w:ascii="PMingLiU" w:eastAsia="PMingLiU" w:hAnsi="PMingLiU" w:cs="PMingLiU"/>
          <w:b/>
          <w:bCs/>
          <w:kern w:val="0"/>
          <w:sz w:val="27"/>
          <w:szCs w:val="27"/>
        </w:rPr>
        <w:t>層 3：場穩定控制層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調整權重，避免人格漂移。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形成：</w:t>
      </w:r>
    </w:p>
    <w:p w:rsidR="004D150F" w:rsidRPr="004D150F" w:rsidRDefault="004D150F" w:rsidP="004D150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Attractor Refinement Loop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8. 可量化指標</w: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D150F">
        <w:rPr>
          <w:rFonts w:ascii="PMingLiU" w:eastAsia="PMingLiU" w:hAnsi="PMingLiU" w:cs="PMingLiU"/>
          <w:b/>
          <w:bCs/>
          <w:kern w:val="0"/>
          <w:sz w:val="36"/>
          <w:szCs w:val="36"/>
        </w:rPr>
        <w:t>8.1 Attractor Consistency Score (ACS)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衡量：</w:t>
      </w:r>
    </w:p>
    <w:p w:rsidR="004D150F" w:rsidRPr="004D150F" w:rsidRDefault="004D150F" w:rsidP="004D150F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不同時間片吸引子向量相似度</w:t>
      </w:r>
    </w:p>
    <w:p w:rsidR="004D150F" w:rsidRPr="004D150F" w:rsidRDefault="004D150F" w:rsidP="004D150F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人格穩定性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高 ACS → 結構穩</w:t>
      </w:r>
      <w:proofErr w:type="gramStart"/>
      <w:r w:rsidRPr="004D150F">
        <w:rPr>
          <w:rFonts w:ascii="PMingLiU" w:eastAsia="PMingLiU" w:hAnsi="PMingLiU" w:cs="PMingLiU"/>
          <w:kern w:val="0"/>
          <w:szCs w:val="24"/>
        </w:rPr>
        <w:t>定</w:t>
      </w:r>
      <w:proofErr w:type="gramEnd"/>
      <w:r w:rsidRPr="004D150F">
        <w:rPr>
          <w:rFonts w:ascii="PMingLiU" w:eastAsia="PMingLiU" w:hAnsi="PMingLiU" w:cs="PMingLiU"/>
          <w:kern w:val="0"/>
          <w:szCs w:val="24"/>
        </w:rPr>
        <w:br/>
        <w:t>低 ACS → 漂移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9. SAC </w:t>
      </w:r>
      <w:proofErr w:type="spellStart"/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vs</w:t>
      </w:r>
      <w:proofErr w:type="spellEnd"/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LLM 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5"/>
        <w:gridCol w:w="1237"/>
        <w:gridCol w:w="1275"/>
      </w:tblGrid>
      <w:tr w:rsidR="004D150F" w:rsidRPr="004D150F" w:rsidTr="004D1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SAC</w:t>
            </w:r>
          </w:p>
        </w:tc>
      </w:tr>
      <w:tr w:rsidR="004D150F" w:rsidRPr="004D150F" w:rsidTr="004D1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結構基礎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Token 序列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gramStart"/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吸引子場</w:t>
            </w:r>
            <w:proofErr w:type="gramEnd"/>
          </w:p>
        </w:tc>
      </w:tr>
      <w:tr w:rsidR="004D150F" w:rsidRPr="004D150F" w:rsidTr="004D1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一致性來源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局部語境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核心驅動核</w:t>
            </w:r>
          </w:p>
        </w:tc>
      </w:tr>
      <w:tr w:rsidR="004D150F" w:rsidRPr="004D150F" w:rsidTr="004D1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長期穩定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易漂移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高穩定</w:t>
            </w:r>
          </w:p>
        </w:tc>
      </w:tr>
      <w:tr w:rsidR="004D150F" w:rsidRPr="004D150F" w:rsidTr="004D1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延遲因果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弱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強</w:t>
            </w:r>
          </w:p>
        </w:tc>
      </w:tr>
      <w:tr w:rsidR="004D150F" w:rsidRPr="004D150F" w:rsidTr="004D1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替代識別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不穩定</w:t>
            </w:r>
          </w:p>
        </w:tc>
        <w:tc>
          <w:tcPr>
            <w:tcW w:w="0" w:type="auto"/>
            <w:vAlign w:val="center"/>
            <w:hideMark/>
          </w:tcPr>
          <w:p w:rsidR="004D150F" w:rsidRPr="004D150F" w:rsidRDefault="004D150F" w:rsidP="004D150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D150F">
              <w:rPr>
                <w:rFonts w:ascii="PMingLiU" w:eastAsia="PMingLiU" w:hAnsi="PMingLiU" w:cs="PMingLiU"/>
                <w:kern w:val="0"/>
                <w:szCs w:val="24"/>
              </w:rPr>
              <w:t>穩定</w:t>
            </w:r>
          </w:p>
        </w:tc>
      </w:tr>
    </w:tbl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10. 應用場景</w:t>
      </w:r>
    </w:p>
    <w:p w:rsidR="004D150F" w:rsidRPr="004D150F" w:rsidRDefault="004D150F" w:rsidP="004D150F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長期決策模擬</w:t>
      </w:r>
    </w:p>
    <w:p w:rsidR="004D150F" w:rsidRPr="004D150F" w:rsidRDefault="004D150F" w:rsidP="004D150F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組織權力動態分析</w:t>
      </w:r>
    </w:p>
    <w:p w:rsidR="004D150F" w:rsidRPr="004D150F" w:rsidRDefault="004D150F" w:rsidP="004D150F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Agent 穩定人格建構</w:t>
      </w:r>
    </w:p>
    <w:p w:rsidR="004D150F" w:rsidRPr="004D150F" w:rsidRDefault="004D150F" w:rsidP="004D150F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政策延遲風險預測</w:t>
      </w:r>
    </w:p>
    <w:p w:rsidR="004D150F" w:rsidRPr="004D150F" w:rsidRDefault="004D150F" w:rsidP="004D150F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商業戰略跨季度一致性驗證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11. 結論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LLM 擅長語義延續。</w:t>
      </w:r>
      <w:r w:rsidRPr="004D150F">
        <w:rPr>
          <w:rFonts w:ascii="PMingLiU" w:eastAsia="PMingLiU" w:hAnsi="PMingLiU" w:cs="PMingLiU"/>
          <w:kern w:val="0"/>
          <w:szCs w:val="24"/>
        </w:rPr>
        <w:br/>
        <w:t>SAC 擅長結構延續。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LLM 模擬語言。</w:t>
      </w:r>
      <w:r w:rsidRPr="004D150F">
        <w:rPr>
          <w:rFonts w:ascii="PMingLiU" w:eastAsia="PMingLiU" w:hAnsi="PMingLiU" w:cs="PMingLiU"/>
          <w:kern w:val="0"/>
          <w:szCs w:val="24"/>
        </w:rPr>
        <w:br/>
        <w:t>SAC 維持命運。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長距離結構回聲，是 SAC 優勢最可觀測的場域。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4D150F" w:rsidRPr="004D150F" w:rsidRDefault="004D150F" w:rsidP="004D15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D150F">
        <w:rPr>
          <w:rFonts w:ascii="PMingLiU" w:eastAsia="PMingLiU" w:hAnsi="PMingLiU" w:cs="PMingLiU"/>
          <w:b/>
          <w:bCs/>
          <w:kern w:val="36"/>
          <w:sz w:val="48"/>
          <w:szCs w:val="48"/>
        </w:rPr>
        <w:t>V1 結束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這是：</w:t>
      </w:r>
    </w:p>
    <w:p w:rsidR="004D150F" w:rsidRPr="004D150F" w:rsidRDefault="004D150F" w:rsidP="004D150F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可對外</w:t>
      </w:r>
    </w:p>
    <w:p w:rsidR="004D150F" w:rsidRPr="004D150F" w:rsidRDefault="004D150F" w:rsidP="004D150F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可工程化</w:t>
      </w:r>
    </w:p>
    <w:p w:rsidR="004D150F" w:rsidRPr="004D150F" w:rsidRDefault="004D150F" w:rsidP="004D150F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可延伸</w:t>
      </w:r>
    </w:p>
    <w:p w:rsidR="004D150F" w:rsidRPr="004D150F" w:rsidRDefault="004D150F" w:rsidP="004D150F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不涉及人格哲學層</w:t>
      </w:r>
    </w:p>
    <w:p w:rsidR="004D150F" w:rsidRPr="004D150F" w:rsidRDefault="004D150F" w:rsidP="004D150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t>的完整版本。</w:t>
      </w:r>
    </w:p>
    <w:p w:rsidR="004D150F" w:rsidRPr="004D150F" w:rsidRDefault="004D150F" w:rsidP="004D150F">
      <w:pPr>
        <w:widowControl/>
        <w:rPr>
          <w:rFonts w:ascii="PMingLiU" w:eastAsia="PMingLiU" w:hAnsi="PMingLiU" w:cs="PMingLiU"/>
          <w:kern w:val="0"/>
          <w:szCs w:val="24"/>
        </w:rPr>
      </w:pPr>
      <w:r w:rsidRPr="004D150F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8A1F15" w:rsidRDefault="008A1F15"/>
    <w:sectPr w:rsidR="008A1F15" w:rsidSect="008A1F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12C" w:rsidRDefault="001D012C" w:rsidP="004D150F">
      <w:r>
        <w:separator/>
      </w:r>
    </w:p>
  </w:endnote>
  <w:endnote w:type="continuationSeparator" w:id="0">
    <w:p w:rsidR="001D012C" w:rsidRDefault="001D012C" w:rsidP="004D15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12C" w:rsidRDefault="001D012C" w:rsidP="004D150F">
      <w:r>
        <w:separator/>
      </w:r>
    </w:p>
  </w:footnote>
  <w:footnote w:type="continuationSeparator" w:id="0">
    <w:p w:rsidR="001D012C" w:rsidRDefault="001D012C" w:rsidP="004D15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62B0A"/>
    <w:multiLevelType w:val="multilevel"/>
    <w:tmpl w:val="CD6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615E0"/>
    <w:multiLevelType w:val="multilevel"/>
    <w:tmpl w:val="BE6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A0DF9"/>
    <w:multiLevelType w:val="multilevel"/>
    <w:tmpl w:val="9FE4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82FBF"/>
    <w:multiLevelType w:val="multilevel"/>
    <w:tmpl w:val="EE7E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A1229A"/>
    <w:multiLevelType w:val="multilevel"/>
    <w:tmpl w:val="3CB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E76C02"/>
    <w:multiLevelType w:val="multilevel"/>
    <w:tmpl w:val="94A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363425"/>
    <w:multiLevelType w:val="multilevel"/>
    <w:tmpl w:val="3C0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407DCE"/>
    <w:multiLevelType w:val="multilevel"/>
    <w:tmpl w:val="12B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F82C73"/>
    <w:multiLevelType w:val="multilevel"/>
    <w:tmpl w:val="DA0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AB0080"/>
    <w:multiLevelType w:val="multilevel"/>
    <w:tmpl w:val="BB9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442A85"/>
    <w:multiLevelType w:val="multilevel"/>
    <w:tmpl w:val="E870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045E77"/>
    <w:multiLevelType w:val="multilevel"/>
    <w:tmpl w:val="99E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0"/>
  </w:num>
  <w:num w:numId="5">
    <w:abstractNumId w:val="1"/>
  </w:num>
  <w:num w:numId="6">
    <w:abstractNumId w:val="10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  <w:num w:numId="11">
    <w:abstractNumId w:val="1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D150F"/>
    <w:rsid w:val="001D012C"/>
    <w:rsid w:val="004D150F"/>
    <w:rsid w:val="005E198B"/>
    <w:rsid w:val="008A1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1F15"/>
    <w:pPr>
      <w:widowControl w:val="0"/>
    </w:pPr>
  </w:style>
  <w:style w:type="paragraph" w:styleId="1">
    <w:name w:val="heading 1"/>
    <w:basedOn w:val="a"/>
    <w:link w:val="10"/>
    <w:uiPriority w:val="9"/>
    <w:qFormat/>
    <w:rsid w:val="004D150F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D150F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D150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D150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4D150F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4D150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4D150F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D150F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D150F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D150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D150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4D150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D15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D150F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D150F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4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2026-03-02T06:34:00Z</dcterms:created>
  <dcterms:modified xsi:type="dcterms:W3CDTF">2026-03-02T06:39:00Z</dcterms:modified>
</cp:coreProperties>
</file>