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drawing>
          <wp:inline distT="0" distB="0" distL="0" distR="0">
            <wp:extent cx="66675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spacing w:after="100"/>
      </w:pPr>
      <w:r>
        <w:t xml:space="preserve">Proposal Template</w:t>
      </w:r>
    </w:p>
    <w:p>
      <w:pPr>
        <w:shd w:fill="F2F0F7" w:color="auto" w:val="clear"/>
        <w:spacing w:after="140" w:before="60"/>
      </w:pPr>
      <w:r>
        <w:rPr>
          <w:i/>
          <w:iCs/>
          <w:color w:val="777777"/>
          <w:sz w:val="19"/>
          <w:szCs w:val="19"/>
        </w:rPr>
        <w:t xml:space="preserve">Use for client, partner, or vendor-facing proposals. Fill in each [fill in] field, and delete sections that don't apply to this particular proposal.</w:t>
      </w:r>
    </w:p>
    <w:p>
      <w:pPr>
        <w:spacing w:after="100"/>
      </w:pPr>
      <w:r>
        <w:rPr>
          <w:b/>
          <w:bCs/>
        </w:rPr>
        <w:t xml:space="preserve">Prepared For: </w:t>
      </w:r>
      <w:r>
        <w:rPr>
          <w:i/>
          <w:iCs/>
          <w:color w:val="999999"/>
        </w:rPr>
        <w:t xml:space="preserve">[fill in]</w:t>
      </w:r>
    </w:p>
    <w:p>
      <w:pPr>
        <w:spacing w:after="100"/>
      </w:pPr>
      <w:r>
        <w:rPr>
          <w:b/>
          <w:bCs/>
        </w:rPr>
        <w:t xml:space="preserve">Prepared By: </w:t>
      </w:r>
      <w:r>
        <w:rPr>
          <w:i/>
          <w:iCs/>
          <w:color w:val="999999"/>
        </w:rPr>
        <w:t xml:space="preserve">[fill in]</w:t>
      </w:r>
    </w:p>
    <w:p>
      <w:pPr>
        <w:spacing w:after="100"/>
      </w:pPr>
      <w:r>
        <w:rPr>
          <w:b/>
          <w:bCs/>
        </w:rPr>
        <w:t xml:space="preserve">Date: </w:t>
      </w:r>
      <w:r>
        <w:rPr>
          <w:i/>
          <w:iCs/>
          <w:color w:val="999999"/>
        </w:rPr>
        <w:t xml:space="preserve">[fill in]</w:t>
      </w:r>
    </w:p>
    <w:p>
      <w:pPr>
        <w:pBdr>
          <w:bottom w:val="single" w:color="CCCCCC" w:sz="6"/>
        </w:pBdr>
        <w:spacing w:after="200"/>
      </w:pPr>
    </w:p>
    <w:p>
      <w:pPr>
        <w:pStyle w:val="Heading1"/>
        <w:spacing w:after="130" w:before="280"/>
      </w:pPr>
      <w:r>
        <w:t xml:space="preserve">Executive Summary</w:t>
      </w:r>
    </w:p>
    <w:p>
      <w:pPr>
        <w:shd w:fill="F2F0F7" w:color="auto" w:val="clear"/>
        <w:spacing w:after="140" w:before="60"/>
      </w:pPr>
      <w:r>
        <w:rPr>
          <w:i/>
          <w:iCs/>
          <w:color w:val="777777"/>
          <w:sz w:val="19"/>
          <w:szCs w:val="19"/>
        </w:rPr>
        <w:t xml:space="preserve">A few sentences a busy reader could skim and still get the gist — what's being proposed and why it matters to them.</w:t>
      </w:r>
    </w:p>
    <w:p>
      <w:pPr>
        <w:spacing w:after="100"/>
      </w:pPr>
      <w:r>
        <w:rPr>
          <w:i/>
          <w:iCs/>
          <w:color w:val="999999"/>
        </w:rPr>
        <w:t xml:space="preserve">[fill in]</w:t>
      </w:r>
    </w:p>
    <w:p>
      <w:pPr>
        <w:pStyle w:val="Heading1"/>
        <w:spacing w:after="130" w:before="280"/>
      </w:pPr>
      <w:r>
        <w:t xml:space="preserve">The Opportunity / Problem</w:t>
      </w:r>
    </w:p>
    <w:p>
      <w:pPr>
        <w:shd w:fill="F2F0F7" w:color="auto" w:val="clear"/>
        <w:spacing w:after="140" w:before="60"/>
      </w:pPr>
      <w:r>
        <w:rPr>
          <w:i/>
          <w:iCs/>
          <w:color w:val="777777"/>
          <w:sz w:val="19"/>
          <w:szCs w:val="19"/>
        </w:rPr>
        <w:t xml:space="preserve">What challenge or opportunity does this proposal address, from the reader's perspective?</w:t>
      </w:r>
    </w:p>
    <w:p>
      <w:pPr>
        <w:spacing w:after="100"/>
      </w:pPr>
      <w:r>
        <w:rPr>
          <w:i/>
          <w:iCs/>
          <w:color w:val="999999"/>
        </w:rPr>
        <w:t xml:space="preserve">[fill in]</w:t>
      </w:r>
    </w:p>
    <w:p>
      <w:pPr>
        <w:pStyle w:val="Heading1"/>
        <w:spacing w:after="130" w:before="280"/>
      </w:pPr>
      <w:r>
        <w:t xml:space="preserve">Proposed Solution</w:t>
      </w:r>
    </w:p>
    <w:p>
      <w:pPr>
        <w:shd w:fill="F2F0F7" w:color="auto" w:val="clear"/>
        <w:spacing w:after="140" w:before="60"/>
      </w:pPr>
      <w:r>
        <w:rPr>
          <w:i/>
          <w:iCs/>
          <w:color w:val="777777"/>
          <w:sz w:val="19"/>
          <w:szCs w:val="19"/>
        </w:rPr>
        <w:t xml:space="preserve">What Canopi is proposing to do, and why this approach.</w:t>
      </w:r>
    </w:p>
    <w:p>
      <w:pPr>
        <w:spacing w:after="100"/>
      </w:pPr>
      <w:r>
        <w:rPr>
          <w:i/>
          <w:iCs/>
          <w:color w:val="999999"/>
        </w:rPr>
        <w:t xml:space="preserve">[fill in]</w:t>
      </w:r>
    </w:p>
    <w:p>
      <w:pPr>
        <w:pStyle w:val="Heading1"/>
        <w:spacing w:after="130" w:before="280"/>
      </w:pPr>
      <w:r>
        <w:t xml:space="preserve">Scope of Work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[Deliverable or workstream 1]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[Deliverable or workstream 2]</w:t>
      </w:r>
    </w:p>
    <w:p>
      <w:pPr>
        <w:pStyle w:val="Heading1"/>
        <w:spacing w:after="130" w:before="280"/>
      </w:pPr>
      <w:r>
        <w:t xml:space="preserve">Timeline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3600"/>
      </w:tblGrid>
      <w:tr>
        <w:trPr>
          <w:tblHeader/>
        </w:trPr>
        <w:tc>
          <w:tcPr>
            <w:tcW w:type="dxa" w:w="7200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 / Milestone</w:t>
            </w:r>
          </w:p>
        </w:tc>
        <w:tc>
          <w:tcPr>
            <w:tcW w:type="dxa" w:w="3600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Target Date</w:t>
            </w:r>
          </w:p>
        </w:tc>
      </w:tr>
      <w:tr>
        <w:tc>
          <w:tcPr>
            <w:tcW w:type="dxa" w:w="72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[Phase]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72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[Phase]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[Date]</w:t>
            </w:r>
          </w:p>
        </w:tc>
      </w:tr>
    </w:tbl>
    <w:p>
      <w:pPr>
        <w:pStyle w:val="Heading1"/>
        <w:spacing w:after="130" w:before="280"/>
      </w:pPr>
      <w:r>
        <w:t xml:space="preserve">Investment</w:t>
      </w:r>
    </w:p>
    <w:p>
      <w:pPr>
        <w:shd w:fill="F2F0F7" w:color="auto" w:val="clear"/>
        <w:spacing w:after="140" w:before="60"/>
      </w:pPr>
      <w:r>
        <w:rPr>
          <w:i/>
          <w:iCs/>
          <w:color w:val="777777"/>
          <w:sz w:val="19"/>
          <w:szCs w:val="19"/>
        </w:rPr>
        <w:t xml:space="preserve">Pricing, payment terms, or whatever “investment” means for this specific proposal.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3600"/>
      </w:tblGrid>
      <w:tr>
        <w:trPr>
          <w:tblHeader/>
        </w:trPr>
        <w:tc>
          <w:tcPr>
            <w:tcW w:type="dxa" w:w="7200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600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72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[Item]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[Cost]</w:t>
            </w:r>
          </w:p>
        </w:tc>
      </w:tr>
      <w:tr>
        <w:tc>
          <w:tcPr>
            <w:tcW w:type="dxa" w:w="72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[Item]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[Cost]</w:t>
            </w:r>
          </w:p>
        </w:tc>
      </w:tr>
    </w:tbl>
    <w:p>
      <w:pPr>
        <w:pStyle w:val="Heading1"/>
        <w:spacing w:after="130" w:before="280"/>
      </w:pPr>
      <w:r>
        <w:t xml:space="preserve">Why Canopi</w:t>
      </w:r>
    </w:p>
    <w:p>
      <w:pPr>
        <w:shd w:fill="F2F0F7" w:color="auto" w:val="clear"/>
        <w:spacing w:after="140" w:before="60"/>
      </w:pPr>
      <w:r>
        <w:rPr>
          <w:i/>
          <w:iCs/>
          <w:color w:val="777777"/>
          <w:sz w:val="19"/>
          <w:szCs w:val="19"/>
        </w:rPr>
        <w:t xml:space="preserve">A short, specific case for why Canopi is the right fit — avoid generic claims that could apply to any vendor.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[Reason 1]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[Reason 2]</w:t>
      </w:r>
    </w:p>
    <w:p>
      <w:pPr>
        <w:pStyle w:val="Heading1"/>
        <w:spacing w:after="130" w:before="280"/>
      </w:pPr>
      <w:r>
        <w:t xml:space="preserve">Team</w:t>
      </w:r>
    </w:p>
    <w:p>
      <w:pPr>
        <w:shd w:fill="F2F0F7" w:color="auto" w:val="clear"/>
        <w:spacing w:after="140" w:before="60"/>
      </w:pPr>
      <w:r>
        <w:rPr>
          <w:i/>
          <w:iCs/>
          <w:color w:val="777777"/>
          <w:sz w:val="19"/>
          <w:szCs w:val="19"/>
        </w:rPr>
        <w:t xml:space="preserve">Who from Canopi would be involved, and their role in this engagement.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[Name] — [Role]</w:t>
      </w:r>
    </w:p>
    <w:p>
      <w:pPr>
        <w:pStyle w:val="Heading1"/>
        <w:spacing w:after="130" w:before="280"/>
      </w:pPr>
      <w:r>
        <w:t xml:space="preserve">Next Steps</w:t>
      </w:r>
    </w:p>
    <w:p>
      <w:pPr>
        <w:shd w:fill="F2F0F7" w:color="auto" w:val="clear"/>
        <w:spacing w:after="140" w:before="60"/>
      </w:pPr>
      <w:r>
        <w:rPr>
          <w:i/>
          <w:iCs/>
          <w:color w:val="777777"/>
          <w:sz w:val="19"/>
          <w:szCs w:val="19"/>
        </w:rPr>
        <w:t xml:space="preserve">What happens if they say yes — make it easy to move forward.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[Next step 1]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[Next step 2]</w:t>
      </w:r>
    </w:p>
    <w:p>
      <w:pPr>
        <w:pStyle w:val="Heading1"/>
        <w:spacing w:after="130" w:before="280"/>
      </w:pPr>
      <w:r>
        <w:t xml:space="preserve">Contact</w:t>
      </w:r>
    </w:p>
    <w:p>
      <w:pPr>
        <w:spacing w:after="100"/>
      </w:pPr>
      <w:r>
        <w:rPr>
          <w:b/>
          <w:bCs/>
        </w:rPr>
        <w:t xml:space="preserve">Name: </w:t>
      </w:r>
      <w:r>
        <w:rPr>
          <w:i/>
          <w:iCs/>
          <w:color w:val="999999"/>
        </w:rPr>
        <w:t xml:space="preserve">[fill in]</w:t>
      </w:r>
    </w:p>
    <w:p>
      <w:pPr>
        <w:spacing w:after="100"/>
      </w:pPr>
      <w:r>
        <w:rPr>
          <w:b/>
          <w:bCs/>
        </w:rPr>
        <w:t xml:space="preserve">Email: </w:t>
      </w:r>
      <w:r>
        <w:rPr>
          <w:i/>
          <w:iCs/>
          <w:color w:val="999999"/>
        </w:rPr>
        <w:t xml:space="preserve">[fill in]</w:t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rPr>
      <w:rFonts w:ascii="Inter" w:cs="Inter" w:eastAsia="Inter" w:hAnsi="Inter"/>
      <w:b/>
      <w:bCs/>
      <w:color w:val="2D005D"/>
      <w:sz w:val="34"/>
      <w:szCs w:val="34"/>
    </w:rPr>
  </w:style>
  <w:style w:type="paragraph" w:styleId="Heading1">
    <w:name w:val="Heading 1"/>
    <w:basedOn w:val="Normal"/>
    <w:next w:val="Normal"/>
    <w:qFormat/>
    <w:rPr>
      <w:rFonts w:ascii="Inter" w:cs="Inter" w:eastAsia="Inter" w:hAnsi="Inter"/>
      <w:b/>
      <w:bCs/>
      <w:color w:val="2D005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960b33f16aaf99bca7a703d5b3fb4cfe7f4f47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2026-07-22T06:11:13.709Z</dcterms:created>
  <dcterms:modified xsi:type="dcterms:W3CDTF">2026-07-22T06:11:13.709Z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