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Slack / Email Communication Norms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Applies To: </w:t>
      </w:r>
      <w:r>
        <w:t xml:space="preserve">All Canopi team members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As a remote-first team, Slack and email are how most of Canopi's day-to-day work actually happens. This guide sets expectations for using them well — clear, considerate, and easy for a distributed team to keep up with.</w:t>
      </w:r>
    </w:p>
    <w:p>
      <w:pPr>
        <w:pStyle w:val="Heading1"/>
        <w:spacing w:after="150" w:before="300"/>
      </w:pPr>
      <w:r>
        <w:t xml:space="preserve">2. Choosing the Right Channel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Slack: day-to-day team communication, quick questions, anything that benefits from a fast back-and-forth.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external communication (candidates, vendors, partners), anything that needs a more formal or lasting record, and longer-form updates that don't need real-time discussion.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meeting or call: anything that's gone back and forth more than a couple of times without landing, or that's sensitive/high-stakes enough to benefit from tone and real-time back-and-forth (see the Code of Conduct's Remote Work Conduct section).</w:t>
      </w:r>
    </w:p>
    <w:p>
      <w:pPr>
        <w:pStyle w:val="Heading1"/>
        <w:spacing w:after="150" w:before="300"/>
      </w:pPr>
      <w:r>
        <w:t xml:space="preserve">3. Slack Norms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channels over DMs when the topic could be useful to others — default to visibility rather than private threads, unless the content is genuinely personal or sensitive.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threads to reply to a specific message, rather than starting a new top-level message — it keeps channels easy to follow.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your Slack status when you're away or heads-down, especially during your agreed working hours (see the Remote Work / Work-From-Home Policy).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message doesn't need an immediate reply outside someone's working hours — respect the async nature of a distributed team.</w:t>
      </w:r>
    </w:p>
    <w:p>
      <w:pPr>
        <w:pStyle w:val="Heading1"/>
        <w:spacing w:after="150" w:before="300"/>
      </w:pPr>
      <w:r>
        <w:t xml:space="preserve">4. Email Norms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clear, specific subject line — “Quick question” tells the reader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To: line to people who need to act, and Cc anyone who just needs visibility.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candidate or external communication, keep tone professional and on-brand — see Resources &gt; Brand Assets and the email signature template.</w:t>
      </w:r>
    </w:p>
    <w:p>
      <w:pPr>
        <w:pStyle w:val="Heading1"/>
        <w:spacing w:after="150" w:before="300"/>
      </w:pPr>
      <w:r>
        <w:t xml:space="preserve">5. Tone &amp; Clarity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good intent — tone is easy to misread in text, especially across a distributed, async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messages that are clear and complete enough to act on without a round of clarifying questions — include the context, not just the 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something starts to feel tense or is going back and forth without resolving, move it to a call rather than continuing in text (see the Code of Conduct).</w:t>
      </w:r>
    </w:p>
    <w:p>
      <w:pPr>
        <w:pStyle w:val="Heading1"/>
        <w:spacing w:after="150" w:before="300"/>
      </w:pPr>
      <w:r>
        <w:t xml:space="preserve">6. Availability &amp; Response Time</w:t>
      </w:r>
    </w:p>
    <w:p>
      <w:pPr>
        <w:spacing w:after="120"/>
      </w:pPr>
      <w:r>
        <w:t xml:space="preserve">This mirrors the Remote Work / Work-From-Home Policy: there's no company-wide fixed response-time requirement, but team members are expected to be responsive during their own agreed working hours, and to communicate proactively if they'll be slower than usual.</w:t>
      </w:r>
    </w:p>
    <w:p>
      <w:pPr>
        <w:pStyle w:val="Heading1"/>
        <w:spacing w:after="150" w:before="300"/>
      </w:pPr>
      <w:r>
        <w:t xml:space="preserve">7. Urgent Matters</w:t>
      </w:r>
    </w:p>
    <w:p>
      <w:pPr>
        <w:spacing w:after="120"/>
      </w:pPr>
      <w:r>
        <w:t xml:space="preserve">Slack and email are both fundamentally async — if something is truly time-sensitive (e.g. a production incident, an urgent access need), say so explicitly, and consider a call or text message rather than relying on someone seeing a Slack message right away.</w:t>
      </w:r>
    </w:p>
    <w:p>
      <w:pPr>
        <w:pStyle w:val="Heading1"/>
        <w:spacing w:after="150" w:before="300"/>
      </w:pPr>
      <w:r>
        <w:t xml:space="preserve">8. Suggested Channel Structure</w:t>
      </w:r>
    </w:p>
    <w:p>
      <w:pPr>
        <w:spacing w:after="120"/>
      </w:pPr>
      <w:r>
        <w:t xml:space="preserve">A starting set of channels, to keep things organized without over-fragmenting into too many narrow ones: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rPr>
          <w:tblHeader/>
        </w:trPr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#general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Company-wide announcements and anything relevant to everyone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#access-requests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access to tools/systems (per the IT/System Access Request SOP)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#engineering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 team discussion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#product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Product team discussion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#random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Non-work chat — optional, keeps #general focused on actual work</w:t>
            </w:r>
          </w:p>
        </w:tc>
      </w:tr>
    </w:tbl>
    <w:p>
      <w:pPr>
        <w:shd w:fill="F2F0F7" w:color="auto" w:val="clear"/>
        <w:spacing w:after="160" w:before="100"/>
      </w:pPr>
      <w:r>
        <w:rPr>
          <w:i/>
          <w:iCs/>
          <w:color w:val="555555"/>
        </w:rPr>
        <w:t xml:space="preserve">Note: This is a suggested starting structure, not a fixed list — adjust it to match whatever channels already exist in Canopi's workspace today.</w:t>
      </w:r>
    </w:p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Etiquette (Knowledge Base &gt; Best Practices)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Work / Work-From-Home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of Conduct (Remote Work Conduct)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IT/System Access Request SOP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2026-07-22T05:42:30.722Z</dcterms:created>
  <dcterms:modified xsi:type="dcterms:W3CDTF">2026-07-22T05:42:30.737Z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