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Equal Opportunity / Anti-Harassment Policy</w:t>
      </w:r>
    </w:p>
    <w:p>
      <w:pPr>
        <w:spacing w:after="60"/>
      </w:pPr>
      <w:r>
        <w:rPr>
          <w:b/>
          <w:bCs/>
        </w:rPr>
        <w:t xml:space="preserve">Prepared By: </w:t>
      </w:r>
      <w:r>
        <w:t xml:space="preserve">Angela Tino, Executive Operations Lead</w:t>
      </w:r>
    </w:p>
    <w:p>
      <w:pPr>
        <w:spacing w:after="60"/>
      </w:pPr>
      <w:r>
        <w:rPr>
          <w:b/>
          <w:bCs/>
        </w:rPr>
        <w:t xml:space="preserve">Last Updated: </w:t>
      </w:r>
      <w:r>
        <w:t xml:space="preserve">July 22, 2026</w:t>
      </w:r>
    </w:p>
    <w:p>
      <w:pPr>
        <w:spacing w:after="60"/>
      </w:pPr>
      <w:r>
        <w:rPr>
          <w:b/>
          <w:bCs/>
        </w:rPr>
        <w:t xml:space="preserve">Applies To: </w:t>
      </w:r>
      <w:r>
        <w:t xml:space="preserve">All Canopi team members, applicants, and anyone Canopi works with</w:t>
      </w:r>
    </w:p>
    <w:p>
      <w:pPr>
        <w:pBdr>
          <w:bottom w:val="single" w:color="CCCCCC" w:sz="6"/>
        </w:pBdr>
        <w:spacing w:after="200"/>
      </w:pPr>
    </w:p>
    <w:p>
      <w:pPr>
        <w:pBdr>
          <w:top w:val="single" w:color="C0392B" w:sz="4"/>
          <w:bottom w:val="single" w:color="C0392B" w:sz="4"/>
          <w:left w:val="single" w:color="C0392B" w:sz="4"/>
          <w:right w:val="single" w:color="C0392B" w:sz="4"/>
        </w:pBdr>
        <w:shd w:fill="FBEAEA" w:color="auto" w:val="clear"/>
        <w:spacing w:after="200" w:before="150"/>
      </w:pPr>
      <w:r>
        <w:rPr>
          <w:b/>
          <w:bCs/>
          <w:color w:val="8A1F1F"/>
          <w:sz w:val="22"/>
          <w:szCs w:val="22"/>
        </w:rPr>
        <w:t xml:space="preserve">⚠ WORKING DRAFT — REQUIRES LEGAL REVIEW BEFORE ADOPTION</w:t>
      </w:r>
      <w:r>
        <w:br/>
      </w:r>
      <w:r>
        <w:rPr>
          <w:b w:val="false"/>
          <w:bCs w:val="false"/>
          <w:color w:val="8A1F1F"/>
          <w:sz w:val="20"/>
          <w:szCs w:val="20"/>
        </w:rPr>
        <w:t xml:space="preserve">This is the most legally sensitive policy in Canopi's repository so far. Anti-harassment and equal opportunity requirements — including required notices, protected categories, complaint procedures, and mandatory training thresholds — vary by U.S. state, and some states require specific policy language or training once a company reaches a certain size. This draft is a reasonable, complete starting point, but should be reviewed by an employment attorney licensed in the state(s) where Canopi has team members before being formally adopted or relied upon.</w:t>
      </w:r>
    </w:p>
    <w:p>
      <w:pPr>
        <w:pStyle w:val="Heading1"/>
        <w:spacing w:after="150" w:before="300"/>
      </w:pPr>
      <w:r>
        <w:t xml:space="preserve">1. Purpose</w:t>
      </w:r>
    </w:p>
    <w:p>
      <w:pPr>
        <w:spacing w:after="120"/>
      </w:pPr>
      <w:r>
        <w:t xml:space="preserve">This policy states Canopi's commitment to equal opportunity and to a workplace free from harassment and discrimination, and sets out how concerns are raised, handled, and resolved. It's the detailed, authoritative version of what's summarized in the Employee Handbook and Code of Conduct.</w:t>
      </w:r>
    </w:p>
    <w:p>
      <w:pPr>
        <w:pStyle w:val="Heading1"/>
        <w:spacing w:after="150" w:before="300"/>
      </w:pPr>
      <w:r>
        <w:t xml:space="preserve">2. Scope</w:t>
      </w:r>
    </w:p>
    <w:p>
      <w:pPr>
        <w:spacing w:after="120"/>
      </w:pPr>
      <w:r>
        <w:t xml:space="preserve">This policy applies to all Canopi team members, regardless of role, team, or classification, as well as to job applicants and candidates during the hiring process. It covers conduct in the (virtual) workplace, at company-related events, and in any Canopi-related communication — including Slack, email, and video calls.</w:t>
      </w:r>
    </w:p>
    <w:p>
      <w:pPr>
        <w:pStyle w:val="Heading1"/>
        <w:spacing w:after="150" w:before="300"/>
      </w:pPr>
      <w:r>
        <w:t xml:space="preserve">3. Equal Opportunity Statement</w:t>
      </w:r>
    </w:p>
    <w:p>
      <w:pPr>
        <w:spacing w:after="120"/>
      </w:pPr>
      <w:r>
        <w:t xml:space="preserve">Canopi provides equal opportunity in all aspects of employment and engagement, including recruitment, hiring, promotion, compensation, performance evaluation, and termination. Canopi does not discriminate on the basis of race, color, religion, sex, sexual orientation, gender identity or expression, national origin, age, disability, genetic information, veteran status, or any other status protected by applicable federal, state, or local law.</w:t>
      </w:r>
    </w:p>
    <w:p>
      <w:pPr>
        <w:pStyle w:val="Heading1"/>
        <w:spacing w:after="150" w:before="300"/>
      </w:pPr>
      <w:r>
        <w:t xml:space="preserve">4. What Counts as Harassment</w:t>
      </w:r>
    </w:p>
    <w:p>
      <w:pPr>
        <w:spacing w:after="120"/>
      </w:pPr>
      <w:r>
        <w:t xml:space="preserve">Harassment is unwelcome conduct based on a protected characteristic that creates an intimidating, hostile, or offensive environment, or that's made a condition of employment or advancement. It can be verbal, physical, or visual, and can come from a colleague, a manager, or anyone else connected to Canopi — not just someone in a position of authority.</w:t>
      </w:r>
    </w:p>
    <w:p>
      <w:pPr>
        <w:pStyle w:val="Heading2"/>
        <w:spacing w:after="100" w:before="200"/>
      </w:pPr>
      <w:r>
        <w:t xml:space="preserve">Examples of Prohibited Conduct</w:t>
      </w:r>
    </w:p>
    <w:p>
      <w:pPr>
        <w:spacing w:after="120"/>
      </w:pPr>
      <w:r>
        <w:rPr>
          <w:b w:val="false"/>
          <w:bCs w:val="false"/>
        </w:rPr>
        <w:t xml:space="preserve">These are illustrative, not exhaustive:</w:t>
      </w:r>
    </w:p>
    <w:p>
      <w:pPr>
        <w:pStyle w:val="ListParagraph"/>
        <w:numPr>
          <w:ilvl w:val="0"/>
          <w:numId w:val="2"/>
        </w:numPr>
        <w:spacing w:after="60"/>
      </w:pPr>
      <w:r>
        <w:t xml:space="preserve">Unwelcome comments, jokes, or slurs related to a protected characteristic</w:t>
      </w:r>
    </w:p>
    <w:p>
      <w:pPr>
        <w:pStyle w:val="ListParagraph"/>
        <w:numPr>
          <w:ilvl w:val="0"/>
          <w:numId w:val="2"/>
        </w:numPr>
        <w:spacing w:after="60"/>
      </w:pPr>
      <w:r>
        <w:t xml:space="preserve">Unwanted physical contact, or comments/gestures of a sexual nature</w:t>
      </w:r>
    </w:p>
    <w:p>
      <w:pPr>
        <w:pStyle w:val="ListParagraph"/>
        <w:numPr>
          <w:ilvl w:val="0"/>
          <w:numId w:val="2"/>
        </w:numPr>
        <w:spacing w:after="60"/>
      </w:pPr>
      <w:r>
        <w:t xml:space="preserve">Displaying or sharing offensive images or material, including in Slack or over video calls</w:t>
      </w:r>
    </w:p>
    <w:p>
      <w:pPr>
        <w:pStyle w:val="ListParagraph"/>
        <w:numPr>
          <w:ilvl w:val="0"/>
          <w:numId w:val="2"/>
        </w:numPr>
        <w:spacing w:after="60"/>
      </w:pPr>
      <w:r>
        <w:t xml:space="preserve">Conditioning a work opportunity, promotion, or favorable treatment on a romantic or sexual relationship (quid pro quo harassment)</w:t>
      </w:r>
    </w:p>
    <w:p>
      <w:pPr>
        <w:pStyle w:val="ListParagraph"/>
        <w:numPr>
          <w:ilvl w:val="0"/>
          <w:numId w:val="2"/>
        </w:numPr>
        <w:spacing w:after="60"/>
      </w:pPr>
      <w:r>
        <w:t xml:space="preserve">Deliberately excluding or undermining someone because of a protected characteristic</w:t>
      </w:r>
    </w:p>
    <w:p>
      <w:pPr>
        <w:pStyle w:val="Heading1"/>
        <w:spacing w:after="150" w:before="300"/>
      </w:pPr>
      <w:r>
        <w:t xml:space="preserve">5. Reporting a Concern</w:t>
      </w:r>
    </w:p>
    <w:p>
      <w:pPr>
        <w:spacing w:after="120"/>
      </w:pPr>
      <w:r>
        <w:t xml:space="preserve">Anyone who experiences or witnesses conduct that may violate this policy is encouraged to report it — promptly, though there's no fixed deadline, since delayed reporting doesn't disqualify a concern from being taken seriously.</w:t>
      </w:r>
    </w:p>
    <w:p>
      <w:pPr>
        <w:pStyle w:val="ListParagraph"/>
        <w:numPr>
          <w:ilvl w:val="0"/>
          <w:numId w:val="2"/>
        </w:numPr>
        <w:spacing w:after="60"/>
      </w:pPr>
      <w:r>
        <w:t xml:space="preserve">In most cases, report to Bionka Randolph or Angela Tino, verbally or in writing, whichever feels more comfortable.</w:t>
      </w:r>
    </w:p>
    <w:p>
      <w:pPr>
        <w:pStyle w:val="ListParagraph"/>
        <w:numPr>
          <w:ilvl w:val="0"/>
          <w:numId w:val="2"/>
        </w:numPr>
        <w:spacing w:after="60"/>
      </w:pPr>
      <w:r>
        <w:t xml:space="preserve">If the concern involves Bionka Randolph or Angela Tino directly, report it to the other of the two, or to a Team Head not involved in the situation.</w:t>
      </w:r>
    </w:p>
    <w:p>
      <w:pPr>
        <w:pStyle w:val="ListParagraph"/>
        <w:numPr>
          <w:ilvl w:val="0"/>
          <w:numId w:val="2"/>
        </w:numPr>
        <w:spacing w:after="60"/>
      </w:pPr>
      <w:r>
        <w:t xml:space="preserve">A report can come from the person affected, or from someone who witnessed the conduct.</w:t>
      </w:r>
    </w:p>
    <w:p>
      <w:pPr>
        <w:shd w:fill="F2F0F7" w:color="auto" w:val="clear"/>
        <w:spacing w:after="160" w:before="100"/>
      </w:pPr>
      <w:r>
        <w:rPr>
          <w:i/>
          <w:iCs/>
          <w:color w:val="555555"/>
        </w:rPr>
        <w:t xml:space="preserve">Note: Canopi doesn't currently have a formal HR function or an anonymous/external reporting channel, given its size. This is a real gap worth closing as the team grows — particularly an option for reporting concerns that involve one of the people who'd normally receive them.</w:t>
      </w:r>
    </w:p>
    <w:p>
      <w:pPr>
        <w:pStyle w:val="Heading1"/>
        <w:spacing w:after="150" w:before="300"/>
      </w:pPr>
      <w:r>
        <w:t xml:space="preserve">6. Investigation Process</w:t>
      </w:r>
    </w:p>
    <w:p>
      <w:pPr>
        <w:pStyle w:val="ListParagraph"/>
        <w:numPr>
          <w:ilvl w:val="0"/>
          <w:numId w:val="2"/>
        </w:numPr>
        <w:spacing w:after="60"/>
      </w:pPr>
      <w:r>
        <w:t xml:space="preserve">Reports will be looked into promptly and as impartially as Canopi's current size allows.</w:t>
      </w:r>
    </w:p>
    <w:p>
      <w:pPr>
        <w:pStyle w:val="ListParagraph"/>
        <w:numPr>
          <w:ilvl w:val="0"/>
          <w:numId w:val="2"/>
        </w:numPr>
        <w:spacing w:after="60"/>
      </w:pPr>
      <w:r>
        <w:t xml:space="preserve">Information will be kept as confidential as possible, shared only with those who need to know in order to investigate and resolve the matter.</w:t>
      </w:r>
    </w:p>
    <w:p>
      <w:pPr>
        <w:pStyle w:val="ListParagraph"/>
        <w:numPr>
          <w:ilvl w:val="0"/>
          <w:numId w:val="2"/>
        </w:numPr>
        <w:spacing w:after="60"/>
      </w:pPr>
      <w:r>
        <w:t xml:space="preserve">Interim steps (e.g. adjusting reporting lines or meeting arrangements) may be taken during an investigation to protect the person who raised the concern.</w:t>
      </w:r>
    </w:p>
    <w:p>
      <w:pPr>
        <w:pStyle w:val="ListParagraph"/>
        <w:numPr>
          <w:ilvl w:val="0"/>
          <w:numId w:val="2"/>
        </w:numPr>
        <w:spacing w:after="60"/>
      </w:pPr>
      <w:r>
        <w:t xml:space="preserve">Both the person raising the concern and the person it concerns will have an opportunity to share their perspective.</w:t>
      </w:r>
    </w:p>
    <w:p>
      <w:pPr>
        <w:pStyle w:val="Heading1"/>
        <w:spacing w:after="150" w:before="300"/>
      </w:pPr>
      <w:r>
        <w:t xml:space="preserve">7. Non-Retaliation</w:t>
      </w:r>
    </w:p>
    <w:p>
      <w:pPr>
        <w:spacing w:after="120"/>
      </w:pPr>
      <w:r>
        <w:t xml:space="preserve">Canopi will not tolerate retaliation against anyone who reports a concern in good faith, or who participates in an investigation, even if the investigation doesn't substantiate the original concern. Retaliation is itself a violation of this policy and will be treated as seriously as the underlying conduct.</w:t>
      </w:r>
    </w:p>
    <w:p>
      <w:pPr>
        <w:pStyle w:val="Heading1"/>
        <w:spacing w:after="150" w:before="300"/>
      </w:pPr>
      <w:r>
        <w:t xml:space="preserve">8. Good-Faith Reporting</w:t>
      </w:r>
    </w:p>
    <w:p>
      <w:pPr>
        <w:spacing w:after="120"/>
      </w:pPr>
      <w:r>
        <w:t xml:space="preserve">This policy protects reports made in good faith, even if they turn out to be mistaken. Deliberately false reports — made with knowledge that they're untrue, rather than an honest but incorrect belief — may themselves result in disciplinary action.</w:t>
      </w:r>
    </w:p>
    <w:p>
      <w:pPr>
        <w:pStyle w:val="Heading1"/>
        <w:spacing w:after="150" w:before="300"/>
      </w:pPr>
      <w:r>
        <w:t xml:space="preserve">9. Consequences</w:t>
      </w:r>
    </w:p>
    <w:p>
      <w:pPr>
        <w:spacing w:after="120"/>
      </w:pPr>
      <w:r>
        <w:t xml:space="preserve">Violations of this policy will result in a response proportionate to what happened, ranging from a direct conversation and corrective action, up to and including termination, depending on severity and whether the conduct is repeated. Bionka Randolph is accountable for how violations are ultimately resolved.</w:t>
      </w:r>
    </w:p>
    <w:p>
      <w:pPr>
        <w:pStyle w:val="Heading1"/>
        <w:spacing w:after="150" w:before="300"/>
      </w:pPr>
      <w:r>
        <w:t xml:space="preserve">10. Training</w:t>
      </w:r>
    </w:p>
    <w:p>
      <w:pPr>
        <w:spacing w:after="120"/>
      </w:pPr>
      <w:r>
        <w:t xml:space="preserve">Canopi does not currently have formal anti-harassment training in place. Several U.S. states require harassment prevention training once a company reaches a certain size — this should be checked against Canopi's specific state(s) of operation and addressed as part of the legal review noted above.</w:t>
      </w:r>
    </w:p>
    <w:p>
      <w:pPr>
        <w:pStyle w:val="Heading1"/>
        <w:spacing w:after="150" w:before="300"/>
      </w:pPr>
      <w:r>
        <w:t xml:space="preserve">Related Documents</w:t>
      </w:r>
    </w:p>
    <w:p>
      <w:pPr>
        <w:pStyle w:val="ListParagraph"/>
        <w:numPr>
          <w:ilvl w:val="0"/>
          <w:numId w:val="2"/>
        </w:numPr>
        <w:spacing w:after="60"/>
      </w:pPr>
      <w:r>
        <w:t xml:space="preserve">Employee Handbook (Equal Opportunity)</w:t>
      </w:r>
    </w:p>
    <w:p>
      <w:pPr>
        <w:pStyle w:val="ListParagraph"/>
        <w:numPr>
          <w:ilvl w:val="0"/>
          <w:numId w:val="2"/>
        </w:numPr>
        <w:spacing w:after="60"/>
      </w:pPr>
      <w:r>
        <w:t xml:space="preserve">Code of Conduct (Anti-Harassment &amp; Discrimination, Reporting a Concern)</w:t>
      </w:r>
    </w:p>
    <w:p>
      <w:pPr>
        <w:pStyle w:val="ListParagraph"/>
        <w:numPr>
          <w:ilvl w:val="0"/>
          <w:numId w:val="2"/>
        </w:numPr>
        <w:spacing w:after="60"/>
      </w:pPr>
      <w:r>
        <w:t xml:space="preserve">Offboarding SOP</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 w:type="paragraph" w:styleId="Heading2">
    <w:name w:val="Heading 2"/>
    <w:basedOn w:val="Normal"/>
    <w:next w:val="Normal"/>
    <w:qFormat/>
    <w:rPr>
      <w:rFonts w:ascii="Inter" w:cs="Inter" w:eastAsia="Inter" w:hAnsi="Inter"/>
      <w:b/>
      <w:bCs/>
      <w:color w:val="2D00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2026-07-22T05:31:27.290Z</dcterms:created>
  <dcterms:modified xsi:type="dcterms:W3CDTF">2026-07-22T05:31:27.303Z</dcterms:modified>
</cp:coreProperties>
</file>

<file path=docProps/custom.xml><?xml version="1.0" encoding="utf-8"?>
<Properties xmlns="http://schemas.openxmlformats.org/officeDocument/2006/custom-properties" xmlns:vt="http://schemas.openxmlformats.org/officeDocument/2006/docPropsVTypes"/>
</file>