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</w:pPr>
      <w:r>
        <w:t xml:space="preserve">IT / System Access Request SOP</w:t>
      </w:r>
    </w:p>
    <w:p>
      <w:pPr>
        <w:spacing w:after="60"/>
      </w:pPr>
      <w:r>
        <w:rPr>
          <w:b/>
          <w:bCs/>
        </w:rPr>
        <w:t xml:space="preserve">Process Owner: </w:t>
      </w:r>
      <w:r>
        <w:t xml:space="preserve">Angela Tino, Executive Operations Lead</w:t>
      </w:r>
    </w:p>
    <w:p>
      <w:pPr>
        <w:spacing w:after="60"/>
      </w:pPr>
      <w:r>
        <w:rPr>
          <w:b/>
          <w:bCs/>
        </w:rPr>
        <w:t xml:space="preserve">Accountable Executive: </w:t>
      </w:r>
      <w:r>
        <w:t xml:space="preserve">Bionka Randolph, CEO/Founder</w:t>
      </w:r>
    </w:p>
    <w:p>
      <w:pPr>
        <w:spacing w:after="60"/>
      </w:pPr>
      <w:r>
        <w:rPr>
          <w:b/>
          <w:bCs/>
        </w:rPr>
        <w:t xml:space="preserve">Last Updated: </w:t>
      </w:r>
      <w:r>
        <w:t xml:space="preserve">July 22, 2026</w:t>
      </w:r>
    </w:p>
    <w:p>
      <w:pPr>
        <w:spacing w:after="60"/>
      </w:pPr>
      <w:r>
        <w:rPr>
          <w:b/>
          <w:bCs/>
        </w:rPr>
        <w:t xml:space="preserve">Review Cadence: </w:t>
      </w:r>
      <w:r>
        <w:t xml:space="preserve">Quarterly, or as new tools are adopted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Purpose</w:t>
      </w:r>
    </w:p>
    <w:p>
      <w:pPr>
        <w:spacing w:after="120"/>
      </w:pPr>
      <w:r>
        <w:t xml:space="preserve">This SOP documents how Canopi employees request access to internal tools and systems outside of standard new-hire provisioning, who approves and grants that access, and how access is tracked. This formalizes a process that has been handled informally to date.</w:t>
      </w:r>
    </w:p>
    <w:p>
      <w:pPr>
        <w:pStyle w:val="Heading1"/>
        <w:spacing w:after="150" w:before="300"/>
      </w:pPr>
      <w:r>
        <w:t xml:space="preserve">Scope</w:t>
      </w:r>
    </w:p>
    <w:p>
      <w:pPr>
        <w:spacing w:after="120"/>
      </w:pPr>
      <w:r>
        <w:t xml:space="preserve">Covers requests for access to any tool or system made after an employee's initial onboarding — e.g. a new tool the company adopts, a system a role expands into, or a one-off access need. Standard access granted as part of a new hire's setup is covered by the New Hire Onboarding &amp; Equipment Setup SOP, and access removal is covered by the Offboarding SOP.</w:t>
      </w:r>
    </w:p>
    <w:p>
      <w:pPr>
        <w:spacing w:after="120"/>
      </w:pPr>
      <w:r>
        <w:rPr>
          <w:i/>
          <w:iCs/>
        </w:rPr>
        <w:t xml:space="preserve">Note: An access tracker does not yet exist — this SOP introduces one. See “Access Tracker” below for what it should capture.</w:t>
      </w:r>
    </w:p>
    <w:p>
      <w:pPr>
        <w:pStyle w:val="Heading1"/>
        <w:spacing w:after="150" w:before="300"/>
      </w:pPr>
      <w:r>
        <w:t xml:space="preserve">Team Reference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Executive Team: Bionka Randolph (CEO/Founder), Angela Tino (Executive Operations Lead)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Engineering Team: Jagun Rimes (Head of Engineering), Alvin Chana (Software Engineer), John Dorlus (Senior Engineer)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Team: Dixon Lin (Head of Product), Puja Khirodkar (Senior Product Manager), Sebastian Mesa (UI/UX Designer)</w:t>
      </w:r>
    </w:p>
    <w:p>
      <w:pPr>
        <w:pStyle w:val="Heading1"/>
        <w:spacing w:after="150" w:before="300"/>
      </w:pPr>
      <w:r>
        <w:t xml:space="preserve">Tool Category Reference</w:t>
      </w:r>
    </w:p>
    <w:p>
      <w:pPr>
        <w:spacing w:after="120"/>
      </w:pPr>
      <w:r>
        <w:t xml:space="preserve">Who approves a request depends on the tool. Use this table to route requests to the right person; expand it as new tools are adopted.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Tool Category</w:t>
            </w:r>
          </w:p>
        </w:tc>
        <w:tc>
          <w:tcPr>
            <w:tcW w:type="dxa" w:w="36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3600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Company-wide / Admin / Financial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Slack workspace, company email &amp; calendar, LinkedIn Recruiter, billing/banking tools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Code repository, cloud/infrastructure (e.g. AWS), CI/CD, dev environments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Jagun Rimes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Product / Design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Figma, product analytics tools, design tool licenses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Dixon Lin</w:t>
            </w:r>
          </w:p>
        </w:tc>
      </w:tr>
    </w:tbl>
    <w:p>
      <w:pPr>
        <w:pStyle w:val="Heading1"/>
        <w:spacing w:after="150" w:before="300"/>
      </w:pPr>
      <w:r>
        <w:t xml:space="preserve">RACI Matrix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9"/>
        <w:gridCol w:w="2507"/>
        <w:gridCol w:w="2507"/>
        <w:gridCol w:w="2507"/>
      </w:tblGrid>
      <w:tr>
        <w:trPr>
          <w:tblHeader/>
        </w:trPr>
        <w:tc>
          <w:tcPr>
            <w:tcW w:type="dxa" w:w="3279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07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2507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2507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Informed</w:t>
            </w:r>
          </w:p>
        </w:tc>
      </w:tr>
      <w:tr>
        <w:tc>
          <w:tcPr>
            <w:tcW w:type="dxa" w:w="327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Submit access request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Requesting Employee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Requesting Employee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Approver (see Tool Category Reference)</w:t>
            </w:r>
          </w:p>
        </w:tc>
      </w:tr>
      <w:tr>
        <w:tc>
          <w:tcPr>
            <w:tcW w:type="dxa" w:w="327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Approve request — company-wide/admin/financial tools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</w:tr>
      <w:tr>
        <w:tc>
          <w:tcPr>
            <w:tcW w:type="dxa" w:w="327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Approve request — engineering tools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Jagun Rimes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</w:tr>
      <w:tr>
        <w:tc>
          <w:tcPr>
            <w:tcW w:type="dxa" w:w="327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Approve request — product/design tools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Dixon Lin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</w:tr>
      <w:tr>
        <w:tc>
          <w:tcPr>
            <w:tcW w:type="dxa" w:w="327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Grant access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Approver for that tool category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Tino, Requester</w:t>
            </w:r>
          </w:p>
        </w:tc>
      </w:tr>
      <w:tr>
        <w:tc>
          <w:tcPr>
            <w:tcW w:type="dxa" w:w="327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Log access in central tracker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spacing w:after="150" w:before="300"/>
      </w:pPr>
      <w:r>
        <w:t xml:space="preserve">Process Flow (Summary)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Employee identifies a tool/system they need access 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Employee posts a request in the #access-requests Slack channel, naming the tool and reason for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Request is routed to the appropriate approver based on tool category (Bionka for company-wide/admin/financial, Jagun for engineering, Dixon for product/design)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Approver reviews and approves (or follows up with questions) directly in the Slack thread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Approver grants the access directly within the tool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Angela Tino logs the granted access in the central Access Tracker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Requester is notified in the Slack thread that access is ready to use</w:t>
      </w:r>
    </w:p>
    <w:p>
      <w:pPr>
        <w:pStyle w:val="Heading1"/>
        <w:spacing w:after="150" w:before="300"/>
      </w:pPr>
      <w:r>
        <w:t xml:space="preserve">Detailed Steps</w:t>
      </w:r>
    </w:p>
    <w:p>
      <w:pPr>
        <w:pStyle w:val="Heading2"/>
        <w:spacing w:after="120" w:before="250"/>
      </w:pPr>
      <w:r>
        <w:t xml:space="preserve">Step 1: Submit Access Request</w:t>
      </w:r>
    </w:p>
    <w:p>
      <w:pPr>
        <w:spacing w:after="120"/>
      </w:pPr>
      <w:r>
        <w:rPr>
          <w:b w:val="false"/>
          <w:bCs w:val="false"/>
        </w:rPr>
        <w:t xml:space="preserve">Who: Requesting Employee</w:t>
      </w:r>
    </w:p>
    <w:p>
      <w:pPr>
        <w:spacing w:after="120"/>
      </w:pPr>
      <w:r>
        <w:rPr>
          <w:b w:val="false"/>
          <w:bCs w:val="false"/>
        </w:rPr>
        <w:t xml:space="preserve">How: Post in the #access-requests Slack channel with the tool/system name and reason for the request. Flag clearly if the request is urgent.</w:t>
      </w:r>
    </w:p>
    <w:p>
      <w:pPr>
        <w:spacing w:after="120"/>
      </w:pPr>
      <w:r>
        <w:rPr>
          <w:b w:val="false"/>
          <w:bCs w:val="false"/>
        </w:rPr>
        <w:t xml:space="preserve">Output: Request visible to the appropriate approver.</w:t>
      </w:r>
    </w:p>
    <w:p>
      <w:pPr>
        <w:pStyle w:val="Heading2"/>
        <w:spacing w:after="120" w:before="250"/>
      </w:pPr>
      <w:r>
        <w:t xml:space="preserve">Step 2: Route &amp; Approve Request</w:t>
      </w:r>
    </w:p>
    <w:p>
      <w:pPr>
        <w:spacing w:after="120"/>
      </w:pPr>
      <w:r>
        <w:rPr>
          <w:b w:val="false"/>
          <w:bCs w:val="false"/>
        </w:rPr>
        <w:t xml:space="preserve">Who: Bionka Randolph, Jagun Rimes, or Dixon Lin, depending on tool category (see Tool Category Reference)</w:t>
      </w:r>
    </w:p>
    <w:p>
      <w:pPr>
        <w:spacing w:after="120"/>
      </w:pPr>
      <w:r>
        <w:rPr>
          <w:b w:val="false"/>
          <w:bCs w:val="false"/>
        </w:rPr>
        <w:t xml:space="preserve">How: The approver for that tool category reviews the request and responds with approval or follow-up questions in the same Slack thread.</w:t>
      </w:r>
    </w:p>
    <w:p>
      <w:pPr>
        <w:spacing w:after="120"/>
      </w:pPr>
      <w:r>
        <w:rPr>
          <w:b w:val="false"/>
          <w:bCs w:val="false"/>
        </w:rPr>
        <w:t xml:space="preserve">Output: Approved (or denied) request.</w:t>
      </w:r>
    </w:p>
    <w:p>
      <w:pPr>
        <w:pStyle w:val="Heading2"/>
        <w:spacing w:after="120" w:before="250"/>
      </w:pPr>
      <w:r>
        <w:t xml:space="preserve">Step 3: Grant Access</w:t>
      </w:r>
    </w:p>
    <w:p>
      <w:pPr>
        <w:spacing w:after="120"/>
      </w:pPr>
      <w:r>
        <w:rPr>
          <w:b w:val="false"/>
          <w:bCs w:val="false"/>
        </w:rPr>
        <w:t xml:space="preserve">Who: Same approver, unless delegated</w:t>
      </w:r>
    </w:p>
    <w:p>
      <w:pPr>
        <w:spacing w:after="120"/>
      </w:pPr>
      <w:r>
        <w:rPr>
          <w:b w:val="false"/>
          <w:bCs w:val="false"/>
        </w:rPr>
        <w:t xml:space="preserve">How: Approver grants the access directly within the relevant tool or system.</w:t>
      </w:r>
    </w:p>
    <w:p>
      <w:pPr>
        <w:spacing w:after="120"/>
      </w:pPr>
      <w:r>
        <w:rPr>
          <w:b w:val="false"/>
          <w:bCs w:val="false"/>
        </w:rPr>
        <w:t xml:space="preserve">Output: Employee has working access.</w:t>
      </w:r>
    </w:p>
    <w:p>
      <w:pPr>
        <w:pStyle w:val="Heading2"/>
        <w:spacing w:after="120" w:before="250"/>
      </w:pPr>
      <w:r>
        <w:t xml:space="preserve">Step 4: Log Access</w:t>
      </w:r>
    </w:p>
    <w:p>
      <w:pPr>
        <w:spacing w:after="120"/>
      </w:pPr>
      <w:r>
        <w:rPr>
          <w:b w:val="false"/>
          <w:bCs w:val="false"/>
        </w:rPr>
        <w:t xml:space="preserve">Who: Angela Tino</w:t>
      </w:r>
    </w:p>
    <w:p>
      <w:pPr>
        <w:spacing w:after="120"/>
      </w:pPr>
      <w:r>
        <w:rPr>
          <w:b w:val="false"/>
          <w:bCs w:val="false"/>
        </w:rPr>
        <w:t xml:space="preserve">How: Angela records the request in the central Access Tracker — employee name, tool, access level, approver, and date granted.</w:t>
      </w:r>
    </w:p>
    <w:p>
      <w:pPr>
        <w:spacing w:after="120"/>
      </w:pPr>
      <w:r>
        <w:rPr>
          <w:b w:val="false"/>
          <w:bCs w:val="false"/>
        </w:rPr>
        <w:t xml:space="preserve">Output: Up-to-date, centralized record of who has access to what.</w:t>
      </w:r>
    </w:p>
    <w:p>
      <w:pPr>
        <w:pStyle w:val="Heading2"/>
        <w:spacing w:after="120" w:before="250"/>
      </w:pPr>
      <w:r>
        <w:t xml:space="preserve">Step 5: Confirm with Requester</w:t>
      </w:r>
    </w:p>
    <w:p>
      <w:pPr>
        <w:spacing w:after="120"/>
      </w:pPr>
      <w:r>
        <w:rPr>
          <w:b w:val="false"/>
          <w:bCs w:val="false"/>
        </w:rPr>
        <w:t xml:space="preserve">Who: Approver or Angela Tino</w:t>
      </w:r>
    </w:p>
    <w:p>
      <w:pPr>
        <w:spacing w:after="120"/>
      </w:pPr>
      <w:r>
        <w:rPr>
          <w:b w:val="false"/>
          <w:bCs w:val="false"/>
        </w:rPr>
        <w:t xml:space="preserve">How: Requester is notified in the Slack thread that access has been granted and is ready to use.</w:t>
      </w:r>
    </w:p>
    <w:p>
      <w:pPr>
        <w:spacing w:after="120"/>
      </w:pPr>
      <w:r>
        <w:rPr>
          <w:b w:val="false"/>
          <w:bCs w:val="false"/>
        </w:rPr>
        <w:t xml:space="preserve">Output: Closed-loop request.</w:t>
      </w:r>
    </w:p>
    <w:p>
      <w:pPr>
        <w:pStyle w:val="Heading1"/>
        <w:spacing w:after="150" w:before="300"/>
      </w:pPr>
      <w:r>
        <w:t xml:space="preserve">Access Tracker</w:t>
      </w:r>
    </w:p>
    <w:p>
      <w:pPr>
        <w:spacing w:after="120"/>
      </w:pPr>
      <w:r>
        <w:t xml:space="preserve">Since no tracking exists today, this SOP introduces a simple log to be maintained going forward (a natural fit for Tools &amp; Systems &gt; System Documentation in the repository). Recommended columns: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Tool/system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level (e.g. viewer, editor, admin)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Approved by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 granted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 revoked (filled in during offboarding or when access is no longer needed)</w:t>
      </w:r>
    </w:p>
    <w:p>
      <w:pPr>
        <w:pStyle w:val="Heading1"/>
        <w:spacing w:after="150" w:before="300"/>
      </w:pPr>
      <w:r>
        <w:t xml:space="preserve">Exceptions and Edge Cases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6"/>
        <w:gridCol w:w="6364"/>
      </w:tblGrid>
      <w:tr>
        <w:trPr>
          <w:tblHeader/>
        </w:trPr>
        <w:tc>
          <w:tcPr>
            <w:tcW w:type="dxa" w:w="4436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6364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1"/>
                <w:szCs w:val="21"/>
              </w:rPr>
              <w:t xml:space="preserve">What to Do</w:t>
            </w:r>
          </w:p>
        </w:tc>
      </w:tr>
      <w:tr>
        <w:tc>
          <w:tcPr>
            <w:tcW w:type="dxa" w:w="443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Tool doesn't clearly fit an existing category (e.g. brand-new tool being adopted for the first time)</w:t>
            </w:r>
          </w:p>
        </w:tc>
        <w:tc>
          <w:tcPr>
            <w:tcW w:type="dxa" w:w="6364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Default to Bionka Randolph as approver until the tool is added to the Tool Category Reference table with a clear owner.</w:t>
            </w:r>
          </w:p>
        </w:tc>
      </w:tr>
      <w:tr>
        <w:tc>
          <w:tcPr>
            <w:tcW w:type="dxa" w:w="443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Tool involves billing, customer data, or financial systems</w:t>
            </w:r>
          </w:p>
        </w:tc>
        <w:tc>
          <w:tcPr>
            <w:tcW w:type="dxa" w:w="6364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None currently in use. If/when adopted, require Bionka Randolph's approval regardless of category, given the added sensitivity.</w:t>
            </w:r>
          </w:p>
        </w:tc>
      </w:tr>
      <w:tr>
        <w:tc>
          <w:tcPr>
            <w:tcW w:type="dxa" w:w="443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Request is urgent / time-sensitive</w:t>
            </w:r>
          </w:p>
        </w:tc>
        <w:tc>
          <w:tcPr>
            <w:tcW w:type="dxa" w:w="6364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Requester flags this clearly in the Slack request. Approver aims to respond same-day where possible.</w:t>
            </w:r>
          </w:p>
        </w:tc>
      </w:tr>
      <w:tr>
        <w:tc>
          <w:tcPr>
            <w:tcW w:type="dxa" w:w="443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Primary approver is unavailable</w:t>
            </w:r>
          </w:p>
        </w:tc>
        <w:tc>
          <w:tcPr>
            <w:tcW w:type="dxa" w:w="6364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 can act as a fallback approver for any tool category.</w:t>
            </w:r>
          </w:p>
        </w:tc>
      </w:tr>
    </w:tbl>
    <w:p>
      <w:pPr>
        <w:pStyle w:val="Heading1"/>
        <w:spacing w:after="150" w:before="300"/>
      </w:pPr>
      <w:r>
        <w:t xml:space="preserve">Open Items to Finalize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the #access-requests Slack channel (naming above is a suggestion — confirm or adjust)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 up the Access Tracker and decide where it lives (recommended: Tools &amp; Systems &gt; System Documentation)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Backfill the tracker with current access across existing tools, since none has been logged to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Expand the Tool Category Reference table as new tools are adopted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 a periodic access review (e.g. quarterly) once the team and tool count grow</w:t>
      </w:r>
    </w:p>
    <w:p>
      <w:pPr>
        <w:pStyle w:val="Heading1"/>
        <w:spacing w:after="150" w:before="300"/>
      </w:pPr>
      <w:r>
        <w:t xml:space="preserve">Related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Hire Onboarding &amp; Equipment Setup SOP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Offboarding SOP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Inter" w:cs="Inter" w:eastAsia="Inter" w:hAnsi="Inter"/>
      <w:b/>
      <w:bCs/>
      <w:color w:val="2D005D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2D005D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Inter" w:cs="Inter" w:eastAsia="Inter" w:hAnsi="Inter"/>
      <w:b/>
      <w:bCs/>
      <w:color w:val="2D00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60b33f16aaf99bca7a703d5b3fb4cfe7f4f4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2026-07-22T03:36:56.362Z</dcterms:created>
  <dcterms:modified xsi:type="dcterms:W3CDTF">2026-07-22T03:36:56.374Z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