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PTO / Leave Request SOP</w:t>
      </w:r>
    </w:p>
    <w:p>
      <w:pPr>
        <w:spacing w:after="60"/>
      </w:pPr>
      <w:r>
        <w:rPr>
          <w:b/>
          <w:bCs/>
        </w:rPr>
        <w:t xml:space="preserve">Process Owner: </w:t>
      </w:r>
      <w:r>
        <w:t xml:space="preserve">Angela Tino, Executive Operations Lead</w:t>
      </w:r>
    </w:p>
    <w:p>
      <w:pPr>
        <w:spacing w:after="60"/>
      </w:pPr>
      <w:r>
        <w:rPr>
          <w:b/>
          <w:bCs/>
        </w:rPr>
        <w:t xml:space="preserve">Accountable Executive: </w:t>
      </w:r>
      <w:r>
        <w:t xml:space="preserve">Bionka Randolph, CEO/Founder</w:t>
      </w:r>
    </w:p>
    <w:p>
      <w:pPr>
        <w:spacing w:after="60"/>
      </w:pPr>
      <w:r>
        <w:rPr>
          <w:b/>
          <w:bCs/>
        </w:rPr>
        <w:t xml:space="preserve">Last Updated: </w:t>
      </w:r>
      <w:r>
        <w:t xml:space="preserve">July 22, 2026</w:t>
      </w:r>
    </w:p>
    <w:p>
      <w:pPr>
        <w:spacing w:after="60"/>
      </w:pPr>
      <w:r>
        <w:rPr>
          <w:b/>
          <w:bCs/>
        </w:rPr>
        <w:t xml:space="preserve">Review Cadence: </w:t>
      </w:r>
      <w:r>
        <w:t xml:space="preserve">Revisit if/when Canopi moves to cash compensation</w:t>
      </w:r>
    </w:p>
    <w:p>
      <w:pPr>
        <w:pBdr>
          <w:bottom w:val="single" w:color="CCCCCC" w:sz="6"/>
        </w:pBdr>
        <w:spacing w:after="200"/>
      </w:pPr>
    </w:p>
    <w:p>
      <w:pPr>
        <w:pStyle w:val="Heading1"/>
        <w:spacing w:after="150" w:before="300"/>
      </w:pPr>
      <w:r>
        <w:t xml:space="preserve">Purpose</w:t>
      </w:r>
    </w:p>
    <w:p>
      <w:pPr>
        <w:spacing w:after="120"/>
      </w:pPr>
      <w:r>
        <w:t xml:space="preserve">This SOP documents how Canopi employees communicate planned time away from work. Because compensation is currently equity-only with no cash salary, there is no paid-time-off balance to accrue, request, or approve. Employees are free to take leave as needed — this process exists purely so the team can anticipate and plan around someone's absence, not to seek permission.</w:t>
      </w:r>
    </w:p>
    <w:p>
      <w:pPr>
        <w:pStyle w:val="Heading1"/>
        <w:spacing w:after="150" w:before="300"/>
      </w:pPr>
      <w:r>
        <w:t xml:space="preserve">Scope</w:t>
      </w:r>
    </w:p>
    <w:p>
      <w:pPr>
        <w:spacing w:after="120"/>
      </w:pPr>
      <w:r>
        <w:t xml:space="preserve">Covers how planned (and, where possible, unplanned) leave is communicated within Canopi. Does not include approval workflows, PTO accrual, or paid leave balances, since none currently exist under the company's equity-based compensation structure.</w:t>
      </w:r>
    </w:p>
    <w:p>
      <w:pPr>
        <w:spacing w:after="120"/>
      </w:pPr>
      <w:r>
        <w:rPr>
          <w:i/>
          <w:iCs/>
        </w:rPr>
        <w:t xml:space="preserve">Note: This is intentionally lightweight given Canopi's current size and compensation model. If Canopi moves to cash compensation in the future, this SOP should be revisited and likely replaced with a formal accrual/approval process.</w:t>
      </w:r>
    </w:p>
    <w:p>
      <w:pPr>
        <w:pStyle w:val="Heading1"/>
        <w:spacing w:after="150" w:before="300"/>
      </w:pPr>
      <w:r>
        <w:t xml:space="preserve">Team Reference</w:t>
      </w:r>
    </w:p>
    <w:p>
      <w:pPr>
        <w:pStyle w:val="ListParagraph"/>
        <w:numPr>
          <w:ilvl w:val="0"/>
          <w:numId w:val="2"/>
        </w:numPr>
        <w:spacing w:after="60"/>
      </w:pPr>
      <w:r>
        <w:t xml:space="preserve">Executive Team: Bionka Randolph (CEO/Founder), Angela Tino (Executive Operations Lead)</w:t>
      </w:r>
    </w:p>
    <w:p>
      <w:pPr>
        <w:pStyle w:val="ListParagraph"/>
        <w:numPr>
          <w:ilvl w:val="0"/>
          <w:numId w:val="2"/>
        </w:numPr>
        <w:spacing w:after="60"/>
      </w:pPr>
      <w:r>
        <w:t xml:space="preserve">Engineering Team: Jagun Rimes (Head of Engineering), Alvin Chana (Software Engineer), John Dorlus (Senior Engineer)</w:t>
      </w:r>
    </w:p>
    <w:p>
      <w:pPr>
        <w:pStyle w:val="ListParagraph"/>
        <w:numPr>
          <w:ilvl w:val="0"/>
          <w:numId w:val="2"/>
        </w:numPr>
        <w:spacing w:after="60"/>
      </w:pPr>
      <w:r>
        <w:t xml:space="preserve">Product Team: Dixon Lin (Head of Product), Puja Khirodkar (Senior Product Manager), Sebastian Mesa (UI/UX Designer)</w:t>
      </w:r>
    </w:p>
    <w:p>
      <w:pPr>
        <w:pStyle w:val="Heading1"/>
        <w:spacing w:after="150" w:before="300"/>
      </w:pPr>
      <w:r>
        <w:t xml:space="preserve">RACI Matrix</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gridCol w:w="2400"/>
      </w:tblGrid>
      <w:tr>
        <w:trPr>
          <w:tblHeader/>
        </w:trPr>
        <w:tc>
          <w:tcPr>
            <w:tcW w:type="dxa" w:w="3600"/>
            <w:shd w:fill="2D005D" w:color="auto" w:val="clear"/>
            <w:vAlign w:val="center"/>
          </w:tcPr>
          <w:p>
            <w:r>
              <w:rPr>
                <w:rFonts w:ascii="Inter" w:cs="Inter" w:eastAsia="Inter" w:hAnsi="Inter"/>
                <w:b/>
                <w:bCs/>
                <w:color w:val="FFFFFF"/>
                <w:sz w:val="18"/>
                <w:szCs w:val="18"/>
              </w:rPr>
              <w:t xml:space="preserve">Step</w:t>
            </w:r>
          </w:p>
        </w:tc>
        <w:tc>
          <w:tcPr>
            <w:tcW w:type="dxa" w:w="2400"/>
            <w:shd w:fill="2D005D" w:color="auto" w:val="clear"/>
            <w:vAlign w:val="center"/>
          </w:tcPr>
          <w:p>
            <w:r>
              <w:rPr>
                <w:rFonts w:ascii="Inter" w:cs="Inter" w:eastAsia="Inter" w:hAnsi="Inter"/>
                <w:b/>
                <w:bCs/>
                <w:color w:val="FFFFFF"/>
                <w:sz w:val="18"/>
                <w:szCs w:val="18"/>
              </w:rPr>
              <w:t xml:space="preserve">Responsible</w:t>
            </w:r>
          </w:p>
        </w:tc>
        <w:tc>
          <w:tcPr>
            <w:tcW w:type="dxa" w:w="2400"/>
            <w:shd w:fill="2D005D" w:color="auto" w:val="clear"/>
            <w:vAlign w:val="center"/>
          </w:tcPr>
          <w:p>
            <w:r>
              <w:rPr>
                <w:rFonts w:ascii="Inter" w:cs="Inter" w:eastAsia="Inter" w:hAnsi="Inter"/>
                <w:b/>
                <w:bCs/>
                <w:color w:val="FFFFFF"/>
                <w:sz w:val="18"/>
                <w:szCs w:val="18"/>
              </w:rPr>
              <w:t xml:space="preserve">Accountable</w:t>
            </w:r>
          </w:p>
        </w:tc>
        <w:tc>
          <w:tcPr>
            <w:tcW w:type="dxa" w:w="2400"/>
            <w:shd w:fill="2D005D" w:color="auto" w:val="clear"/>
            <w:vAlign w:val="center"/>
          </w:tcPr>
          <w:p>
            <w:r>
              <w:rPr>
                <w:rFonts w:ascii="Inter" w:cs="Inter" w:eastAsia="Inter" w:hAnsi="Inter"/>
                <w:b/>
                <w:bCs/>
                <w:color w:val="FFFFFF"/>
                <w:sz w:val="18"/>
                <w:szCs w:val="18"/>
              </w:rPr>
              <w:t xml:space="preserve">Informed</w:t>
            </w:r>
          </w:p>
        </w:tc>
      </w:tr>
      <w:tr>
        <w:tc>
          <w:tcPr>
            <w:tcW w:type="dxa" w:w="3600"/>
            <w:vAlign w:val="center"/>
          </w:tcPr>
          <w:p>
            <w:r>
              <w:rPr>
                <w:rFonts w:ascii="Inter" w:cs="Inter" w:eastAsia="Inter" w:hAnsi="Inter"/>
                <w:b w:val="false"/>
                <w:bCs w:val="false"/>
                <w:color w:val="000000"/>
                <w:sz w:val="18"/>
                <w:szCs w:val="18"/>
              </w:rPr>
              <w:t xml:space="preserve">Decide to take time off</w:t>
            </w:r>
          </w:p>
        </w:tc>
        <w:tc>
          <w:tcPr>
            <w:tcW w:type="dxa" w:w="2400"/>
            <w:vAlign w:val="center"/>
          </w:tcPr>
          <w:p>
            <w:r>
              <w:rPr>
                <w:rFonts w:ascii="Inter" w:cs="Inter" w:eastAsia="Inter" w:hAnsi="Inter"/>
                <w:b w:val="false"/>
                <w:bCs w:val="false"/>
                <w:color w:val="000000"/>
                <w:sz w:val="18"/>
                <w:szCs w:val="18"/>
              </w:rPr>
              <w:t xml:space="preserve">Employee</w:t>
            </w:r>
          </w:p>
        </w:tc>
        <w:tc>
          <w:tcPr>
            <w:tcW w:type="dxa" w:w="2400"/>
            <w:vAlign w:val="center"/>
          </w:tcPr>
          <w:p>
            <w:r>
              <w:rPr>
                <w:rFonts w:ascii="Inter" w:cs="Inter" w:eastAsia="Inter" w:hAnsi="Inter"/>
                <w:b w:val="false"/>
                <w:bCs w:val="false"/>
                <w:color w:val="000000"/>
                <w:sz w:val="18"/>
                <w:szCs w:val="18"/>
              </w:rPr>
              <w:t xml:space="preserve">Employee</w:t>
            </w:r>
          </w:p>
        </w:tc>
        <w:tc>
          <w:tcPr>
            <w:tcW w:type="dxa" w:w="2400"/>
            <w:vAlign w:val="center"/>
          </w:tcPr>
          <w:p>
            <w:r>
              <w:rPr>
                <w:rFonts w:ascii="Inter" w:cs="Inter" w:eastAsia="Inter" w:hAnsi="Inter"/>
                <w:b w:val="false"/>
                <w:bCs w:val="false"/>
                <w:color w:val="000000"/>
                <w:sz w:val="18"/>
                <w:szCs w:val="18"/>
              </w:rPr>
              <w:t xml:space="preserve">—</w:t>
            </w:r>
          </w:p>
        </w:tc>
      </w:tr>
      <w:tr>
        <w:tc>
          <w:tcPr>
            <w:tcW w:type="dxa" w:w="3600"/>
            <w:vAlign w:val="center"/>
          </w:tcPr>
          <w:p>
            <w:r>
              <w:rPr>
                <w:rFonts w:ascii="Inter" w:cs="Inter" w:eastAsia="Inter" w:hAnsi="Inter"/>
                <w:b w:val="false"/>
                <w:bCs w:val="false"/>
                <w:color w:val="000000"/>
                <w:sz w:val="18"/>
                <w:szCs w:val="18"/>
              </w:rPr>
              <w:t xml:space="preserve">Notify Bionka of planned leave</w:t>
            </w:r>
          </w:p>
        </w:tc>
        <w:tc>
          <w:tcPr>
            <w:tcW w:type="dxa" w:w="2400"/>
            <w:vAlign w:val="center"/>
          </w:tcPr>
          <w:p>
            <w:r>
              <w:rPr>
                <w:rFonts w:ascii="Inter" w:cs="Inter" w:eastAsia="Inter" w:hAnsi="Inter"/>
                <w:b w:val="false"/>
                <w:bCs w:val="false"/>
                <w:color w:val="000000"/>
                <w:sz w:val="18"/>
                <w:szCs w:val="18"/>
              </w:rPr>
              <w:t xml:space="preserve">Employee</w:t>
            </w:r>
          </w:p>
        </w:tc>
        <w:tc>
          <w:tcPr>
            <w:tcW w:type="dxa" w:w="2400"/>
            <w:vAlign w:val="center"/>
          </w:tcPr>
          <w:p>
            <w:r>
              <w:rPr>
                <w:rFonts w:ascii="Inter" w:cs="Inter" w:eastAsia="Inter" w:hAnsi="Inter"/>
                <w:b w:val="false"/>
                <w:bCs w:val="false"/>
                <w:color w:val="000000"/>
                <w:sz w:val="18"/>
                <w:szCs w:val="18"/>
              </w:rPr>
              <w:t xml:space="preserve">Employee</w:t>
            </w:r>
          </w:p>
        </w:tc>
        <w:tc>
          <w:tcPr>
            <w:tcW w:type="dxa" w:w="2400"/>
            <w:vAlign w:val="center"/>
          </w:tcPr>
          <w:p>
            <w:r>
              <w:rPr>
                <w:rFonts w:ascii="Inter" w:cs="Inter" w:eastAsia="Inter" w:hAnsi="Inter"/>
                <w:b w:val="false"/>
                <w:bCs w:val="false"/>
                <w:color w:val="000000"/>
                <w:sz w:val="18"/>
                <w:szCs w:val="18"/>
              </w:rPr>
              <w:t xml:space="preserve">Bionka Randolph</w:t>
            </w:r>
          </w:p>
        </w:tc>
      </w:tr>
      <w:tr>
        <w:tc>
          <w:tcPr>
            <w:tcW w:type="dxa" w:w="3600"/>
            <w:vAlign w:val="center"/>
          </w:tcPr>
          <w:p>
            <w:r>
              <w:rPr>
                <w:rFonts w:ascii="Inter" w:cs="Inter" w:eastAsia="Inter" w:hAnsi="Inter"/>
                <w:b w:val="false"/>
                <w:bCs w:val="false"/>
                <w:color w:val="000000"/>
                <w:sz w:val="18"/>
                <w:szCs w:val="18"/>
              </w:rPr>
              <w:t xml:space="preserve">Log leave on shared team calendar</w:t>
            </w:r>
          </w:p>
        </w:tc>
        <w:tc>
          <w:tcPr>
            <w:tcW w:type="dxa" w:w="2400"/>
            <w:vAlign w:val="center"/>
          </w:tcPr>
          <w:p>
            <w:r>
              <w:rPr>
                <w:rFonts w:ascii="Inter" w:cs="Inter" w:eastAsia="Inter" w:hAnsi="Inter"/>
                <w:b w:val="false"/>
                <w:bCs w:val="false"/>
                <w:color w:val="000000"/>
                <w:sz w:val="18"/>
                <w:szCs w:val="18"/>
              </w:rPr>
              <w:t xml:space="preserve">Angela Tino</w:t>
            </w:r>
          </w:p>
        </w:tc>
        <w:tc>
          <w:tcPr>
            <w:tcW w:type="dxa" w:w="2400"/>
            <w:vAlign w:val="center"/>
          </w:tcPr>
          <w:p>
            <w:r>
              <w:rPr>
                <w:rFonts w:ascii="Inter" w:cs="Inter" w:eastAsia="Inter" w:hAnsi="Inter"/>
                <w:b w:val="false"/>
                <w:bCs w:val="false"/>
                <w:color w:val="000000"/>
                <w:sz w:val="18"/>
                <w:szCs w:val="18"/>
              </w:rPr>
              <w:t xml:space="preserve">Angela Tino</w:t>
            </w:r>
          </w:p>
        </w:tc>
        <w:tc>
          <w:tcPr>
            <w:tcW w:type="dxa" w:w="2400"/>
            <w:vAlign w:val="center"/>
          </w:tcPr>
          <w:p>
            <w:r>
              <w:rPr>
                <w:rFonts w:ascii="Inter" w:cs="Inter" w:eastAsia="Inter" w:hAnsi="Inter"/>
                <w:b w:val="false"/>
                <w:bCs w:val="false"/>
                <w:color w:val="000000"/>
                <w:sz w:val="18"/>
                <w:szCs w:val="18"/>
              </w:rPr>
              <w:t xml:space="preserve">Team</w:t>
            </w:r>
          </w:p>
        </w:tc>
      </w:tr>
      <w:tr>
        <w:tc>
          <w:tcPr>
            <w:tcW w:type="dxa" w:w="3600"/>
            <w:vAlign w:val="center"/>
          </w:tcPr>
          <w:p>
            <w:r>
              <w:rPr>
                <w:rFonts w:ascii="Inter" w:cs="Inter" w:eastAsia="Inter" w:hAnsi="Inter"/>
                <w:b w:val="false"/>
                <w:bCs w:val="false"/>
                <w:color w:val="000000"/>
                <w:sz w:val="18"/>
                <w:szCs w:val="18"/>
              </w:rPr>
              <w:t xml:space="preserve">Coordinate coverage (if needed)</w:t>
            </w:r>
          </w:p>
        </w:tc>
        <w:tc>
          <w:tcPr>
            <w:tcW w:type="dxa" w:w="2400"/>
            <w:vAlign w:val="center"/>
          </w:tcPr>
          <w:p>
            <w:r>
              <w:rPr>
                <w:rFonts w:ascii="Inter" w:cs="Inter" w:eastAsia="Inter" w:hAnsi="Inter"/>
                <w:b w:val="false"/>
                <w:bCs w:val="false"/>
                <w:color w:val="000000"/>
                <w:sz w:val="18"/>
                <w:szCs w:val="18"/>
              </w:rPr>
              <w:t xml:space="preserve">Employee &amp; Relevant Team Head</w:t>
            </w:r>
          </w:p>
        </w:tc>
        <w:tc>
          <w:tcPr>
            <w:tcW w:type="dxa" w:w="2400"/>
            <w:vAlign w:val="center"/>
          </w:tcPr>
          <w:p>
            <w:r>
              <w:rPr>
                <w:rFonts w:ascii="Inter" w:cs="Inter" w:eastAsia="Inter" w:hAnsi="Inter"/>
                <w:b w:val="false"/>
                <w:bCs w:val="false"/>
                <w:color w:val="000000"/>
                <w:sz w:val="18"/>
                <w:szCs w:val="18"/>
              </w:rPr>
              <w:t xml:space="preserve">Relevant Team Head</w:t>
            </w:r>
          </w:p>
        </w:tc>
        <w:tc>
          <w:tcPr>
            <w:tcW w:type="dxa" w:w="2400"/>
            <w:vAlign w:val="center"/>
          </w:tcPr>
          <w:p>
            <w:r>
              <w:rPr>
                <w:rFonts w:ascii="Inter" w:cs="Inter" w:eastAsia="Inter" w:hAnsi="Inter"/>
                <w:b w:val="false"/>
                <w:bCs w:val="false"/>
                <w:color w:val="000000"/>
                <w:sz w:val="18"/>
                <w:szCs w:val="18"/>
              </w:rPr>
              <w:t xml:space="preserve">Bionka Randolph</w:t>
            </w:r>
          </w:p>
        </w:tc>
      </w:tr>
    </w:tbl>
    <w:p>
      <w:pPr>
        <w:pStyle w:val="Heading1"/>
        <w:spacing w:after="150" w:before="300"/>
      </w:pPr>
      <w:r>
        <w:t xml:space="preserve">Process Flow (Summary)</w:t>
      </w:r>
    </w:p>
    <w:p>
      <w:pPr>
        <w:pStyle w:val="ListParagraph"/>
        <w:numPr>
          <w:ilvl w:val="0"/>
          <w:numId w:val="2"/>
        </w:numPr>
        <w:spacing w:after="60"/>
      </w:pPr>
      <w:r>
        <w:t xml:space="preserve">1. Employee decides to take time off — no approval is required</w:t>
      </w:r>
    </w:p>
    <w:p>
      <w:pPr>
        <w:pStyle w:val="ListParagraph"/>
        <w:numPr>
          <w:ilvl w:val="0"/>
          <w:numId w:val="2"/>
        </w:numPr>
        <w:spacing w:after="60"/>
      </w:pPr>
      <w:r>
        <w:t xml:space="preserve">2. Employee informs Bionka Randolph of their planned leave dates, with as much advance notice as possible</w:t>
      </w:r>
    </w:p>
    <w:p>
      <w:pPr>
        <w:pStyle w:val="ListParagraph"/>
        <w:numPr>
          <w:ilvl w:val="0"/>
          <w:numId w:val="2"/>
        </w:numPr>
        <w:spacing w:after="60"/>
      </w:pPr>
      <w:r>
        <w:t xml:space="preserve">3. Angela Tino logs the leave on the shared team calendar so the rest of the team can see it</w:t>
      </w:r>
    </w:p>
    <w:p>
      <w:pPr>
        <w:pStyle w:val="ListParagraph"/>
        <w:numPr>
          <w:ilvl w:val="0"/>
          <w:numId w:val="2"/>
        </w:numPr>
        <w:spacing w:after="60"/>
      </w:pPr>
      <w:r>
        <w:t xml:space="preserve">4. If the leave falls during a busy period or affects a specific project, the employee coordinates coverage with their Team Head</w:t>
      </w:r>
    </w:p>
    <w:p>
      <w:pPr>
        <w:pStyle w:val="Heading1"/>
        <w:spacing w:after="150" w:before="300"/>
      </w:pPr>
      <w:r>
        <w:t xml:space="preserve">Detailed Steps</w:t>
      </w:r>
    </w:p>
    <w:p>
      <w:pPr>
        <w:pStyle w:val="Heading2"/>
        <w:spacing w:after="120" w:before="250"/>
      </w:pPr>
      <w:r>
        <w:t xml:space="preserve">Step 1: Decide to Take Leave</w:t>
      </w:r>
    </w:p>
    <w:p>
      <w:pPr>
        <w:spacing w:after="120"/>
      </w:pPr>
      <w:r>
        <w:rPr>
          <w:b w:val="false"/>
          <w:bCs w:val="false"/>
        </w:rPr>
        <w:t xml:space="preserve">Who: Employee</w:t>
      </w:r>
    </w:p>
    <w:p>
      <w:pPr>
        <w:spacing w:after="120"/>
      </w:pPr>
      <w:r>
        <w:rPr>
          <w:b w:val="false"/>
          <w:bCs w:val="false"/>
        </w:rPr>
        <w:t xml:space="preserve">How: Since employees are compensated in equity rather than cash, there is no PTO balance to check or approval to seek. Employees are free to plan time off as needed.</w:t>
      </w:r>
    </w:p>
    <w:p>
      <w:pPr>
        <w:spacing w:after="120"/>
      </w:pPr>
      <w:r>
        <w:rPr>
          <w:b w:val="false"/>
          <w:bCs w:val="false"/>
        </w:rPr>
        <w:t xml:space="preserve">Output: Planned leave dates.</w:t>
      </w:r>
    </w:p>
    <w:p>
      <w:pPr>
        <w:pStyle w:val="Heading2"/>
        <w:spacing w:after="120" w:before="250"/>
      </w:pPr>
      <w:r>
        <w:t xml:space="preserve">Step 2: Notify Bionka</w:t>
      </w:r>
    </w:p>
    <w:p>
      <w:pPr>
        <w:spacing w:after="120"/>
      </w:pPr>
      <w:r>
        <w:rPr>
          <w:b w:val="false"/>
          <w:bCs w:val="false"/>
        </w:rPr>
        <w:t xml:space="preserve">Who: Employee → Bionka Randolph</w:t>
      </w:r>
    </w:p>
    <w:p>
      <w:pPr>
        <w:spacing w:after="120"/>
      </w:pPr>
      <w:r>
        <w:rPr>
          <w:b w:val="false"/>
          <w:bCs w:val="false"/>
        </w:rPr>
        <w:t xml:space="preserve">How: Employee informs Bionka directly (e.g. Slack message) of their planned leave dates, with as much advance notice as possible so the team isn't caught off guard.</w:t>
      </w:r>
    </w:p>
    <w:p>
      <w:pPr>
        <w:spacing w:after="120"/>
      </w:pPr>
      <w:r>
        <w:rPr>
          <w:b w:val="false"/>
          <w:bCs w:val="false"/>
        </w:rPr>
        <w:t xml:space="preserve">Output: Bionka and the company are aware of the upcoming absence.</w:t>
      </w:r>
    </w:p>
    <w:p>
      <w:pPr>
        <w:pStyle w:val="Heading2"/>
        <w:spacing w:after="120" w:before="250"/>
      </w:pPr>
      <w:r>
        <w:t xml:space="preserve">Step 3: Log on Shared Calendar</w:t>
      </w:r>
    </w:p>
    <w:p>
      <w:pPr>
        <w:spacing w:after="120"/>
      </w:pPr>
      <w:r>
        <w:rPr>
          <w:b w:val="false"/>
          <w:bCs w:val="false"/>
        </w:rPr>
        <w:t xml:space="preserve">Who: Angela Tino</w:t>
      </w:r>
    </w:p>
    <w:p>
      <w:pPr>
        <w:spacing w:after="120"/>
      </w:pPr>
      <w:r>
        <w:rPr>
          <w:b w:val="false"/>
          <w:bCs w:val="false"/>
        </w:rPr>
        <w:t xml:space="preserve">How: Angela adds the leave dates to the shared team/company calendar so the rest of the team has visibility without needing to ask around.</w:t>
      </w:r>
    </w:p>
    <w:p>
      <w:pPr>
        <w:spacing w:after="120"/>
      </w:pPr>
      <w:r>
        <w:rPr>
          <w:b w:val="false"/>
          <w:bCs w:val="false"/>
        </w:rPr>
        <w:t xml:space="preserve">Output: Leave is visible to the whole team.</w:t>
      </w:r>
    </w:p>
    <w:p>
      <w:pPr>
        <w:pStyle w:val="Heading2"/>
        <w:spacing w:after="120" w:before="250"/>
      </w:pPr>
      <w:r>
        <w:t xml:space="preserve">Step 4: Coordinate Coverage (If Needed)</w:t>
      </w:r>
    </w:p>
    <w:p>
      <w:pPr>
        <w:spacing w:after="120"/>
      </w:pPr>
      <w:r>
        <w:rPr>
          <w:b w:val="false"/>
          <w:bCs w:val="false"/>
        </w:rPr>
        <w:t xml:space="preserve">Who: Employee &amp; Relevant Team Head</w:t>
      </w:r>
    </w:p>
    <w:p>
      <w:pPr>
        <w:spacing w:after="120"/>
      </w:pPr>
      <w:r>
        <w:rPr>
          <w:b w:val="false"/>
          <w:bCs w:val="false"/>
        </w:rPr>
        <w:t xml:space="preserve">How: If the leave overlaps with a deadline or active project, the employee and their Team Head (Jagun for Engineering, Dixon for Product) work out coverage or a handoff ahead of time.</w:t>
      </w:r>
    </w:p>
    <w:p>
      <w:pPr>
        <w:spacing w:after="120"/>
      </w:pPr>
      <w:r>
        <w:rPr>
          <w:b w:val="false"/>
          <w:bCs w:val="false"/>
        </w:rPr>
        <w:t xml:space="preserve">Output: No dropped work while the employee is away.</w:t>
      </w:r>
    </w:p>
    <w:p>
      <w:pPr>
        <w:pStyle w:val="Heading1"/>
        <w:spacing w:after="150" w:before="300"/>
      </w:pPr>
      <w:r>
        <w:t xml:space="preserve">Exceptions and Edge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36"/>
        <w:gridCol w:w="6364"/>
      </w:tblGrid>
      <w:tr>
        <w:trPr>
          <w:tblHeader/>
        </w:trPr>
        <w:tc>
          <w:tcPr>
            <w:tcW w:type="dxa" w:w="4436"/>
            <w:shd w:fill="2D005D" w:color="auto" w:val="clear"/>
            <w:vAlign w:val="center"/>
          </w:tcPr>
          <w:p>
            <w:r>
              <w:rPr>
                <w:rFonts w:ascii="Inter" w:cs="Inter" w:eastAsia="Inter" w:hAnsi="Inter"/>
                <w:b/>
                <w:bCs/>
                <w:color w:val="FFFFFF"/>
                <w:sz w:val="21"/>
                <w:szCs w:val="21"/>
              </w:rPr>
              <w:t xml:space="preserve">Scenario</w:t>
            </w:r>
          </w:p>
        </w:tc>
        <w:tc>
          <w:tcPr>
            <w:tcW w:type="dxa" w:w="6364"/>
            <w:shd w:fill="2D005D" w:color="auto" w:val="clear"/>
            <w:vAlign w:val="center"/>
          </w:tcPr>
          <w:p>
            <w:r>
              <w:rPr>
                <w:rFonts w:ascii="Inter" w:cs="Inter" w:eastAsia="Inter" w:hAnsi="Inter"/>
                <w:b/>
                <w:bCs/>
                <w:color w:val="FFFFFF"/>
                <w:sz w:val="21"/>
                <w:szCs w:val="21"/>
              </w:rPr>
              <w:t xml:space="preserve">What to Do</w:t>
            </w:r>
          </w:p>
        </w:tc>
      </w:tr>
      <w:tr>
        <w:tc>
          <w:tcPr>
            <w:tcW w:type="dxa" w:w="4436"/>
            <w:vAlign w:val="center"/>
          </w:tcPr>
          <w:p>
            <w:r>
              <w:rPr>
                <w:rFonts w:ascii="Inter" w:cs="Inter" w:eastAsia="Inter" w:hAnsi="Inter"/>
                <w:b w:val="false"/>
                <w:bCs w:val="false"/>
                <w:color w:val="000000"/>
                <w:sz w:val="18"/>
                <w:szCs w:val="18"/>
              </w:rPr>
              <w:t xml:space="preserve">Extended leave (e.g. more than 2 weeks)</w:t>
            </w:r>
          </w:p>
        </w:tc>
        <w:tc>
          <w:tcPr>
            <w:tcW w:type="dxa" w:w="6364"/>
            <w:vAlign w:val="center"/>
          </w:tcPr>
          <w:p>
            <w:r>
              <w:rPr>
                <w:rFonts w:ascii="Inter" w:cs="Inter" w:eastAsia="Inter" w:hAnsi="Inter"/>
                <w:b w:val="false"/>
                <w:bCs w:val="false"/>
                <w:color w:val="000000"/>
                <w:sz w:val="18"/>
                <w:szCs w:val="18"/>
              </w:rPr>
              <w:t xml:space="preserve">Employee gives Bionka as much advance notice as possible and loops in their Team Head so coverage can be planned ahead of time.</w:t>
            </w:r>
          </w:p>
        </w:tc>
      </w:tr>
      <w:tr>
        <w:tc>
          <w:tcPr>
            <w:tcW w:type="dxa" w:w="4436"/>
            <w:vAlign w:val="center"/>
          </w:tcPr>
          <w:p>
            <w:r>
              <w:rPr>
                <w:rFonts w:ascii="Inter" w:cs="Inter" w:eastAsia="Inter" w:hAnsi="Inter"/>
                <w:b w:val="false"/>
                <w:bCs w:val="false"/>
                <w:color w:val="000000"/>
                <w:sz w:val="18"/>
                <w:szCs w:val="18"/>
              </w:rPr>
              <w:t xml:space="preserve">Leave falls during a critical project or deadline</w:t>
            </w:r>
          </w:p>
        </w:tc>
        <w:tc>
          <w:tcPr>
            <w:tcW w:type="dxa" w:w="6364"/>
            <w:vAlign w:val="center"/>
          </w:tcPr>
          <w:p>
            <w:r>
              <w:rPr>
                <w:rFonts w:ascii="Inter" w:cs="Inter" w:eastAsia="Inter" w:hAnsi="Inter"/>
                <w:b w:val="false"/>
                <w:bCs w:val="false"/>
                <w:color w:val="000000"/>
                <w:sz w:val="18"/>
                <w:szCs w:val="18"/>
              </w:rPr>
              <w:t xml:space="preserve">Employee and their Team Head coordinate coverage or a handoff plan before the leave dates are finalized.</w:t>
            </w:r>
          </w:p>
        </w:tc>
      </w:tr>
      <w:tr>
        <w:tc>
          <w:tcPr>
            <w:tcW w:type="dxa" w:w="4436"/>
            <w:vAlign w:val="center"/>
          </w:tcPr>
          <w:p>
            <w:r>
              <w:rPr>
                <w:rFonts w:ascii="Inter" w:cs="Inter" w:eastAsia="Inter" w:hAnsi="Inter"/>
                <w:b w:val="false"/>
                <w:bCs w:val="false"/>
                <w:color w:val="000000"/>
                <w:sz w:val="18"/>
                <w:szCs w:val="18"/>
              </w:rPr>
              <w:t xml:space="preserve">Emergency / no advance notice possible</w:t>
            </w:r>
          </w:p>
        </w:tc>
        <w:tc>
          <w:tcPr>
            <w:tcW w:type="dxa" w:w="6364"/>
            <w:vAlign w:val="center"/>
          </w:tcPr>
          <w:p>
            <w:r>
              <w:rPr>
                <w:rFonts w:ascii="Inter" w:cs="Inter" w:eastAsia="Inter" w:hAnsi="Inter"/>
                <w:b w:val="false"/>
                <w:bCs w:val="false"/>
                <w:color w:val="000000"/>
                <w:sz w:val="18"/>
                <w:szCs w:val="18"/>
              </w:rPr>
              <w:t xml:space="preserve">Employee informs Bionka as soon as they're able to, rather than in advance. No approval is required either way — this is a notification, not a request.</w:t>
            </w:r>
          </w:p>
        </w:tc>
      </w:tr>
    </w:tbl>
    <w:p>
      <w:pPr>
        <w:pStyle w:val="Heading1"/>
        <w:spacing w:after="150" w:before="300"/>
      </w:pPr>
      <w:r>
        <w:t xml:space="preserve">Open Items to Finalize</w:t>
      </w:r>
    </w:p>
    <w:p>
      <w:pPr>
        <w:pStyle w:val="ListParagraph"/>
        <w:numPr>
          <w:ilvl w:val="0"/>
          <w:numId w:val="2"/>
        </w:numPr>
        <w:spacing w:after="60"/>
      </w:pPr>
      <w:r>
        <w:t xml:space="preserve">Decide whether a suggested minimum notice period (e.g. 1–2 weeks) should be documented for planned leave, similar to the notice expectation in the Offboarding SOP</w:t>
      </w:r>
    </w:p>
    <w:p>
      <w:pPr>
        <w:pStyle w:val="ListParagraph"/>
        <w:numPr>
          <w:ilvl w:val="0"/>
          <w:numId w:val="2"/>
        </w:numPr>
        <w:spacing w:after="60"/>
      </w:pPr>
      <w:r>
        <w:t xml:space="preserve">Confirm where the shared team leave calendar lives (recommended: Resources &gt; Shared Documents, alongside the Holiday &amp; Company Calendar)</w:t>
      </w:r>
    </w:p>
    <w:p>
      <w:pPr>
        <w:pStyle w:val="ListParagraph"/>
        <w:numPr>
          <w:ilvl w:val="0"/>
          <w:numId w:val="2"/>
        </w:numPr>
        <w:spacing w:after="60"/>
      </w:pPr>
      <w:r>
        <w:t xml:space="preserve">Revisit this SOP entirely if/when Canopi introduces cash compensation, at which point a formal PTO accrual and approval process will likely be needed</w:t>
      </w:r>
    </w:p>
    <w:p>
      <w:pPr>
        <w:pStyle w:val="Heading1"/>
        <w:spacing w:after="150" w:before="300"/>
      </w:pPr>
      <w:r>
        <w:t xml:space="preserve">Related Documents</w:t>
      </w:r>
    </w:p>
    <w:p>
      <w:pPr>
        <w:pStyle w:val="ListParagraph"/>
        <w:numPr>
          <w:ilvl w:val="0"/>
          <w:numId w:val="2"/>
        </w:numPr>
        <w:spacing w:after="60"/>
      </w:pPr>
      <w:r>
        <w:t xml:space="preserve">Offboarding SOP</w:t>
      </w:r>
    </w:p>
    <w:p>
      <w:pPr>
        <w:pStyle w:val="ListParagraph"/>
        <w:numPr>
          <w:ilvl w:val="0"/>
          <w:numId w:val="2"/>
        </w:numPr>
        <w:spacing w:after="60"/>
      </w:pPr>
      <w:r>
        <w:t xml:space="preserve">Holiday &amp; Company Calendar (Resources &gt; Shared Documents)</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 w:type="paragraph" w:styleId="Heading2">
    <w:name w:val="Heading 2"/>
    <w:basedOn w:val="Normal"/>
    <w:next w:val="Normal"/>
    <w:qFormat/>
    <w:rPr>
      <w:rFonts w:ascii="Inter" w:cs="Inter" w:eastAsia="Inter" w:hAnsi="Inter"/>
      <w:b/>
      <w:bCs/>
      <w:color w:val="2D00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2026-07-22T03:44:15.141Z</dcterms:created>
  <dcterms:modified xsi:type="dcterms:W3CDTF">2026-07-22T03:44:15.153Z</dcterms:modified>
</cp:coreProperties>
</file>

<file path=docProps/custom.xml><?xml version="1.0" encoding="utf-8"?>
<Properties xmlns="http://schemas.openxmlformats.org/officeDocument/2006/custom-properties" xmlns:vt="http://schemas.openxmlformats.org/officeDocument/2006/docPropsVTypes"/>
</file>