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answer fixture: growth was 17% [1].</w:t>
      </w:r>
    </w:p>
    <w:sectPr/>
  </w:body>
</w:document>
</file>