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0"/>
        <w:tblGridChange w:id="0">
          <w:tblGrid>
            <w:gridCol w:w="10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1913889</wp:posOffset>
                  </wp:positionH>
                  <wp:positionV relativeFrom="paragraph">
                    <wp:posOffset>-60959</wp:posOffset>
                  </wp:positionV>
                  <wp:extent cx="2790825" cy="611632"/>
                  <wp:effectExtent b="0" l="0" r="0" t="0"/>
                  <wp:wrapNone/>
                  <wp:docPr descr="IEEE Student Branch of Jaffna | University of Jaffna" id="1" name="image1.png"/>
                  <a:graphic>
                    <a:graphicData uri="http://schemas.openxmlformats.org/drawingml/2006/picture">
                      <pic:pic>
                        <pic:nvPicPr>
                          <pic:cNvPr descr="IEEE Student Branch of Jaffna | University of Jaffna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6116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Teacher Empowerment Seminar on 2025 GCE A/L Physics Evaluation Standards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Final Project Report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Name:Teacher Empowerment Seminar on 2025 GCE A/L Physics Evaluation Standards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SB/ Chapter/ AG Name: EDS and NTC SB, UoJ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Vtool Link:https://events.vtools.ieee.org/m/553493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Lead Name: Prof. M. Thanihaichelvan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Lead Email: thanihai@univ.jfn.ac.lk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Section Treasurer Name: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Section Treasurer Email: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Report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Describe the Project:</w:t>
            </w:r>
          </w:p>
        </w:tc>
      </w:tr>
      <w:tr>
        <w:trPr>
          <w:cantSplit w:val="0"/>
          <w:trHeight w:val="178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Add the Full Program with the dates and times:</w:t>
            </w:r>
          </w:p>
        </w:tc>
      </w:tr>
      <w:tr>
        <w:trPr>
          <w:cantSplit w:val="0"/>
          <w:trHeight w:val="191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8.30: Registration </w:t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8.45: Welcome address (Chair, IEEE EDS and NTC SBC)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9.00: Address by the advisor</w:t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9.10: to 10.40: Session</w:t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10.40 to 11.00: Tea Break</w:t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11.00 to 1.30: Sessions</w:t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1.30 to 1.45: Felicitation and Concluding Remarks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Describe the overall impact of the Project: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Number of participants: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Teachers (non-IEEE): 22</w:t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Other (non-IEEE): 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Overall cost: (Attach the full budget with receipts )</w:t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35216.00</w:t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Add details on collaborations IEEE and non-IEEE.  Explain the impact of collaborations.</w:t>
            </w:r>
          </w:p>
        </w:tc>
      </w:tr>
      <w:tr>
        <w:trPr>
          <w:cantSplit w:val="0"/>
          <w:trHeight w:val="17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The Provincial department of Education also supported the programme by providing paid leave to the participants.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Add feedback or testimonial reports:</w:t>
            </w:r>
          </w:p>
        </w:tc>
      </w:tr>
      <w:tr>
        <w:trPr>
          <w:cantSplit w:val="0"/>
          <w:trHeight w:val="202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Add Photos:</w:t>
            </w:r>
          </w:p>
        </w:tc>
      </w:tr>
      <w:tr>
        <w:trPr>
          <w:cantSplit w:val="0"/>
          <w:trHeight w:val="26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Declaration</w:t>
            </w:r>
          </w:p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 The undersigned hereby declare that all of the information given above is true and correct to the best of their knowledge.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Signature of the Project Chair: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Signature of the SB/ Chapter/ AG Chair: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566" w:top="566" w:left="566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 Math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dV8TS1NK3vYurTdMLaP133zduw==">CgMxLjA4AHIhMUctWEpjSk5pS1FZckIzemlxZGZvUGl4VDlqVTRrcUpo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