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 The study exercises M2, M3 and M6 and the AIP-layer checks of M5; M4 is outside the routing study but is tested in the separate consent experiment of §9.4, and M7 delivers and records results.</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50/25/25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