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[TITLE] Predicting a Binary Target</w:t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Technical Report - Group 2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Member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ID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Đinh An Khánh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2312560017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K62 - Anh 1 - eBUS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Phạm Hà 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2313560007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K62 - Anh 2 - eBUS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Bùi Bích Ngọc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2312560033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K62 - Anh 2 - eBUS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Nguyễn Minh Tâm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2313560040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K62 - Anh 2 - eBUS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Nguyễn Phương Uyên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2312560051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K62 - Anh 1 - eBUS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Vũ Việt Hoàng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2313560015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K62 - Anh 2 - eBUS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Đặng Xuân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2313560043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K62 - Anh 1 - eBUS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2qa4s24r90s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jgbqyhsuyj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Best Model Architecture and Workflow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26b75"/>
          <w:rtl w:val="0"/>
        </w:rPr>
        <w:t xml:space="preserve">Summarize the final approach and the evidence for selecting it in 2–3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bookmarkStart w:colFirst="0" w:colLast="0" w:name="_t3xkg4mwnpr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1.1. Data Preparation</w:t>
      </w:r>
    </w:p>
    <w:tbl>
      <w:tblPr>
        <w:tblStyle w:val="Table2"/>
        <w:tblW w:w="9383.33333333333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7403.333333333334"/>
        <w:tblGridChange w:id="0">
          <w:tblGrid>
            <w:gridCol w:w="1980"/>
            <w:gridCol w:w="7403.33333333333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Data and target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[Training rows / columns; target meaning and positive-label definition]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Missing values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[Methods actually used for numeric and categorical fields]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Encoding and scaling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[Transformations actually used and why they fit the model]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Imbalance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 [Imbalance treatment, if any]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[Features created or removed; imbalance treatment, if any]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xumpapva70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bookmarkStart w:colFirst="0" w:colLast="0" w:name="_wtxypajhc4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1.2. Final Pipeline and Validation</w:t>
      </w:r>
    </w:p>
    <w:tbl>
      <w:tblPr>
        <w:tblStyle w:val="Table3"/>
        <w:tblW w:w="941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7445.000000000001"/>
        <w:tblGridChange w:id="0">
          <w:tblGrid>
            <w:gridCol w:w="1965"/>
            <w:gridCol w:w="7445.00000000000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Pipeline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Cardo" w:cs="Cardo" w:eastAsia="Cardo" w:hAnsi="Cardo"/>
                <w:i w:val="1"/>
                <w:iCs w:val="1"/>
                <w:color w:val="626b75"/>
                <w:rtl w:val="0"/>
              </w:rPr>
              <w:t xml:space="preserve">[Raw inputs → preprocessing → selected model → probability / class output]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Model settings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[Algorithm and the few most influential hyperparameters]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[Split or cross-validation method; how preprocessing leakage was avoided]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Selection and refit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[Evidence for selection; whether the model was refit on all labelled rows]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qeuuuus44iy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0kbrydeebn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Validation Results and Model Selection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bookmarkStart w:colFirst="0" w:colLast="0" w:name="_7153d22e4du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2.1. Experiments Actually Run</w:t>
      </w:r>
    </w:p>
    <w:tbl>
      <w:tblPr>
        <w:tblStyle w:val="Table4"/>
        <w:tblW w:w="9334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280"/>
        <w:gridCol w:w="2280"/>
        <w:gridCol w:w="2179.999999999999"/>
        <w:tblGridChange w:id="0">
          <w:tblGrid>
            <w:gridCol w:w="2595"/>
            <w:gridCol w:w="2280"/>
            <w:gridCol w:w="2280"/>
            <w:gridCol w:w="2179.99999999999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Model /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ROC_AUC </w:t>
              <w:br w:type="textWrapping"/>
              <w:t xml:space="preserve">(Train - Valid - 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F1</w:t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(Train - Valid - Test)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Precision</w:t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(Train - Valid - Test)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line="252.00000000000003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Dummy (prior) baseline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line="252.00000000000003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Logistic Regression [+ class weight]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="252.00000000000003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Random Forest [default]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ykc969rdfe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="264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Selection rationale.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[Result] [Model] achieved the highest validation F1 for label 1 ([x]) and ROC_AUC ([y]), versus [a] and [b] for [runner-up]. [Why] [one reason from section D1]. At threshold [t], its precision is [p] with a recall of [r]. [Trade-off] [runtime / stability / complexity, e.g. fit time [s] s vs [s] s; train–validation F1 gap [g]].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bookmarkStart w:colFirst="0" w:colLast="0" w:name="_gi3nl1z97o3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2.2. Validation Figures</w:t>
      </w:r>
    </w:p>
    <w:tbl>
      <w:tblPr>
        <w:tblStyle w:val="Table5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tblGridChange w:id="0">
          <w:tblGrid>
            <w:gridCol w:w="4455"/>
          </w:tblGrid>
        </w:tblGridChange>
      </w:tblGrid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Confusion Matrix</w:t>
            </w:r>
          </w:p>
          <w:p w:rsidR="00000000" w:rsidDel="00000000" w:rsidP="00000000" w:rsidRDefault="00000000" w:rsidRPr="00000000" w14:paraId="00000052">
            <w:pPr>
              <w:spacing w:after="40" w:line="252.00000000000003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Left: confusion matrix on the validation set at threshold [t]. Right: ROC curve with the chosen operating point and the random baseline.</w:t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[Insert readable plot here]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100" w:before="60" w:line="264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18"/>
          <w:szCs w:val="18"/>
        </w:rPr>
      </w:pPr>
      <w:bookmarkStart w:colFirst="0" w:colLast="0" w:name="_40bggpntem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18"/>
          <w:szCs w:val="18"/>
          <w:rtl w:val="0"/>
        </w:rPr>
        <w:t xml:space="preserve">Caption (one sentence): [choose from section D4].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omnshhwvna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0" w:before="0" w:lineRule="auto"/>
        <w:rPr/>
      </w:pPr>
      <w:bookmarkStart w:colFirst="0" w:colLast="0" w:name="_c2w5r2irbg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2.3. Error Analysis</w:t>
      </w:r>
      <w:r w:rsidDel="00000000" w:rsidR="00000000" w:rsidRPr="00000000">
        <w:rPr>
          <w:rtl w:val="0"/>
        </w:rPr>
      </w:r>
    </w:p>
    <w:tbl>
      <w:tblPr>
        <w:tblStyle w:val="Table6"/>
        <w:tblW w:w="9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4.9999999999998"/>
        <w:gridCol w:w="3705"/>
        <w:gridCol w:w="3705"/>
        <w:tblGridChange w:id="0">
          <w:tblGrid>
            <w:gridCol w:w="1954.9999999999998"/>
            <w:gridCol w:w="3705"/>
            <w:gridCol w:w="37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0" w:line="252.00000000000003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0" w:line="252.00000000000003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Interpretation and business consequence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900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line="252.00000000000003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Validation evidence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line="252.00000000000003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 negatives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="252.00000000000003" w:lineRule="auto"/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rtl w:val="0"/>
              </w:rPr>
              <w:t xml:space="preserve">[Missed bad-debt cases and consequence, from D2]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="252.00000000000003" w:lineRule="auto"/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rtl w:val="0"/>
              </w:rPr>
              <w:t xml:space="preserve">[fn] of [P] bad-debt cases missed; recall = [r]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line="252.00000000000003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False positives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="252.00000000000003" w:lineRule="auto"/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rtl w:val="0"/>
              </w:rPr>
              <w:t xml:space="preserve">[False alarms and consequence, from D2]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="252.00000000000003" w:lineRule="auto"/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rtl w:val="0"/>
              </w:rPr>
              <w:t xml:space="preserve">[fp] of [N] good customers flagged; precision = [p]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line="252.00000000000003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Threshold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line="252.00000000000003" w:lineRule="auto"/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rtl w:val="0"/>
              </w:rPr>
              <w:t xml:space="preserve">[Chosen cutoff, how chosen, and precision–recall trade-off, from D3]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="252.00000000000003" w:lineRule="auto"/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rtl w:val="0"/>
              </w:rPr>
              <w:t xml:space="preserve">Threshold = [t]; F1 label 1 = [ ]; precision = [ ]; recall = [ ]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Interpretation, Limitations, and Conclusion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bookmarkStart w:colFirst="0" w:colLast="0" w:name="_s6icgetnpeq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3.1. Global Feature Interpretation</w:t>
      </w:r>
    </w:p>
    <w:tbl>
      <w:tblPr>
        <w:tblStyle w:val="Table7"/>
        <w:tblW w:w="9376.66666666666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76.666666666666"/>
        <w:tblGridChange w:id="0">
          <w:tblGrid>
            <w:gridCol w:w="9376.666666666666"/>
          </w:tblGrid>
        </w:tblGridChange>
      </w:tblGrid>
      <w:tr>
        <w:trPr>
          <w:cantSplit w:val="0"/>
          <w:trHeight w:val="30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80.0" w:type="dxa"/>
              <w:left w:w="140.0" w:type="dxa"/>
              <w:bottom w:w="1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90000"/>
                <w:rtl w:val="0"/>
              </w:rPr>
              <w:t xml:space="preserve">Global SHAP Summary</w:t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Insert one global SHAP plot if computed. Describe model associations, not causal effects.</w:t>
            </w:r>
          </w:p>
        </w:tc>
      </w:tr>
    </w:tbl>
    <w:p w:rsidR="00000000" w:rsidDel="00000000" w:rsidP="00000000" w:rsidRDefault="00000000" w:rsidRPr="00000000" w14:paraId="00000068">
      <w:pPr>
        <w:spacing w:after="0" w:before="0" w:lineRule="auto"/>
        <w:rPr>
          <w:rFonts w:ascii="Times New Roman" w:cs="Times New Roman" w:eastAsia="Times New Roman" w:hAnsi="Times New Roman"/>
          <w:i w:val="1"/>
          <w:iCs w:val="1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pattern: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rtl w:val="0"/>
        </w:rPr>
        <w:t xml:space="preserve">[Name the main features and describe how their values relate to model output.]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8c5rfbh5t1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bookmarkStart w:colFirst="0" w:colLast="0" w:name="_gpiharyqz94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3.2. Limitations and Improvement</w:t>
      </w:r>
    </w:p>
    <w:tbl>
      <w:tblPr>
        <w:tblStyle w:val="Table8"/>
        <w:tblW w:w="9391.6666666666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7351.666666666669"/>
        <w:tblGridChange w:id="0">
          <w:tblGrid>
            <w:gridCol w:w="2040"/>
            <w:gridCol w:w="7351.66666666666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Limitation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[A specific limitation supported by the data or validation setup]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rtl w:val="0"/>
              </w:rPr>
              <w:t xml:space="preserve">Improvement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26b75"/>
                <w:rtl w:val="0"/>
              </w:rPr>
              <w:t xml:space="preserve">[One realistic next step and why it could help]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n8f25ho6qnp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</w:rPr>
      </w:pPr>
      <w:bookmarkStart w:colFirst="0" w:colLast="0" w:name="_c3i8qvr902v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3.3. Conclusion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Times New Roman" w:cs="Times New Roman" w:eastAsia="Times New Roman" w:hAnsi="Times New Roman"/>
          <w:i w:val="1"/>
          <w:iCs w:val="1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rtl w:val="0"/>
        </w:rPr>
        <w:t xml:space="preserve">In 3–4 sentences, state the selected model, strongest validation evidence, main business trade-off, and key caveat.</w:t>
      </w:r>
    </w:p>
    <w:p w:rsidR="00000000" w:rsidDel="00000000" w:rsidP="00000000" w:rsidRDefault="00000000" w:rsidRPr="00000000" w14:paraId="00000072">
      <w:pPr>
        <w:spacing w:after="60" w:line="264" w:lineRule="auto"/>
        <w:ind w:left="0" w:firstLine="0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