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2</w:t>
      </w:r>
    </w:p>
    <w:p>
      <w:pPr>
        <w:keepNext/>
        <w:spacing w:before="40" w:after="80"/>
      </w:pPr>
      <w:r>
        <w:rPr>
          <w:rFonts w:ascii="Times New Roman" w:hAnsi="Times New Roman"/>
          <w:b/>
          <w:color w:val="000000"/>
          <w:sz w:val="40"/>
        </w:rPr>
        <w:t>Data Acquisition and Cleaning Methodology for Agricultural Machine Learning</w:t>
      </w:r>
    </w:p>
    <w:p>
      <w:pPr>
        <w:keepNext/>
        <w:spacing w:after="120"/>
      </w:pPr>
      <w:r>
        <w:rPr>
          <w:rFonts w:ascii="Times New Roman" w:hAnsi="Times New Roman"/>
          <w:i/>
          <w:color w:val="000000"/>
          <w:sz w:val="26"/>
        </w:rPr>
        <w:t>Engineering Reliable Protocols for Multi-Modal Agricultural Datasets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2 Technical Methodology (W2)</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Primary Modalities: </w:t>
            </w:r>
            <w:r>
              <w:rPr>
                <w:rFonts w:ascii="Times New Roman" w:hAnsi="Times New Roman"/>
                <w:color w:val="000000"/>
                <w:sz w:val="26"/>
              </w:rPr>
              <w:t>Tabular, Geospatial Raster, Time-Series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Execution</w:t>
            </w:r>
          </w:p>
        </w:tc>
      </w:tr>
    </w:tbl>
    <w:p>
      <w:pPr>
        <w:keepNext/>
        <w:widowControl/>
        <w:spacing w:before="320" w:after="100"/>
      </w:pPr>
      <w:r>
        <w:rPr>
          <w:rFonts w:ascii="Times New Roman" w:hAnsi="Times New Roman"/>
          <w:b/>
          <w:color w:val="000000"/>
          <w:sz w:val="36"/>
        </w:rPr>
        <w:t>1. Executive Summary &amp; Operational Context</w:t>
      </w:r>
    </w:p>
    <w:p>
      <w:r>
        <w:rPr>
          <w:rFonts w:ascii="Times New Roman" w:hAnsi="Times New Roman"/>
          <w:color w:val="000000"/>
          <w:sz w:val="24"/>
        </w:rPr>
        <w:t>Machine learning models in agribusiness drive operational choices: estimating regional crop yields, optimizing variable-rate nitrogen fertilization, forecasting wholesale market commodity price drops, and projecting drought impact. However, agricultural data is fundamentally noisy, fragmented, and multi-modal. Datasets originate from heterogeneous collectors including in-situ farm weather stations, earth observation satellites, laboratory soil cores, and national statistical census surveys.</w:t>
      </w:r>
    </w:p>
    <w:p>
      <w:r>
        <w:rPr>
          <w:rFonts w:ascii="Times New Roman" w:hAnsi="Times New Roman"/>
          <w:color w:val="000000"/>
          <w:sz w:val="24"/>
        </w:rPr>
        <w:t>Each data provider uses different spatial boundaries, temporal frequencies, and file schemas. Without a systematic data acquisition and cleaning methodology, predictive models ingest biased signals. Undetected rain gauge failures produce false drought alerts, coordinate projection mismatches blend forest pixels into crop fields, and uncalibrated satellite imagery corrupts vegetative growth curves. This document details a complete technical methodology for acquiring, validating, cleaning, and standardizing public agricultural datasets into reliable inputs for machine learning models.</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PIPELINE FOUNDATION</w:t>
              <w:br/>
            </w:r>
            <w:r>
              <w:rPr>
                <w:rFonts w:ascii="Times New Roman" w:hAnsi="Times New Roman"/>
                <w:color w:val="000000"/>
                <w:sz w:val="24"/>
              </w:rPr>
              <w:t>Agricultural machine learning models require strict spatial and temporal synchronization. Aligning county-level crop production records with 31 km gridded climate reanalysis and 10 m multispectral satellite pixels demands explicit coordinate reprojection, cropland mask filtering, and zonal aggregation before training.</w:t>
            </w:r>
          </w:p>
        </w:tc>
      </w:tr>
    </w:tbl>
    <w:p>
      <w:pPr>
        <w:keepNext/>
        <w:widowControl/>
        <w:spacing w:before="320" w:after="100"/>
      </w:pPr>
      <w:r>
        <w:rPr>
          <w:rFonts w:ascii="Times New Roman" w:hAnsi="Times New Roman"/>
          <w:b/>
          <w:color w:val="000000"/>
          <w:sz w:val="36"/>
        </w:rPr>
        <w:t>2. Publicly Available Data Sources</w:t>
      </w:r>
    </w:p>
    <w:p>
      <w:pPr>
        <w:keepNext/>
      </w:pPr>
      <w:r>
        <w:rPr>
          <w:rFonts w:ascii="Times New Roman" w:hAnsi="Times New Roman"/>
          <w:color w:val="000000"/>
          <w:sz w:val="24"/>
        </w:rPr>
        <w:t>Developing agricultural machine learning models requires data across four essential domains: historical crop performance, meteorological time-series, soil chemical/physical properties, and multispectral remote sensing. Below are five major publicly accessible data sources selected for their data reliability, programmatic access APIs, and widespread use across agricultural research institutions.</w:t>
      </w:r>
    </w:p>
    <w:p>
      <w:pPr>
        <w:keepNext/>
        <w:widowControl/>
        <w:spacing w:before="240" w:after="80"/>
      </w:pPr>
      <w:r>
        <w:rPr>
          <w:rFonts w:ascii="Times New Roman" w:hAnsi="Times New Roman"/>
          <w:b/>
          <w:color w:val="000000"/>
          <w:sz w:val="32"/>
        </w:rPr>
        <w:t>2.1 USDA NASS Quick Stats API (Crop Performance &amp; Yield)</w:t>
      </w:r>
    </w:p>
    <w:p>
      <w:pPr>
        <w:keepNext/>
      </w:pPr>
      <w:r>
        <w:rPr>
          <w:rFonts w:ascii="Times New Roman" w:hAnsi="Times New Roman"/>
          <w:color w:val="000000"/>
          <w:sz w:val="24"/>
        </w:rPr>
        <w:t>The United States Department of Agriculture (USDA) National Agricultural Statistics Service (NASS) publishes agricultural production records across the United States. It provides county-level historical yields, harvested acreage, crop condition ratings, and farm production economics for staple crops including corn, soybeans, and winter wheat.</w:t>
      </w:r>
    </w:p>
    <w:p>
      <w:pPr>
        <w:pStyle w:val="ListBullet"/>
        <w:spacing w:after="60"/>
      </w:pPr>
      <w:r>
        <w:rPr>
          <w:rFonts w:ascii="Times New Roman" w:hAnsi="Times New Roman"/>
          <w:b/>
          <w:color w:val="000000"/>
          <w:sz w:val="24"/>
        </w:rPr>
        <w:t xml:space="preserve">Access Protocol: </w:t>
      </w:r>
      <w:r>
        <w:rPr>
          <w:rFonts w:ascii="Times New Roman" w:hAnsi="Times New Roman"/>
          <w:color w:val="000000"/>
          <w:sz w:val="24"/>
        </w:rPr>
        <w:t>REST API with API key header authentication, returning structured JSON or tabular CSV records.</w:t>
      </w:r>
    </w:p>
    <w:p>
      <w:pPr>
        <w:pStyle w:val="ListBullet"/>
        <w:spacing w:after="60"/>
      </w:pPr>
      <w:r>
        <w:rPr>
          <w:rFonts w:ascii="Times New Roman" w:hAnsi="Times New Roman"/>
          <w:b/>
          <w:color w:val="000000"/>
          <w:sz w:val="24"/>
        </w:rPr>
        <w:t xml:space="preserve">Primary Variables: </w:t>
      </w:r>
      <w:r>
        <w:rPr>
          <w:rFonts w:ascii="Times New Roman" w:hAnsi="Times New Roman"/>
          <w:color w:val="000000"/>
          <w:sz w:val="24"/>
        </w:rPr>
        <w:t>Yield (Bushels per Acre or Metric Tons per Hectare), Harvested Area (Acres), Total Production Volume, and Season-Average Farm Price.</w:t>
      </w:r>
    </w:p>
    <w:p>
      <w:pPr>
        <w:pStyle w:val="ListBullet"/>
        <w:spacing w:after="80"/>
      </w:pPr>
      <w:r>
        <w:rPr>
          <w:rFonts w:ascii="Times New Roman" w:hAnsi="Times New Roman"/>
          <w:b/>
          <w:color w:val="000000"/>
          <w:sz w:val="24"/>
        </w:rPr>
        <w:t xml:space="preserve">Spatial and Temporal Resolution: </w:t>
      </w:r>
      <w:r>
        <w:rPr>
          <w:rFonts w:ascii="Times New Roman" w:hAnsi="Times New Roman"/>
          <w:color w:val="000000"/>
          <w:sz w:val="24"/>
        </w:rPr>
        <w:t>County-level, agricultural statistics district, and state levels; annual historical time-series with weekly crop condition reports during active growing months.</w:t>
      </w:r>
    </w:p>
    <w:p>
      <w:pPr>
        <w:keepNext/>
        <w:widowControl/>
        <w:spacing w:before="240" w:after="80"/>
      </w:pPr>
      <w:r>
        <w:rPr>
          <w:rFonts w:ascii="Times New Roman" w:hAnsi="Times New Roman"/>
          <w:b/>
          <w:color w:val="000000"/>
          <w:sz w:val="32"/>
        </w:rPr>
        <w:t>2.2 FAOSTAT Database (Global Agricultural Production &amp; Trade)</w:t>
      </w:r>
    </w:p>
    <w:p>
      <w:pPr>
        <w:keepNext/>
      </w:pPr>
      <w:r>
        <w:rPr>
          <w:rFonts w:ascii="Times New Roman" w:hAnsi="Times New Roman"/>
          <w:color w:val="000000"/>
          <w:sz w:val="24"/>
        </w:rPr>
        <w:t>Maintained by the Food and Agriculture Organization of the United Nations (FAO), FAOSTAT contains global agricultural statistics across more than 245 countries and territories from 1961 to the present. It serves as the international baseline for macroeconomic agricultural modeling and food security assessments.</w:t>
      </w:r>
    </w:p>
    <w:p>
      <w:pPr>
        <w:pStyle w:val="ListBullet"/>
        <w:spacing w:after="60"/>
      </w:pPr>
      <w:r>
        <w:rPr>
          <w:rFonts w:ascii="Times New Roman" w:hAnsi="Times New Roman"/>
          <w:b/>
          <w:color w:val="000000"/>
          <w:sz w:val="24"/>
        </w:rPr>
        <w:t xml:space="preserve">Access Protocol: </w:t>
      </w:r>
      <w:r>
        <w:rPr>
          <w:rFonts w:ascii="Times New Roman" w:hAnsi="Times New Roman"/>
          <w:color w:val="000000"/>
          <w:sz w:val="24"/>
        </w:rPr>
        <w:t>REST API and automated direct HTTP bulk ZIP download endpoints.</w:t>
      </w:r>
    </w:p>
    <w:p>
      <w:pPr>
        <w:pStyle w:val="ListBullet"/>
        <w:spacing w:after="60"/>
      </w:pPr>
      <w:r>
        <w:rPr>
          <w:rFonts w:ascii="Times New Roman" w:hAnsi="Times New Roman"/>
          <w:b/>
          <w:color w:val="000000"/>
          <w:sz w:val="24"/>
        </w:rPr>
        <w:t xml:space="preserve">Primary Variables: </w:t>
      </w:r>
      <w:r>
        <w:rPr>
          <w:rFonts w:ascii="Times New Roman" w:hAnsi="Times New Roman"/>
          <w:color w:val="000000"/>
          <w:sz w:val="24"/>
        </w:rPr>
        <w:t>National crop production metrics, land use distributions, synthetic fertilizer application (elemental nitrogen, phosphate, potash), active pesticide ingredients, and agricultural commodity trade flows.</w:t>
      </w:r>
    </w:p>
    <w:p>
      <w:pPr>
        <w:pStyle w:val="ListBullet"/>
        <w:spacing w:after="80"/>
      </w:pPr>
      <w:r>
        <w:rPr>
          <w:rFonts w:ascii="Times New Roman" w:hAnsi="Times New Roman"/>
          <w:b/>
          <w:color w:val="000000"/>
          <w:sz w:val="24"/>
        </w:rPr>
        <w:t xml:space="preserve">Spatial and Temporal Resolution: </w:t>
      </w:r>
      <w:r>
        <w:rPr>
          <w:rFonts w:ascii="Times New Roman" w:hAnsi="Times New Roman"/>
          <w:color w:val="000000"/>
          <w:sz w:val="24"/>
        </w:rPr>
        <w:t>Country-level administrative boundaries; annual time-series intervals.</w:t>
      </w:r>
    </w:p>
    <w:p>
      <w:pPr>
        <w:keepNext/>
        <w:widowControl/>
        <w:spacing w:before="240" w:after="80"/>
      </w:pPr>
      <w:r>
        <w:rPr>
          <w:rFonts w:ascii="Times New Roman" w:hAnsi="Times New Roman"/>
          <w:b/>
          <w:color w:val="000000"/>
          <w:sz w:val="32"/>
        </w:rPr>
        <w:t>2.3 Copernicus ERA5 Reanalysis &amp; CHIRPS (Meteorological &amp; Climate Data)</w:t>
      </w:r>
    </w:p>
    <w:p>
      <w:pPr>
        <w:keepNext/>
      </w:pPr>
      <w:r>
        <w:rPr>
          <w:rFonts w:ascii="Times New Roman" w:hAnsi="Times New Roman"/>
          <w:color w:val="000000"/>
          <w:sz w:val="24"/>
        </w:rPr>
        <w:t>Weather dynamics represent the largest environmental driver of agricultural yield variability. This methodology incorporates two standard public climate sources:</w:t>
      </w:r>
    </w:p>
    <w:p>
      <w:pPr>
        <w:pStyle w:val="ListBullet"/>
        <w:spacing w:after="60"/>
      </w:pPr>
      <w:r>
        <w:rPr>
          <w:rFonts w:ascii="Times New Roman" w:hAnsi="Times New Roman"/>
          <w:b/>
          <w:color w:val="000000"/>
          <w:sz w:val="24"/>
        </w:rPr>
        <w:t xml:space="preserve">ERA5 Reanalysis (Copernicus Climate Data Store): </w:t>
      </w:r>
      <w:r>
        <w:rPr>
          <w:rFonts w:ascii="Times New Roman" w:hAnsi="Times New Roman"/>
          <w:color w:val="000000"/>
          <w:sz w:val="24"/>
        </w:rPr>
        <w:t>ECMWF global reanalysis providing continuous hourly records of 2-meter air temperature, total precipitation, surface solar radiation downwards, relative humidity, and volumetric soil water across 4 vertical layers. Spatial resolution: 0.25° grid (~31 km). Ingestion: Python cdsapi client downloading NetCDF4 or GRIB files.</w:t>
      </w:r>
    </w:p>
    <w:p>
      <w:pPr>
        <w:pStyle w:val="ListBullet"/>
        <w:spacing w:after="80"/>
      </w:pPr>
      <w:r>
        <w:rPr>
          <w:rFonts w:ascii="Times New Roman" w:hAnsi="Times New Roman"/>
          <w:b/>
          <w:color w:val="000000"/>
          <w:sz w:val="24"/>
        </w:rPr>
        <w:t xml:space="preserve">CHIRPS Precipitation (Climate Hazards Center): </w:t>
      </w:r>
      <w:r>
        <w:rPr>
          <w:rFonts w:ascii="Times New Roman" w:hAnsi="Times New Roman"/>
          <w:color w:val="000000"/>
          <w:sz w:val="24"/>
        </w:rPr>
        <w:t>Climate Hazards Group InfraRed Precipitation with Station data. Blends satellite cold cloud duration imagery with in-situ rain gauge stations to construct gridded precipitation estimates. Spatial resolution: 0.05° grid (~5.3 km). Ingestion: Direct HTTP GeoTIFF downloads and Google Earth Engine catalog queries.</w:t>
      </w:r>
    </w:p>
    <w:p>
      <w:pPr>
        <w:keepNext/>
        <w:widowControl/>
        <w:spacing w:before="240" w:after="80"/>
      </w:pPr>
      <w:r>
        <w:rPr>
          <w:rFonts w:ascii="Times New Roman" w:hAnsi="Times New Roman"/>
          <w:b/>
          <w:color w:val="000000"/>
          <w:sz w:val="32"/>
        </w:rPr>
        <w:t>2.4 ISRIC SoilGrids 250m (Global Digital Soil Mapping)</w:t>
      </w:r>
    </w:p>
    <w:p>
      <w:pPr>
        <w:keepNext/>
      </w:pPr>
      <w:r>
        <w:rPr>
          <w:rFonts w:ascii="Times New Roman" w:hAnsi="Times New Roman"/>
          <w:color w:val="000000"/>
          <w:sz w:val="24"/>
        </w:rPr>
        <w:t>ISRIC World Soil Information generates SoilGrids, a global digital soil property database modeled using machine learning trained on 230,000 profile records and environmental remote sensing covariates.</w:t>
      </w:r>
    </w:p>
    <w:p>
      <w:pPr>
        <w:pStyle w:val="ListBullet"/>
        <w:spacing w:after="60"/>
      </w:pPr>
      <w:r>
        <w:rPr>
          <w:rFonts w:ascii="Times New Roman" w:hAnsi="Times New Roman"/>
          <w:b/>
          <w:color w:val="000000"/>
          <w:sz w:val="24"/>
        </w:rPr>
        <w:t xml:space="preserve">Access Protocol: </w:t>
      </w:r>
      <w:r>
        <w:rPr>
          <w:rFonts w:ascii="Times New Roman" w:hAnsi="Times New Roman"/>
          <w:color w:val="000000"/>
          <w:sz w:val="24"/>
        </w:rPr>
        <w:t>OpenGIS Web Coverage Service (WCS), REST API, and Cloud-Optimized GeoTIFF (COG) access via WebDAV.</w:t>
      </w:r>
    </w:p>
    <w:p>
      <w:pPr>
        <w:pStyle w:val="ListBullet"/>
        <w:spacing w:after="60"/>
      </w:pPr>
      <w:r>
        <w:rPr>
          <w:rFonts w:ascii="Times New Roman" w:hAnsi="Times New Roman"/>
          <w:b/>
          <w:color w:val="000000"/>
          <w:sz w:val="24"/>
        </w:rPr>
        <w:t xml:space="preserve">Primary Variables: </w:t>
      </w:r>
      <w:r>
        <w:rPr>
          <w:rFonts w:ascii="Times New Roman" w:hAnsi="Times New Roman"/>
          <w:color w:val="000000"/>
          <w:sz w:val="24"/>
        </w:rPr>
        <w:t>Soil Organic Carbon (SOC), pH in H2O solution, Sand/Silt/Clay mass fractions, Bulk Density of the fine earth fraction, Cation Exchange Capacity (CEC), and total Nitrogen.</w:t>
      </w:r>
    </w:p>
    <w:p>
      <w:pPr>
        <w:pStyle w:val="ListBullet"/>
        <w:spacing w:after="80"/>
      </w:pPr>
      <w:r>
        <w:rPr>
          <w:rFonts w:ascii="Times New Roman" w:hAnsi="Times New Roman"/>
          <w:b/>
          <w:color w:val="000000"/>
          <w:sz w:val="24"/>
        </w:rPr>
        <w:t xml:space="preserve">Spatial and Depth Resolution: </w:t>
      </w:r>
      <w:r>
        <w:rPr>
          <w:rFonts w:ascii="Times New Roman" w:hAnsi="Times New Roman"/>
          <w:color w:val="000000"/>
          <w:sz w:val="24"/>
        </w:rPr>
        <w:t>250-meter horizontal raster grid mapped across 6 standardized depth intervals: 0–5 cm, 5–15 cm, 15–30 cm, 30–60 cm, 60–100 cm, and 100–200 cm.</w:t>
      </w:r>
    </w:p>
    <w:p>
      <w:pPr>
        <w:keepNext/>
        <w:widowControl/>
        <w:spacing w:before="240" w:after="80"/>
      </w:pPr>
      <w:r>
        <w:rPr>
          <w:rFonts w:ascii="Times New Roman" w:hAnsi="Times New Roman"/>
          <w:b/>
          <w:color w:val="000000"/>
          <w:sz w:val="32"/>
        </w:rPr>
        <w:t>2.5 Copernicus Sentinel-2 Multispectral Satellite Imagery</w:t>
      </w:r>
    </w:p>
    <w:p>
      <w:pPr>
        <w:keepNext/>
      </w:pPr>
      <w:r>
        <w:rPr>
          <w:rFonts w:ascii="Times New Roman" w:hAnsi="Times New Roman"/>
          <w:color w:val="000000"/>
          <w:sz w:val="24"/>
        </w:rPr>
        <w:t>The European Space Agency (ESA) Sentinel-2 constellation carries a Multi-Spectral Instrument (MSI) across 13 spectral bands, serving as an optimal data stream for canopy vigor tracking and crop phenology modeling.</w:t>
      </w:r>
    </w:p>
    <w:p>
      <w:pPr>
        <w:pStyle w:val="ListBullet"/>
        <w:spacing w:after="60"/>
      </w:pPr>
      <w:r>
        <w:rPr>
          <w:rFonts w:ascii="Times New Roman" w:hAnsi="Times New Roman"/>
          <w:b/>
          <w:color w:val="000000"/>
          <w:sz w:val="24"/>
        </w:rPr>
        <w:t xml:space="preserve">Access Protocol: </w:t>
      </w:r>
      <w:r>
        <w:rPr>
          <w:rFonts w:ascii="Times New Roman" w:hAnsi="Times New Roman"/>
          <w:color w:val="000000"/>
          <w:sz w:val="24"/>
        </w:rPr>
        <w:t>SpatioTemporal Asset Catalog (STAC) API queries, AWS Open Data Registry, and Google Earth Engine.</w:t>
      </w:r>
    </w:p>
    <w:p>
      <w:pPr>
        <w:pStyle w:val="ListBullet"/>
        <w:spacing w:after="60"/>
      </w:pPr>
      <w:r>
        <w:rPr>
          <w:rFonts w:ascii="Times New Roman" w:hAnsi="Times New Roman"/>
          <w:b/>
          <w:color w:val="000000"/>
          <w:sz w:val="24"/>
        </w:rPr>
        <w:t xml:space="preserve">Primary Variables &amp; Indices: </w:t>
      </w:r>
      <w:r>
        <w:rPr>
          <w:rFonts w:ascii="Times New Roman" w:hAnsi="Times New Roman"/>
          <w:color w:val="000000"/>
          <w:sz w:val="24"/>
        </w:rPr>
        <w:t>Bottom-of-Atmosphere (BOA) Surface Reflectance, Normalized Difference Vegetation Index (NDVI), Enhanced Vegetation Index (EVI), Normalized Difference Water Index (NDWI), and Scene Classification Layer (SCL cloud mask).</w:t>
      </w:r>
    </w:p>
    <w:p>
      <w:pPr>
        <w:pStyle w:val="ListBullet"/>
        <w:spacing w:after="100"/>
      </w:pPr>
      <w:r>
        <w:rPr>
          <w:rFonts w:ascii="Times New Roman" w:hAnsi="Times New Roman"/>
          <w:b/>
          <w:color w:val="000000"/>
          <w:sz w:val="24"/>
        </w:rPr>
        <w:t xml:space="preserve">Spatial and Temporal Resolution: </w:t>
      </w:r>
      <w:r>
        <w:rPr>
          <w:rFonts w:ascii="Times New Roman" w:hAnsi="Times New Roman"/>
          <w:color w:val="000000"/>
          <w:sz w:val="24"/>
        </w:rPr>
        <w:t>10-meter and 20-meter pixel resolution; 5-day revisit cadence at the equator.</w:t>
      </w:r>
    </w:p>
    <w:p>
      <w:pPr>
        <w:keepNext/>
        <w:widowControl/>
        <w:spacing w:before="200" w:after="60"/>
      </w:pPr>
      <w:r>
        <w:rPr>
          <w:rFonts w:ascii="Times New Roman" w:hAnsi="Times New Roman"/>
          <w:b/>
          <w:color w:val="000000"/>
          <w:sz w:val="28"/>
        </w:rPr>
        <w:t>Comprehensive Agricultural Data Source Matrix</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Source Name</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Domain</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Spatial Resolution</w:t>
            </w:r>
          </w:p>
        </w:tc>
        <w:tc>
          <w:tcPr>
            <w:tcW w:type="dxa" w:w="129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Temporal Frequency</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File Format</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Programmatic Access Vector</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USDA NASS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Crop Yield &amp; Area</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County / State</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Annual / Weekly</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JSON / CSV</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REST API (api_key)</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FAOSTAT</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Global Food &amp; Trade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Country Level</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Annual</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CSV Archive</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REST API / HTTP Bulk</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ERA5 (Copernicus)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Meteorology &amp; Climate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0.25° Grid (~31 km)</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Hourly / Daily</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NetCDF4 / GRIB</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Python cdsapi client</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CHIRPS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Precipitation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0.05° Grid (~5.3 km)</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 5-Day</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GeoTIFF / NetCDF</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HTTP / Earth Engine</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ISRIC SoilGrids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Properties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250m Grid (6 Depths)</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Static Decadal</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COG / GeoTIFF</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WCS / REST API</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Sentinel-2 (ESA)</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Canopy Reflectance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10m - 20m Pixels</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5-Day Cadence</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COG / SAFE Zip</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STAC API / AWS / GEE</w:t>
            </w:r>
          </w:p>
        </w:tc>
      </w:tr>
    </w:tbl>
    <w:p>
      <w:pPr>
        <w:keepNext/>
        <w:widowControl/>
        <w:spacing w:before="320" w:after="100"/>
      </w:pPr>
      <w:r>
        <w:rPr>
          <w:rFonts w:ascii="Times New Roman" w:hAnsi="Times New Roman"/>
          <w:b/>
          <w:color w:val="000000"/>
          <w:sz w:val="36"/>
        </w:rPr>
        <w:t>3. Data Collection Techniques &amp; Acquisition Architecture</w:t>
      </w:r>
    </w:p>
    <w:p>
      <w:pPr>
        <w:keepNext/>
      </w:pPr>
      <w:r>
        <w:rPr>
          <w:rFonts w:ascii="Times New Roman" w:hAnsi="Times New Roman"/>
          <w:color w:val="000000"/>
          <w:sz w:val="24"/>
        </w:rPr>
        <w:t>Data acquisition must be structured as an automated, deterministic pipeline capable of handling high data volumes and unstable web endpoints. The acquisition architecture uses three primary extraction patterns: REST API querying, Web Scraping for unstructured reports, and Cloud-Optimized Raster streaming.</w:t>
      </w:r>
    </w:p>
    <w:p>
      <w:pPr>
        <w:keepNext/>
        <w:widowControl/>
        <w:spacing w:before="240" w:after="80"/>
      </w:pPr>
      <w:r>
        <w:rPr>
          <w:rFonts w:ascii="Times New Roman" w:hAnsi="Times New Roman"/>
          <w:b/>
          <w:color w:val="000000"/>
          <w:sz w:val="32"/>
        </w:rPr>
        <w:t>3.1 Automated REST API Ingestion Pipelines</w:t>
      </w:r>
    </w:p>
    <w:p>
      <w:pPr>
        <w:keepNext/>
      </w:pPr>
      <w:r>
        <w:rPr>
          <w:rFonts w:ascii="Times New Roman" w:hAnsi="Times New Roman"/>
          <w:color w:val="000000"/>
          <w:sz w:val="24"/>
        </w:rPr>
        <w:t>REST APIs offer the cleanest path for tabular crop statistics and climate reanalysis. Ingestion routines must enforce the following safeguards:</w:t>
      </w:r>
    </w:p>
    <w:p>
      <w:pPr>
        <w:pStyle w:val="ListBullet"/>
        <w:spacing w:after="60"/>
      </w:pPr>
      <w:r>
        <w:rPr>
          <w:rFonts w:ascii="Times New Roman" w:hAnsi="Times New Roman"/>
          <w:b/>
          <w:color w:val="000000"/>
          <w:sz w:val="24"/>
        </w:rPr>
        <w:t xml:space="preserve">Token Management &amp; Rate Limits: </w:t>
      </w:r>
      <w:r>
        <w:rPr>
          <w:rFonts w:ascii="Times New Roman" w:hAnsi="Times New Roman"/>
          <w:color w:val="000000"/>
          <w:sz w:val="24"/>
        </w:rPr>
        <w:t>API tokens are stored in environment variables. Pipelines execute exponential backoff with jitter on HTTP 429 (Rate Limit Exceeded) and HTTP 503 (Service Unavailable) status codes using the tenacity library.</w:t>
      </w:r>
    </w:p>
    <w:p>
      <w:pPr>
        <w:pStyle w:val="ListBullet"/>
        <w:spacing w:after="60"/>
      </w:pPr>
      <w:r>
        <w:rPr>
          <w:rFonts w:ascii="Times New Roman" w:hAnsi="Times New Roman"/>
          <w:b/>
          <w:color w:val="000000"/>
          <w:sz w:val="24"/>
        </w:rPr>
        <w:t xml:space="preserve">Paginated Query Loops: </w:t>
      </w:r>
      <w:r>
        <w:rPr>
          <w:rFonts w:ascii="Times New Roman" w:hAnsi="Times New Roman"/>
          <w:color w:val="000000"/>
          <w:sz w:val="24"/>
        </w:rPr>
        <w:t>Batch extraction uses temporal windows (single-year queries) and state-level partitions to stay within API response payload thresholds.</w:t>
      </w:r>
    </w:p>
    <w:p>
      <w:pPr>
        <w:pStyle w:val="ListBullet"/>
        <w:spacing w:after="80"/>
      </w:pPr>
      <w:r>
        <w:rPr>
          <w:rFonts w:ascii="Times New Roman" w:hAnsi="Times New Roman"/>
          <w:b/>
          <w:color w:val="000000"/>
          <w:sz w:val="24"/>
        </w:rPr>
        <w:t xml:space="preserve">Payload Validation: </w:t>
      </w:r>
      <w:r>
        <w:rPr>
          <w:rFonts w:ascii="Times New Roman" w:hAnsi="Times New Roman"/>
          <w:color w:val="000000"/>
          <w:sz w:val="24"/>
        </w:rPr>
        <w:t>Before committing payloads to disk, responses are checked for valid HTTP status, non-empty records, and expected JSON field keys.</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Code Implementation (Python - USDA NASS Quick Stats API Collector)</w:t>
              <w:br/>
            </w:r>
            <w:r>
              <w:rPr>
                <w:rFonts w:ascii="Times New Roman" w:hAnsi="Times New Roman"/>
                <w:color w:val="000000"/>
                <w:sz w:val="24"/>
              </w:rPr>
              <w:t>import requests</w:t>
              <w:br/>
              <w:t>import time</w:t>
              <w:br/>
              <w:t>import os</w:t>
              <w:br/>
              <w:br/>
              <w:t>def fetch_usda_yield_data(api_key, state_alpha="IA", year="2023"):</w:t>
              <w:br/>
              <w:t xml:space="preserve">    url = "https://quickstats.nass.usda.gov/api/api_GET/"</w:t>
              <w:br/>
              <w:t xml:space="preserve">    params = {</w:t>
              <w:br/>
              <w:t xml:space="preserve">        "key": api_key,</w:t>
              <w:br/>
              <w:t xml:space="preserve">        "source_desc": "SURVEY",</w:t>
              <w:br/>
              <w:t xml:space="preserve">        "sector_desc": "CROPS",</w:t>
              <w:br/>
              <w:t xml:space="preserve">        "group_desc": "FIELD CROPS",</w:t>
              <w:br/>
              <w:t xml:space="preserve">        "commodity_desc": "CORN",</w:t>
              <w:br/>
              <w:t xml:space="preserve">        "statisticcat_desc": "YIELD",</w:t>
              <w:br/>
              <w:t xml:space="preserve">        "state_alpha": state_alpha,</w:t>
              <w:br/>
              <w:t xml:space="preserve">        "year": year,</w:t>
              <w:br/>
              <w:t xml:space="preserve">        "format": "JSON"</w:t>
              <w:br/>
              <w:t xml:space="preserve">    }</w:t>
              <w:br/>
              <w:t xml:space="preserve">    </w:t>
              <w:br/>
              <w:t xml:space="preserve">    for attempt in range(5):</w:t>
              <w:br/>
              <w:t xml:space="preserve">        response = requests.get(url, params=params, timeout=30)</w:t>
              <w:br/>
              <w:t xml:space="preserve">        if response.status_code == 200:</w:t>
              <w:br/>
              <w:t xml:space="preserve">            payload = response.json()</w:t>
              <w:br/>
              <w:t xml:space="preserve">            return payload.get("data", [])</w:t>
              <w:br/>
              <w:t xml:space="preserve">        elif response.status_code == 429:</w:t>
              <w:br/>
              <w:t xml:space="preserve">            sleep_time = (2 ** attempt) + (time.time() % 1)</w:t>
              <w:br/>
              <w:t xml:space="preserve">            time.sleep(sleep_time)</w:t>
              <w:br/>
              <w:t xml:space="preserve">        else:</w:t>
              <w:br/>
              <w:t xml:space="preserve">            response.raise_for_status()</w:t>
              <w:br/>
              <w:t xml:space="preserve">    raise RuntimeError("Maximum retry limit exceeded for USDA NASS API.")</w:t>
            </w:r>
          </w:p>
        </w:tc>
      </w:tr>
    </w:tbl>
    <w:p>
      <w:pPr>
        <w:keepNext/>
        <w:widowControl/>
        <w:spacing w:before="240" w:after="80"/>
      </w:pPr>
      <w:r>
        <w:rPr>
          <w:rFonts w:ascii="Times New Roman" w:hAnsi="Times New Roman"/>
          <w:b/>
          <w:color w:val="000000"/>
          <w:sz w:val="32"/>
        </w:rPr>
        <w:t>3.2 Web Scraping Protocols for Unstructured Market Reports</w:t>
      </w:r>
    </w:p>
    <w:p>
      <w:pPr>
        <w:keepNext/>
      </w:pPr>
      <w:r>
        <w:rPr>
          <w:rFonts w:ascii="Times New Roman" w:hAnsi="Times New Roman"/>
          <w:color w:val="000000"/>
          <w:sz w:val="24"/>
        </w:rPr>
        <w:t>Local wholesale market commodity data (such as daily mandi prices in developing agricultural economies) is often published only in dynamic HTML tables or downloadable PDF bulletins. Web scraping protocols bridge this information gap:</w:t>
      </w:r>
    </w:p>
    <w:p>
      <w:pPr>
        <w:pStyle w:val="ListBullet"/>
        <w:spacing w:after="60"/>
      </w:pPr>
      <w:r>
        <w:rPr>
          <w:rFonts w:ascii="Times New Roman" w:hAnsi="Times New Roman"/>
          <w:b/>
          <w:color w:val="000000"/>
          <w:sz w:val="24"/>
        </w:rPr>
        <w:t xml:space="preserve">Politeness &amp; Robot Policy Compliance: </w:t>
      </w:r>
      <w:r>
        <w:rPr>
          <w:rFonts w:ascii="Times New Roman" w:hAnsi="Times New Roman"/>
          <w:color w:val="000000"/>
          <w:sz w:val="24"/>
        </w:rPr>
        <w:t>The scraper parses robots.txt prior to execution, declares a verified User-Agent header identifying the analyst, and enforces an artificial 2-second delay between requests.</w:t>
      </w:r>
    </w:p>
    <w:p>
      <w:pPr>
        <w:pStyle w:val="ListBullet"/>
        <w:spacing w:after="60"/>
      </w:pPr>
      <w:r>
        <w:rPr>
          <w:rFonts w:ascii="Times New Roman" w:hAnsi="Times New Roman"/>
          <w:b/>
          <w:color w:val="000000"/>
          <w:sz w:val="24"/>
        </w:rPr>
        <w:t xml:space="preserve">Dynamic Rendering: </w:t>
      </w:r>
      <w:r>
        <w:rPr>
          <w:rFonts w:ascii="Times New Roman" w:hAnsi="Times New Roman"/>
          <w:color w:val="000000"/>
          <w:sz w:val="24"/>
        </w:rPr>
        <w:t>For client-rendered pages, headless browser instances controlled by Playwright evaluate DOM elements after asynchronous AJAX calls finish.</w:t>
      </w:r>
    </w:p>
    <w:p>
      <w:pPr>
        <w:pStyle w:val="ListBullet"/>
        <w:spacing w:after="80"/>
      </w:pPr>
      <w:r>
        <w:rPr>
          <w:rFonts w:ascii="Times New Roman" w:hAnsi="Times New Roman"/>
          <w:b/>
          <w:color w:val="000000"/>
          <w:sz w:val="24"/>
        </w:rPr>
        <w:t xml:space="preserve">Resilient Parsing: </w:t>
      </w:r>
      <w:r>
        <w:rPr>
          <w:rFonts w:ascii="Times New Roman" w:hAnsi="Times New Roman"/>
          <w:color w:val="000000"/>
          <w:sz w:val="24"/>
        </w:rPr>
        <w:t>BeautifulSoup4 extracts target cells based on stable table header strings rather than brittle absolute XPath selectors.</w:t>
      </w:r>
    </w:p>
    <w:p>
      <w:pPr>
        <w:keepNext/>
        <w:widowControl/>
        <w:spacing w:before="240" w:after="80"/>
      </w:pPr>
      <w:r>
        <w:rPr>
          <w:rFonts w:ascii="Times New Roman" w:hAnsi="Times New Roman"/>
          <w:b/>
          <w:color w:val="000000"/>
          <w:sz w:val="32"/>
        </w:rPr>
        <w:t>3.3 Geospatial &amp; Remote Sensing Raster Stream Pipelines</w:t>
      </w:r>
    </w:p>
    <w:p>
      <w:pPr>
        <w:keepNext/>
      </w:pPr>
      <w:r>
        <w:rPr>
          <w:rFonts w:ascii="Times New Roman" w:hAnsi="Times New Roman"/>
          <w:color w:val="000000"/>
          <w:sz w:val="24"/>
        </w:rPr>
        <w:t>Downloading full satellite scenes introduces massive storage overhead. Modern acquisition pipelines use Cloud-Optimized GeoTIFFs (COGs) and STAC APIs to read only the required pixels:</w:t>
      </w:r>
    </w:p>
    <w:p>
      <w:pPr>
        <w:pStyle w:val="ListBullet"/>
        <w:spacing w:after="60"/>
      </w:pPr>
      <w:r>
        <w:rPr>
          <w:rFonts w:ascii="Times New Roman" w:hAnsi="Times New Roman"/>
          <w:b/>
          <w:color w:val="000000"/>
          <w:sz w:val="24"/>
        </w:rPr>
        <w:t xml:space="preserve">STAC Catalog Querying: </w:t>
      </w:r>
      <w:r>
        <w:rPr>
          <w:rFonts w:ascii="Times New Roman" w:hAnsi="Times New Roman"/>
          <w:color w:val="000000"/>
          <w:sz w:val="24"/>
        </w:rPr>
        <w:t>The pystac_client library queries cloud catalogs for Sentinel-2 assets intersecting the target farm boundary polygon with cloud cover below 20%.</w:t>
      </w:r>
    </w:p>
    <w:p>
      <w:pPr>
        <w:pStyle w:val="ListBullet"/>
        <w:spacing w:after="60"/>
      </w:pPr>
      <w:r>
        <w:rPr>
          <w:rFonts w:ascii="Times New Roman" w:hAnsi="Times New Roman"/>
          <w:b/>
          <w:color w:val="000000"/>
          <w:sz w:val="24"/>
        </w:rPr>
        <w:t xml:space="preserve">Partial Window Streaming: </w:t>
      </w:r>
      <w:r>
        <w:rPr>
          <w:rFonts w:ascii="Times New Roman" w:hAnsi="Times New Roman"/>
          <w:color w:val="000000"/>
          <w:sz w:val="24"/>
        </w:rPr>
        <w:t>Using rasterio with HTTP range requests, the pipeline streams only bounding-box sub-windows, cutting bandwidth consumption by over 90%.</w:t>
      </w:r>
    </w:p>
    <w:p>
      <w:pPr>
        <w:pStyle w:val="ListBullet"/>
        <w:spacing w:after="80"/>
      </w:pPr>
      <w:r>
        <w:rPr>
          <w:rFonts w:ascii="Times New Roman" w:hAnsi="Times New Roman"/>
          <w:b/>
          <w:color w:val="000000"/>
          <w:sz w:val="24"/>
        </w:rPr>
        <w:t xml:space="preserve">Multidimensional Ingestion: </w:t>
      </w:r>
      <w:r>
        <w:rPr>
          <w:rFonts w:ascii="Times New Roman" w:hAnsi="Times New Roman"/>
          <w:color w:val="000000"/>
          <w:sz w:val="24"/>
        </w:rPr>
        <w:t>Multi-year weather arrays from ERA5 are sliced via xarray and loaded into lazy Dask arrays for parallel execution.</w:t>
      </w:r>
    </w:p>
    <w:p>
      <w:pPr>
        <w:keepNext/>
        <w:widowControl/>
        <w:spacing w:before="240" w:after="80"/>
      </w:pPr>
      <w:r>
        <w:rPr>
          <w:rFonts w:ascii="Times New Roman" w:hAnsi="Times New Roman"/>
          <w:b/>
          <w:color w:val="000000"/>
          <w:sz w:val="32"/>
        </w:rPr>
        <w:t>3.4 Raw Staging &amp; Data Provenance Architecture</w:t>
      </w:r>
    </w:p>
    <w:p>
      <w:r>
        <w:rPr>
          <w:rFonts w:ascii="Times New Roman" w:hAnsi="Times New Roman"/>
          <w:color w:val="000000"/>
          <w:sz w:val="24"/>
        </w:rPr>
        <w:t>Collected data is written to an immutable staging directory partitioned by source, dataset, and ingestion timestamp: raw_landing/source_name/dataset_name/year=YYYY/month=MM/. Each raw data file is paired with a JSON metadata sidecar documenting request parameters, response headers, MD5 cryptographic hashes, and row counts to ensure data lineage.</w:t>
      </w:r>
    </w:p>
    <w:p>
      <w:pPr>
        <w:keepNext/>
        <w:widowControl/>
        <w:spacing w:before="320" w:after="100"/>
      </w:pPr>
      <w:r>
        <w:rPr>
          <w:rFonts w:ascii="Times New Roman" w:hAnsi="Times New Roman"/>
          <w:b/>
          <w:color w:val="000000"/>
          <w:sz w:val="36"/>
        </w:rPr>
        <w:t>4. Data Assessment Criteria &amp; Quality Protocols</w:t>
      </w:r>
    </w:p>
    <w:p>
      <w:pPr>
        <w:keepNext/>
      </w:pPr>
      <w:r>
        <w:rPr>
          <w:rFonts w:ascii="Times New Roman" w:hAnsi="Times New Roman"/>
          <w:color w:val="000000"/>
          <w:sz w:val="24"/>
        </w:rPr>
        <w:t>Prior to cleaning, raw datasets undergo a structured quality audit across six objective dimensions configured for agricultural domain constraints.</w:t>
      </w:r>
    </w:p>
    <w:p>
      <w:pPr>
        <w:keepNext/>
        <w:widowControl/>
        <w:spacing w:before="240" w:after="80"/>
      </w:pPr>
      <w:r>
        <w:rPr>
          <w:rFonts w:ascii="Times New Roman" w:hAnsi="Times New Roman"/>
          <w:b/>
          <w:color w:val="000000"/>
          <w:sz w:val="32"/>
        </w:rPr>
        <w:t>4.1 Completeness Audit</w:t>
      </w:r>
    </w:p>
    <w:p>
      <w:pPr>
        <w:keepNext/>
      </w:pPr>
      <w:r>
        <w:rPr>
          <w:rFonts w:ascii="Times New Roman" w:hAnsi="Times New Roman"/>
          <w:color w:val="000000"/>
          <w:sz w:val="24"/>
        </w:rPr>
        <w:t>Agricultural datasets display two missingness patterns: Spatial Missingness (unmonitored counties or missing soil depth layers) and Temporal Missingness (weather station transmission failure or cloud-covered satellite passes).</w:t>
      </w:r>
    </w:p>
    <w:p>
      <w:pPr>
        <w:pStyle w:val="ListBullet"/>
        <w:spacing w:after="60"/>
      </w:pPr>
      <w:r>
        <w:rPr>
          <w:rFonts w:ascii="Times New Roman" w:hAnsi="Times New Roman"/>
          <w:b/>
          <w:color w:val="000000"/>
          <w:sz w:val="24"/>
        </w:rPr>
        <w:t xml:space="preserve">Missing Value Ratio (MVR): </w:t>
      </w:r>
      <w:r>
        <w:rPr>
          <w:rFonts w:ascii="Times New Roman" w:hAnsi="Times New Roman"/>
          <w:color w:val="000000"/>
          <w:sz w:val="24"/>
        </w:rPr>
        <w:t>Calculated per feature: MVR = (Missing Records / Total Expected Records) * 100%. Columns with MVR exceeding 40% without spatial neighbors are dropped.</w:t>
      </w:r>
    </w:p>
    <w:p>
      <w:pPr>
        <w:pStyle w:val="ListBullet"/>
        <w:spacing w:after="80"/>
      </w:pPr>
      <w:r>
        <w:rPr>
          <w:rFonts w:ascii="Times New Roman" w:hAnsi="Times New Roman"/>
          <w:b/>
          <w:color w:val="000000"/>
          <w:sz w:val="24"/>
        </w:rPr>
        <w:t xml:space="preserve">Temporal Continuity Tracking: </w:t>
      </w:r>
      <w:r>
        <w:rPr>
          <w:rFonts w:ascii="Times New Roman" w:hAnsi="Times New Roman"/>
          <w:color w:val="000000"/>
          <w:sz w:val="24"/>
        </w:rPr>
        <w:t>Daily meteorological time-series are evaluated for timestamp gaps to identify station hardware outages.</w:t>
      </w:r>
    </w:p>
    <w:p>
      <w:pPr>
        <w:keepNext/>
        <w:widowControl/>
        <w:spacing w:before="240" w:after="80"/>
      </w:pPr>
      <w:r>
        <w:rPr>
          <w:rFonts w:ascii="Times New Roman" w:hAnsi="Times New Roman"/>
          <w:b/>
          <w:color w:val="000000"/>
          <w:sz w:val="32"/>
        </w:rPr>
        <w:t>4.2 Accuracy &amp; Agronomic Physical Bounds</w:t>
      </w:r>
    </w:p>
    <w:p>
      <w:pPr>
        <w:keepNext/>
      </w:pPr>
      <w:r>
        <w:rPr>
          <w:rFonts w:ascii="Times New Roman" w:hAnsi="Times New Roman"/>
          <w:color w:val="000000"/>
          <w:sz w:val="24"/>
        </w:rPr>
        <w:t>Data values must conform strictly to physical laws and agronomic domain constraints. Any record falling outside these bounds represents sensor failure or manual entry error:</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Variable Category</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Target Parameter</w:t>
            </w:r>
          </w:p>
        </w:tc>
        <w:tc>
          <w:tcPr>
            <w:tcW w:type="dxa" w:w="244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Valid Agronomic Range</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Error Trigger Condition</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Meteorological</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2m Air Temp (°C)</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-50.0 to +55.0 °C</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Temp &lt; -50.0 or &gt; +55.0 °C; Daily Min &gt; Max</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Meteorological</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Precipitation (mm)</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 to 500.0 mm/day</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Precipitation &lt; 0.0 or &gt; 500.0 mm/day</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Chemistry</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pH in H2O</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3.0 to 10.0</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 &lt; 3.0 or &gt; 10.0</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Physics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Bulk Density</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0.8 to 1.9 g/cm³</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Density &lt; 0.8 or &gt; 1.9 g/cm³</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Satellite Vigor</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NDVI Index</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 to +1.0</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NDVI &lt; -1.0 or &gt; +1.0</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Crop Yield</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Corn Yield</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 to 25.0 MT/Ha</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Yield &lt; 0.0 or &gt; 25.0 MT/Ha</w:t>
            </w:r>
          </w:p>
        </w:tc>
      </w:tr>
    </w:tbl>
    <w:p>
      <w:pPr>
        <w:keepNext/>
        <w:widowControl/>
        <w:spacing w:before="240" w:after="80"/>
      </w:pPr>
      <w:r>
        <w:rPr>
          <w:rFonts w:ascii="Times New Roman" w:hAnsi="Times New Roman"/>
          <w:b/>
          <w:color w:val="000000"/>
          <w:sz w:val="32"/>
        </w:rPr>
        <w:t>4.3 Spatial &amp; Temporal Consistency</w:t>
      </w:r>
    </w:p>
    <w:p>
      <w:pPr>
        <w:keepNext/>
      </w:pPr>
      <w:r>
        <w:rPr>
          <w:rFonts w:ascii="Times New Roman" w:hAnsi="Times New Roman"/>
          <w:color w:val="000000"/>
          <w:sz w:val="24"/>
        </w:rPr>
        <w:t>Consistency evaluates cross-source coherence and local spatial smoothness:</w:t>
      </w:r>
    </w:p>
    <w:p>
      <w:pPr>
        <w:pStyle w:val="ListBullet"/>
        <w:spacing w:after="60"/>
      </w:pPr>
      <w:r>
        <w:rPr>
          <w:rFonts w:ascii="Times New Roman" w:hAnsi="Times New Roman"/>
          <w:b/>
          <w:color w:val="000000"/>
          <w:sz w:val="24"/>
        </w:rPr>
        <w:t xml:space="preserve">Cross-Source Cross-Check: </w:t>
      </w:r>
      <w:r>
        <w:rPr>
          <w:rFonts w:ascii="Times New Roman" w:hAnsi="Times New Roman"/>
          <w:color w:val="000000"/>
          <w:sz w:val="24"/>
        </w:rPr>
        <w:t>Ground rain gauge readings are compared against ERA5 and CHIRPS cells. When a gauge records 0 mm while surrounding satellite and reanalysis grids record &gt; 80 mm, the gauge is flagged for physical blockage inspection.</w:t>
      </w:r>
    </w:p>
    <w:p>
      <w:pPr>
        <w:pStyle w:val="ListBullet"/>
        <w:spacing w:after="80"/>
      </w:pPr>
      <w:r>
        <w:rPr>
          <w:rFonts w:ascii="Times New Roman" w:hAnsi="Times New Roman"/>
          <w:b/>
          <w:color w:val="000000"/>
          <w:sz w:val="24"/>
        </w:rPr>
        <w:t xml:space="preserve">Spatial Autocorrelation: </w:t>
      </w:r>
      <w:r>
        <w:rPr>
          <w:rFonts w:ascii="Times New Roman" w:hAnsi="Times New Roman"/>
          <w:color w:val="000000"/>
          <w:sz w:val="24"/>
        </w:rPr>
        <w:t>Moran's I is computed across soil property grids. Isolated sharp spikes with low local p-values are flagged as spatial measurement artifacts.</w:t>
      </w:r>
    </w:p>
    <w:p>
      <w:pPr>
        <w:keepNext/>
        <w:widowControl/>
        <w:spacing w:before="240" w:after="80"/>
      </w:pPr>
      <w:r>
        <w:rPr>
          <w:rFonts w:ascii="Times New Roman" w:hAnsi="Times New Roman"/>
          <w:b/>
          <w:color w:val="000000"/>
          <w:sz w:val="32"/>
        </w:rPr>
        <w:t>4.4 Spatial &amp; Temporal Granularity Alignment</w:t>
      </w:r>
    </w:p>
    <w:p>
      <w:pPr>
        <w:keepNext/>
      </w:pPr>
      <w:r>
        <w:rPr>
          <w:rFonts w:ascii="Times New Roman" w:hAnsi="Times New Roman"/>
          <w:color w:val="000000"/>
          <w:sz w:val="24"/>
        </w:rPr>
        <w:t>Mismatch in spatial and temporal resolution introduces major modeling distortion:</w:t>
      </w:r>
    </w:p>
    <w:p>
      <w:pPr>
        <w:pStyle w:val="ListBullet"/>
        <w:spacing w:after="60"/>
      </w:pPr>
      <w:r>
        <w:rPr>
          <w:rFonts w:ascii="Times New Roman" w:hAnsi="Times New Roman"/>
          <w:b/>
          <w:color w:val="000000"/>
          <w:sz w:val="24"/>
        </w:rPr>
        <w:t xml:space="preserve">Spatial Discrepancy: </w:t>
      </w:r>
      <w:r>
        <w:rPr>
          <w:rFonts w:ascii="Times New Roman" w:hAnsi="Times New Roman"/>
          <w:color w:val="000000"/>
          <w:sz w:val="24"/>
        </w:rPr>
        <w:t>Crop yield is reported at county vector polygons; weather is structured on 31 km grids; soil properties are mapped on 250 m rasters; satellite pixels are resolved at 10 m.</w:t>
      </w:r>
    </w:p>
    <w:p>
      <w:pPr>
        <w:pStyle w:val="ListBullet"/>
        <w:spacing w:after="80"/>
      </w:pPr>
      <w:r>
        <w:rPr>
          <w:rFonts w:ascii="Times New Roman" w:hAnsi="Times New Roman"/>
          <w:b/>
          <w:color w:val="000000"/>
          <w:sz w:val="24"/>
        </w:rPr>
        <w:t xml:space="preserve">Temporal Discrepancy: </w:t>
      </w:r>
      <w:r>
        <w:rPr>
          <w:rFonts w:ascii="Times New Roman" w:hAnsi="Times New Roman"/>
          <w:color w:val="000000"/>
          <w:sz w:val="24"/>
        </w:rPr>
        <w:t>Meteorological metrics arrive hourly; satellite passes occur every 5 days; yield statistics are compiled once per year.</w:t>
      </w:r>
    </w:p>
    <w:p>
      <w:pPr>
        <w:keepNext/>
        <w:widowControl/>
        <w:spacing w:before="240" w:after="80"/>
      </w:pPr>
      <w:r>
        <w:rPr>
          <w:rFonts w:ascii="Times New Roman" w:hAnsi="Times New Roman"/>
          <w:b/>
          <w:color w:val="000000"/>
          <w:sz w:val="32"/>
        </w:rPr>
        <w:t>4.5 Taxonomy &amp; Schema Standardization</w:t>
      </w:r>
    </w:p>
    <w:p>
      <w:r>
        <w:rPr>
          <w:rFonts w:ascii="Times New Roman" w:hAnsi="Times New Roman"/>
          <w:color w:val="000000"/>
          <w:sz w:val="24"/>
        </w:rPr>
        <w:t>Public data sources employ conflicting nomenclature. For instance, the USDA classifies corn as 'CORN, GRAIN', FAOSTAT labels it 'Maize (corn)', and remote sensing land cover layers assign numeric integer codes. All ingested crop identifiers must be validated and mapped to canonical AGROVOC ontology identifiers.</w:t>
      </w:r>
    </w:p>
    <w:p>
      <w:pPr>
        <w:keepNext/>
        <w:widowControl/>
        <w:spacing w:before="320" w:after="100"/>
      </w:pPr>
      <w:r>
        <w:rPr>
          <w:rFonts w:ascii="Times New Roman" w:hAnsi="Times New Roman"/>
          <w:b/>
          <w:color w:val="000000"/>
          <w:sz w:val="36"/>
        </w:rPr>
        <w:t>5. Data Cleaning &amp; Preprocessing Procedures</w:t>
      </w:r>
    </w:p>
    <w:p>
      <w:pPr>
        <w:keepNext/>
      </w:pPr>
      <w:r>
        <w:rPr>
          <w:rFonts w:ascii="Times New Roman" w:hAnsi="Times New Roman"/>
          <w:color w:val="000000"/>
          <w:sz w:val="24"/>
        </w:rPr>
        <w:t>Following data assessment, raw data enters a deterministic cleaning pipeline that transforms inconsistent records into standardized, model-ready features.</w:t>
      </w:r>
    </w:p>
    <w:p>
      <w:pPr>
        <w:keepNext/>
        <w:widowControl/>
        <w:spacing w:before="240" w:after="80"/>
      </w:pPr>
      <w:r>
        <w:rPr>
          <w:rFonts w:ascii="Times New Roman" w:hAnsi="Times New Roman"/>
          <w:b/>
          <w:color w:val="000000"/>
          <w:sz w:val="32"/>
        </w:rPr>
        <w:t>5.1 Missing Value Imputation Protocols</w:t>
      </w:r>
    </w:p>
    <w:p>
      <w:pPr>
        <w:keepNext/>
      </w:pPr>
      <w:r>
        <w:rPr>
          <w:rFonts w:ascii="Times New Roman" w:hAnsi="Times New Roman"/>
          <w:color w:val="000000"/>
          <w:sz w:val="24"/>
        </w:rPr>
        <w:t>Uncalibrated mean or median imputation destroys spatial and temporal covariance. Cleaning routines apply domain-specific algorithms based on feature type:</w:t>
      </w:r>
    </w:p>
    <w:p>
      <w:pPr>
        <w:keepNext/>
        <w:widowControl/>
        <w:spacing w:before="200" w:after="60"/>
      </w:pPr>
      <w:r>
        <w:rPr>
          <w:rFonts w:ascii="Times New Roman" w:hAnsi="Times New Roman"/>
          <w:b/>
          <w:color w:val="000000"/>
          <w:sz w:val="28"/>
        </w:rPr>
        <w:t>A. Meteorological Time-Series Imputation</w:t>
      </w:r>
    </w:p>
    <w:p>
      <w:pPr>
        <w:pStyle w:val="ListBullet"/>
        <w:spacing w:after="60"/>
      </w:pPr>
      <w:r>
        <w:rPr>
          <w:rFonts w:ascii="Times New Roman" w:hAnsi="Times New Roman"/>
          <w:b/>
          <w:color w:val="000000"/>
          <w:sz w:val="24"/>
        </w:rPr>
        <w:t xml:space="preserve">Temperature and Solar Radiation: </w:t>
      </w:r>
      <w:r>
        <w:rPr>
          <w:rFonts w:ascii="Times New Roman" w:hAnsi="Times New Roman"/>
          <w:color w:val="000000"/>
          <w:sz w:val="24"/>
        </w:rPr>
        <w:t>Short gaps (1 to 3 days) are imputed using Akima Spline or linear time-series interpolation.</w:t>
      </w:r>
    </w:p>
    <w:p>
      <w:pPr>
        <w:pStyle w:val="ListBullet"/>
        <w:spacing w:after="60"/>
      </w:pPr>
      <w:r>
        <w:rPr>
          <w:rFonts w:ascii="Times New Roman" w:hAnsi="Times New Roman"/>
          <w:b/>
          <w:color w:val="000000"/>
          <w:sz w:val="24"/>
        </w:rPr>
        <w:t xml:space="preserve">Precipitation Interpolation: </w:t>
      </w:r>
      <w:r>
        <w:rPr>
          <w:rFonts w:ascii="Times New Roman" w:hAnsi="Times New Roman"/>
          <w:color w:val="000000"/>
          <w:sz w:val="24"/>
        </w:rPr>
        <w:t>Linear interpolation is prohibited for rainfall because it manufactures artificial continuous drizzle. Missing precipitation values are imputed via Inverse Distance Weighting (IDW) from the 4 nearest operational weather stations:</w:t>
      </w:r>
    </w:p>
    <w:p>
      <w:pPr>
        <w:spacing w:before="60" w:after="100"/>
        <w:jc w:val="center"/>
      </w:pPr>
      <w:r>
        <w:rPr>
          <w:rFonts w:ascii="Times New Roman" w:hAnsi="Times New Roman"/>
          <w:b/>
          <w:color w:val="000000"/>
          <w:sz w:val="26"/>
        </w:rPr>
        <w:t>P_target = Σ (P_i / d_i^2) / Σ (1 / d_i^2)</w:t>
      </w:r>
    </w:p>
    <w:p>
      <w:pPr>
        <w:keepNext/>
        <w:widowControl/>
        <w:spacing w:before="200" w:after="60"/>
      </w:pPr>
      <w:r>
        <w:rPr>
          <w:rFonts w:ascii="Times New Roman" w:hAnsi="Times New Roman"/>
          <w:b/>
          <w:color w:val="000000"/>
          <w:sz w:val="28"/>
        </w:rPr>
        <w:t>B. Soil Tabular Imputation</w:t>
      </w:r>
    </w:p>
    <w:p>
      <w:pPr>
        <w:keepNext/>
      </w:pPr>
      <w:r>
        <w:rPr>
          <w:rFonts w:ascii="Times New Roman" w:hAnsi="Times New Roman"/>
          <w:color w:val="000000"/>
          <w:sz w:val="24"/>
        </w:rPr>
        <w:t>Soil chemical features (SOC, pH, Cation Exchange Capacity, Sand/Clay fractions) exhibit non-linear physical interactions. Imputation uses Multivariate Imputation by Chained Equations (MICE) conditioned on soil depth interval and regional soil taxonomy class.</w:t>
      </w:r>
    </w:p>
    <w:p>
      <w:pPr>
        <w:keepNext/>
        <w:widowControl/>
        <w:spacing w:before="200" w:after="60"/>
      </w:pPr>
      <w:r>
        <w:rPr>
          <w:rFonts w:ascii="Times New Roman" w:hAnsi="Times New Roman"/>
          <w:b/>
          <w:color w:val="000000"/>
          <w:sz w:val="28"/>
        </w:rPr>
        <w:t>C. Optical Cloud Masking &amp; Temporal Smoothing</w:t>
      </w:r>
    </w:p>
    <w:p>
      <w:pPr>
        <w:keepNext/>
      </w:pPr>
      <w:r>
        <w:rPr>
          <w:rFonts w:ascii="Times New Roman" w:hAnsi="Times New Roman"/>
          <w:color w:val="000000"/>
          <w:sz w:val="24"/>
        </w:rPr>
        <w:t>Optical satellite imagery is frequently contaminated by clouds, cirrus, and cloud shadows. Cleaning steps include:</w:t>
      </w:r>
    </w:p>
    <w:p>
      <w:pPr>
        <w:pStyle w:val="ListBullet"/>
        <w:spacing w:after="60"/>
      </w:pPr>
      <w:r>
        <w:rPr>
          <w:rFonts w:ascii="Times New Roman" w:hAnsi="Times New Roman"/>
          <w:b/>
          <w:color w:val="000000"/>
          <w:sz w:val="24"/>
        </w:rPr>
        <w:t xml:space="preserve">1. SCL Masking: </w:t>
      </w:r>
      <w:r>
        <w:rPr>
          <w:rFonts w:ascii="Times New Roman" w:hAnsi="Times New Roman"/>
          <w:color w:val="000000"/>
          <w:sz w:val="24"/>
        </w:rPr>
        <w:t>Pixels flagged with Sentinel-2 SCL codes 3 (Cloud Shadow), 8 (Medium Cloud), 9 (High Cloud), and 10 (Thin Cirrus) are converted to NaN.</w:t>
      </w:r>
    </w:p>
    <w:p>
      <w:pPr>
        <w:pStyle w:val="ListBullet"/>
        <w:spacing w:after="80"/>
      </w:pPr>
      <w:r>
        <w:rPr>
          <w:rFonts w:ascii="Times New Roman" w:hAnsi="Times New Roman"/>
          <w:b/>
          <w:color w:val="000000"/>
          <w:sz w:val="24"/>
        </w:rPr>
        <w:t xml:space="preserve">2. Savitzky-Golay Smoothing: </w:t>
      </w:r>
      <w:r>
        <w:rPr>
          <w:rFonts w:ascii="Times New Roman" w:hAnsi="Times New Roman"/>
          <w:color w:val="000000"/>
          <w:sz w:val="24"/>
        </w:rPr>
        <w:t>A Savitzky-Golay temporal filter (window=7, polyorder=2) is fitted across the multi-date NDVI series to remove atmospheric attenuation while preserving crop growth peaks.</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Code Implementation (Python - Satellite Cloud Masking &amp; NDVI Temporal Smoothing)</w:t>
              <w:br/>
            </w:r>
            <w:r>
              <w:rPr>
                <w:rFonts w:ascii="Times New Roman" w:hAnsi="Times New Roman"/>
                <w:color w:val="000000"/>
                <w:sz w:val="24"/>
              </w:rPr>
              <w:t>import numpy as np</w:t>
              <w:br/>
              <w:t>import pandas as pd</w:t>
              <w:br/>
              <w:t>from scipy.signal import savgol_filter</w:t>
              <w:br/>
              <w:br/>
              <w:t>def clean_ndvi_time_series(df_field, ndvi_col="ndvi", scl_col="scl"):</w:t>
              <w:br/>
              <w:t xml:space="preserve">    cloud_codes = [3, 8, 9, 10]</w:t>
              <w:br/>
              <w:t xml:space="preserve">    df_field.loc[df_field[scl_col].isin(cloud_codes), ndvi_col] = np.nan</w:t>
              <w:br/>
              <w:t xml:space="preserve">    df_field[ndvi_col] = df_field[ndvi_col].interpolate(method='time', limit=3)</w:t>
              <w:br/>
              <w:t xml:space="preserve">    df_field[ndvi_col] = df_field[ndvi_col].bfill().ffill()</w:t>
              <w:br/>
              <w:t xml:space="preserve">    df_field['ndvi_smoothed'] = savgol_filter(df_field[ndvi_col].values, window_length=7, polyorder=2)</w:t>
              <w:br/>
              <w:t xml:space="preserve">    return df_field</w:t>
            </w:r>
          </w:p>
        </w:tc>
      </w:tr>
    </w:tbl>
    <w:p>
      <w:pPr>
        <w:keepNext/>
        <w:widowControl/>
        <w:spacing w:before="240" w:after="80"/>
      </w:pPr>
      <w:r>
        <w:rPr>
          <w:rFonts w:ascii="Times New Roman" w:hAnsi="Times New Roman"/>
          <w:b/>
          <w:color w:val="000000"/>
          <w:sz w:val="32"/>
        </w:rPr>
        <w:t>5.2 Outlier Detection &amp; Anomaly Treatment</w:t>
      </w:r>
    </w:p>
    <w:p>
      <w:pPr>
        <w:keepNext/>
      </w:pPr>
      <w:r>
        <w:rPr>
          <w:rFonts w:ascii="Times New Roman" w:hAnsi="Times New Roman"/>
          <w:color w:val="000000"/>
          <w:sz w:val="24"/>
        </w:rPr>
        <w:t>Outliers are partitioned into two distinct categories: Corrupted Data (hardware failure, data entry typos) which are purged, and True Environmental Extremes (droughts, flash freezes, heatwaves) which are retained to preserve training signal.</w:t>
      </w:r>
    </w:p>
    <w:p>
      <w:pPr>
        <w:keepNext/>
        <w:widowControl/>
        <w:spacing w:before="200" w:after="60"/>
      </w:pPr>
      <w:r>
        <w:rPr>
          <w:rFonts w:ascii="Times New Roman" w:hAnsi="Times New Roman"/>
          <w:b/>
          <w:color w:val="000000"/>
          <w:sz w:val="28"/>
        </w:rPr>
        <w:t>A. Statistical Outlier Boundaries (IQR &amp; MAD)</w:t>
      </w:r>
    </w:p>
    <w:p>
      <w:r>
        <w:rPr>
          <w:rFonts w:ascii="Times New Roman" w:hAnsi="Times New Roman"/>
          <w:color w:val="000000"/>
          <w:sz w:val="24"/>
        </w:rPr>
        <w:t>For non-normal variables (such as skewed daily precipitation), the pipeline applies Median Absolute Deviation (MAD) or Interquartile Range (IQR) bounds:</w:t>
      </w:r>
    </w:p>
    <w:p>
      <w:pPr>
        <w:spacing w:before="60" w:after="100"/>
        <w:jc w:val="center"/>
      </w:pPr>
      <w:r>
        <w:rPr>
          <w:rFonts w:ascii="Times New Roman" w:hAnsi="Times New Roman"/>
          <w:b/>
          <w:color w:val="000000"/>
          <w:sz w:val="24"/>
        </w:rPr>
        <w:t>Lower Bound = Q1 - (1.5 * IQR)   |   Upper Bound = Q3 + (1.5 * IQR)</w:t>
      </w:r>
    </w:p>
    <w:p>
      <w:pPr>
        <w:keepNext/>
        <w:widowControl/>
        <w:spacing w:before="200" w:after="60"/>
      </w:pPr>
      <w:r>
        <w:rPr>
          <w:rFonts w:ascii="Times New Roman" w:hAnsi="Times New Roman"/>
          <w:b/>
          <w:color w:val="000000"/>
          <w:sz w:val="28"/>
        </w:rPr>
        <w:t>B. Multivariate Anomaly Detection via Isolation Forest</w:t>
      </w:r>
    </w:p>
    <w:p>
      <w:r>
        <w:rPr>
          <w:rFonts w:ascii="Times New Roman" w:hAnsi="Times New Roman"/>
          <w:color w:val="000000"/>
          <w:sz w:val="24"/>
        </w:rPr>
        <w:t>In field IoT weather stations, individual sensor channels may appear normal while their joint distribution violates physical laws (for example, recorded soil moisture dropping to zero during recorded heavy precipitation). An Isolation Forest model (contamination parameter set to 0.02) detects and isolates these multi-sensor hardware glitches.</w:t>
      </w:r>
    </w:p>
    <w:p>
      <w:pPr>
        <w:keepNext/>
        <w:widowControl/>
        <w:spacing w:before="240" w:after="80"/>
      </w:pPr>
      <w:r>
        <w:rPr>
          <w:rFonts w:ascii="Times New Roman" w:hAnsi="Times New Roman"/>
          <w:b/>
          <w:color w:val="000000"/>
          <w:sz w:val="32"/>
        </w:rPr>
        <w:t>5.3 Schema Harmonization &amp; Unit Standardization</w:t>
      </w:r>
    </w:p>
    <w:p>
      <w:pPr>
        <w:keepNext/>
      </w:pPr>
      <w:r>
        <w:rPr>
          <w:rFonts w:ascii="Times New Roman" w:hAnsi="Times New Roman"/>
          <w:color w:val="000000"/>
          <w:sz w:val="24"/>
        </w:rPr>
        <w:t>All incoming data records are converted to standardized metric SI units using verified conversion equations: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Feature / Commodity</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Raw Source Unit</w:t>
            </w:r>
          </w:p>
        </w:tc>
        <w:tc>
          <w:tcPr>
            <w:tcW w:type="dxa" w:w="244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Standardized Metric Unit</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Conversion Equation / Rule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Corn / Soybean Yield</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Bushels / Acre</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Metric Tons / Hectare (MT/Ha)</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MT/Ha = (Bushels/Acre * Crop_Weight_Kg) / 39.368</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Precipitation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Inches</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Millimeters (mm)</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mm = Inches * 25.4</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Air Temperature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Degrees Fahrenheit (°F)</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Degrees Celsius (°C)</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 = (°F - 32) * (5 / 9)</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Solar Radiation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Langleys / day</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Megajoules per m² (MJ/m²/day)</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MJ/m² = Langleys * 0.04184</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Geographic Coords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State Plane (US Feet)</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WGS 84 / Lat-Lon (EPSG:4326)</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PyPROJ Coordinate System Transformation</w:t>
            </w:r>
          </w:p>
        </w:tc>
      </w:tr>
    </w:tbl>
    <w:p>
      <w:pPr>
        <w:keepNext/>
        <w:widowControl/>
        <w:spacing w:before="240" w:after="80"/>
      </w:pPr>
      <w:r>
        <w:rPr>
          <w:rFonts w:ascii="Times New Roman" w:hAnsi="Times New Roman"/>
          <w:b/>
          <w:color w:val="000000"/>
          <w:sz w:val="32"/>
        </w:rPr>
        <w:t>5.4 Spatial Reprojection &amp; Polygon Zonal Aggregation</w:t>
      </w:r>
    </w:p>
    <w:p>
      <w:pPr>
        <w:keepNext/>
      </w:pPr>
      <w:r>
        <w:rPr>
          <w:rFonts w:ascii="Times New Roman" w:hAnsi="Times New Roman"/>
          <w:color w:val="000000"/>
          <w:sz w:val="24"/>
        </w:rPr>
        <w:t>To combine raster datasets (ERA5 climate grids, SoilGrids rasters, Sentinel-2 imagery) with administrative county polygons or farm boundary shapefiles, the pipeline executes the following steps:</w:t>
      </w:r>
    </w:p>
    <w:p>
      <w:pPr>
        <w:pStyle w:val="ListBullet"/>
        <w:spacing w:after="60"/>
      </w:pPr>
      <w:r>
        <w:rPr>
          <w:rFonts w:ascii="Times New Roman" w:hAnsi="Times New Roman"/>
          <w:b/>
          <w:color w:val="000000"/>
          <w:sz w:val="24"/>
        </w:rPr>
        <w:t xml:space="preserve">1. Coordinate Reference System (CRS) Transformation: </w:t>
      </w:r>
      <w:r>
        <w:rPr>
          <w:rFonts w:ascii="Times New Roman" w:hAnsi="Times New Roman"/>
          <w:color w:val="000000"/>
          <w:sz w:val="24"/>
        </w:rPr>
        <w:t>All rasters and vector layers are reprojected into an Equal Area Projection suitable for the region (such as EPSG:5070 Albers Equal Area for North America) to eliminate latitude-dependent cell area distortions.</w:t>
      </w:r>
    </w:p>
    <w:p>
      <w:pPr>
        <w:pStyle w:val="ListBullet"/>
        <w:spacing w:after="80"/>
      </w:pPr>
      <w:r>
        <w:rPr>
          <w:rFonts w:ascii="Times New Roman" w:hAnsi="Times New Roman"/>
          <w:b/>
          <w:color w:val="000000"/>
          <w:sz w:val="24"/>
        </w:rPr>
        <w:t xml:space="preserve">2. Zonal Statistics Extraction: </w:t>
      </w:r>
      <w:r>
        <w:rPr>
          <w:rFonts w:ascii="Times New Roman" w:hAnsi="Times New Roman"/>
          <w:color w:val="000000"/>
          <w:sz w:val="24"/>
        </w:rPr>
        <w:t>Zonal statistics are extracted across field vector boundaries using rasterstats. Continuous vegetation and soil features receive area-weighted mean, standard deviation, and median aggregations. Climate rasters receive spatial mean precipitation and maximum temperature aggregations.</w:t>
      </w:r>
    </w:p>
    <w:p>
      <w:pPr>
        <w:keepNext/>
        <w:widowControl/>
        <w:spacing w:before="240" w:after="80"/>
      </w:pPr>
      <w:r>
        <w:rPr>
          <w:rFonts w:ascii="Times New Roman" w:hAnsi="Times New Roman"/>
          <w:b/>
          <w:color w:val="000000"/>
          <w:sz w:val="32"/>
        </w:rPr>
        <w:t>5.5 Feature Scaling &amp; Agronomic Index Engineering</w:t>
      </w:r>
    </w:p>
    <w:p>
      <w:pPr>
        <w:keepNext/>
      </w:pPr>
      <w:r>
        <w:rPr>
          <w:rFonts w:ascii="Times New Roman" w:hAnsi="Times New Roman"/>
          <w:color w:val="000000"/>
          <w:sz w:val="24"/>
        </w:rPr>
        <w:t>Cleaned base metrics are transformed into agronomic features that accelerate machine learning convergence:</w:t>
      </w:r>
    </w:p>
    <w:p>
      <w:pPr>
        <w:pStyle w:val="ListBullet"/>
        <w:spacing w:after="60"/>
      </w:pPr>
      <w:r>
        <w:rPr>
          <w:rFonts w:ascii="Times New Roman" w:hAnsi="Times New Roman"/>
          <w:b/>
          <w:color w:val="000000"/>
          <w:sz w:val="24"/>
        </w:rPr>
        <w:t xml:space="preserve">Growing Degree Days (GDD): </w:t>
      </w:r>
      <w:r>
        <w:rPr>
          <w:rFonts w:ascii="Times New Roman" w:hAnsi="Times New Roman"/>
          <w:color w:val="000000"/>
          <w:sz w:val="24"/>
        </w:rPr>
        <w:t>Computes thermal crop development time: GDD = max(0, ((T_max + T_min) / 2) - T_base). For maize, T_base = 10°C, upper ceiling = 30°C.</w:t>
      </w:r>
    </w:p>
    <w:p>
      <w:pPr>
        <w:pStyle w:val="ListBullet"/>
        <w:spacing w:after="60"/>
      </w:pPr>
      <w:r>
        <w:rPr>
          <w:rFonts w:ascii="Times New Roman" w:hAnsi="Times New Roman"/>
          <w:b/>
          <w:color w:val="000000"/>
          <w:sz w:val="24"/>
        </w:rPr>
        <w:t xml:space="preserve">Vapor Pressure Deficit (VPD): </w:t>
      </w:r>
      <w:r>
        <w:rPr>
          <w:rFonts w:ascii="Times New Roman" w:hAnsi="Times New Roman"/>
          <w:color w:val="000000"/>
          <w:sz w:val="24"/>
        </w:rPr>
        <w:t>Calculated from air temperature and relative humidity to measure atmospheric moisture demand.</w:t>
      </w:r>
    </w:p>
    <w:p>
      <w:pPr>
        <w:pStyle w:val="ListBullet"/>
        <w:spacing w:after="80"/>
      </w:pPr>
      <w:r>
        <w:rPr>
          <w:rFonts w:ascii="Times New Roman" w:hAnsi="Times New Roman"/>
          <w:b/>
          <w:color w:val="000000"/>
          <w:sz w:val="24"/>
        </w:rPr>
        <w:t xml:space="preserve">Scaling Protocols: </w:t>
      </w:r>
      <w:r>
        <w:rPr>
          <w:rFonts w:ascii="Times New Roman" w:hAnsi="Times New Roman"/>
          <w:color w:val="000000"/>
          <w:sz w:val="24"/>
        </w:rPr>
        <w:t>RobustScaler (median and IQR) is applied to skewed weather variables; StandardScaler is applied to soil physical features.</w:t>
      </w:r>
    </w:p>
    <w:p>
      <w:pPr>
        <w:keepNext/>
        <w:widowControl/>
        <w:spacing w:before="320" w:after="100"/>
      </w:pPr>
      <w:r>
        <w:rPr>
          <w:rFonts w:ascii="Times New Roman" w:hAnsi="Times New Roman"/>
          <w:b/>
          <w:color w:val="000000"/>
          <w:sz w:val="36"/>
        </w:rPr>
        <w:t>6. Agricultural Domain-Specific Adaptations &amp; Practical Case Studies</w:t>
      </w:r>
    </w:p>
    <w:p>
      <w:pPr>
        <w:keepNext/>
      </w:pPr>
      <w:r>
        <w:rPr>
          <w:rFonts w:ascii="Times New Roman" w:hAnsi="Times New Roman"/>
          <w:color w:val="000000"/>
          <w:sz w:val="24"/>
        </w:rPr>
        <w:t>The generalized methodology is adapted below for three distinct agricultural machine learning workflows, detailing separate data integration flows and specialized cleaning steps.</w:t>
      </w:r>
    </w:p>
    <w:p>
      <w:pPr>
        <w:keepNext/>
        <w:widowControl/>
        <w:spacing w:before="240" w:after="80"/>
      </w:pPr>
      <w:r>
        <w:rPr>
          <w:rFonts w:ascii="Times New Roman" w:hAnsi="Times New Roman"/>
          <w:b/>
          <w:color w:val="000000"/>
          <w:sz w:val="32"/>
        </w:rPr>
        <w:t>6.1 Case Study 1: County-Level Maize Yield Prediction Pipeline</w:t>
      </w:r>
    </w:p>
    <w:p>
      <w:pPr>
        <w:keepNext/>
      </w:pPr>
      <w:r>
        <w:rPr>
          <w:rFonts w:ascii="Times New Roman" w:hAnsi="Times New Roman"/>
          <w:color w:val="000000"/>
          <w:sz w:val="24"/>
        </w:rPr>
        <w:t>Objective: Forecast annual county-level maize yields (MT/Ha) across major production regions using multi-source public datasets.</w:t>
      </w:r>
    </w:p>
    <w:p>
      <w:pPr>
        <w:pStyle w:val="ListBullet"/>
        <w:spacing w:after="60"/>
      </w:pPr>
      <w:r>
        <w:rPr>
          <w:rFonts w:ascii="Times New Roman" w:hAnsi="Times New Roman"/>
          <w:b/>
          <w:color w:val="000000"/>
          <w:sz w:val="24"/>
        </w:rPr>
        <w:t xml:space="preserve">Data Integration Flow: </w:t>
      </w:r>
      <w:r>
        <w:rPr>
          <w:rFonts w:ascii="Times New Roman" w:hAnsi="Times New Roman"/>
          <w:color w:val="000000"/>
          <w:sz w:val="24"/>
        </w:rPr>
        <w:t>Historical harvested yield records from USDA NASS API -&gt; Daily ERA5 weather grids aggregated to county polygons via zonal mean -&gt; Bi-weekly Sentinel-2 NDVI time-series processed through SCL cloud masking and Savitzky-Golay smoothing.</w:t>
      </w:r>
    </w:p>
    <w:p>
      <w:pPr>
        <w:pStyle w:val="ListBullet"/>
        <w:spacing w:after="80"/>
      </w:pPr>
      <w:r>
        <w:rPr>
          <w:rFonts w:ascii="Times New Roman" w:hAnsi="Times New Roman"/>
          <w:b/>
          <w:color w:val="000000"/>
          <w:sz w:val="24"/>
        </w:rPr>
        <w:t xml:space="preserve">Special Cleaning Adaptation: </w:t>
      </w:r>
      <w:r>
        <w:rPr>
          <w:rFonts w:ascii="Times New Roman" w:hAnsi="Times New Roman"/>
          <w:color w:val="000000"/>
          <w:sz w:val="24"/>
        </w:rPr>
        <w:t>Administrative county boundaries undergo minor cartographic shifts across historical census cycles. FIPS county codes are joined against historical boundary shapefiles to prevent spatial leakage. Furthermore, long-term yield records display upward technological trends driven by commercial hybrid genetics. Yield records are detrended using LOESS regression to isolate environmental weather stress from baseline genetic improvements before training predictive models.</w:t>
      </w:r>
    </w:p>
    <w:p>
      <w:pPr>
        <w:keepNext/>
        <w:widowControl/>
        <w:spacing w:before="240" w:after="80"/>
      </w:pPr>
      <w:r>
        <w:rPr>
          <w:rFonts w:ascii="Times New Roman" w:hAnsi="Times New Roman"/>
          <w:b/>
          <w:color w:val="000000"/>
          <w:sz w:val="32"/>
        </w:rPr>
        <w:t>6.2 Case Study 2: Soil Organic Carbon (SOC) &amp; Nutrient Mapping</w:t>
      </w:r>
    </w:p>
    <w:p>
      <w:pPr>
        <w:keepNext/>
      </w:pPr>
      <w:r>
        <w:rPr>
          <w:rFonts w:ascii="Times New Roman" w:hAnsi="Times New Roman"/>
          <w:color w:val="000000"/>
          <w:sz w:val="24"/>
        </w:rPr>
        <w:t>Objective: Map field-scale Soil Organic Carbon (SOC) distribution and nutrient availability across heterogeneous soil depths using ground core samples and ISRIC SoilGrids 250m layers.</w:t>
      </w:r>
    </w:p>
    <w:p>
      <w:pPr>
        <w:pStyle w:val="ListBullet"/>
        <w:spacing w:after="60"/>
      </w:pPr>
      <w:r>
        <w:rPr>
          <w:rFonts w:ascii="Times New Roman" w:hAnsi="Times New Roman"/>
          <w:b/>
          <w:color w:val="000000"/>
          <w:sz w:val="24"/>
        </w:rPr>
        <w:t xml:space="preserve">Data Integration Flow: </w:t>
      </w:r>
      <w:r>
        <w:rPr>
          <w:rFonts w:ascii="Times New Roman" w:hAnsi="Times New Roman"/>
          <w:color w:val="000000"/>
          <w:sz w:val="24"/>
        </w:rPr>
        <w:t>Ground laboratory soil core surveys (collected at non-standard depth intervals such as 0-10 cm, 10-25 cm) -&gt; SoilGrids 250m Cloud-Optimized GeoTIFFs (standardized depths: 0-5cm, 5-15cm, 15-30cm, 30-60cm) -&gt; Digital Elevation Models for slope and wetness indices.</w:t>
      </w:r>
    </w:p>
    <w:p>
      <w:pPr>
        <w:pStyle w:val="ListBullet"/>
        <w:spacing w:after="80"/>
      </w:pPr>
      <w:r>
        <w:rPr>
          <w:rFonts w:ascii="Times New Roman" w:hAnsi="Times New Roman"/>
          <w:b/>
          <w:color w:val="000000"/>
          <w:sz w:val="24"/>
        </w:rPr>
        <w:t xml:space="preserve">Special Cleaning Adaptation: </w:t>
      </w:r>
      <w:r>
        <w:rPr>
          <w:rFonts w:ascii="Times New Roman" w:hAnsi="Times New Roman"/>
          <w:color w:val="000000"/>
          <w:sz w:val="24"/>
        </w:rPr>
        <w:t>Historical soil surveys document chemical parameters across conflicting vertical sampling slices. To harmonize disparate core samples with SoilGrids benchmark layers, equal-area quadratic smoothing splines are fitted to vertical soil depth profiles. This mathematical transformation harmonizes irregular sampling intervals into standardized depth slices (0-5cm, 5-15cm, 15-30cm) while preserving the measured vertical chemical mass balance.</w:t>
      </w:r>
    </w:p>
    <w:p>
      <w:pPr>
        <w:keepNext/>
        <w:widowControl/>
        <w:spacing w:before="240" w:after="80"/>
      </w:pPr>
      <w:r>
        <w:rPr>
          <w:rFonts w:ascii="Times New Roman" w:hAnsi="Times New Roman"/>
          <w:b/>
          <w:color w:val="000000"/>
          <w:sz w:val="32"/>
        </w:rPr>
        <w:t>6.3 Case Study 3: Daily Wholesale Mandi Market Price Tracker</w:t>
      </w:r>
    </w:p>
    <w:p>
      <w:pPr>
        <w:keepNext/>
      </w:pPr>
      <w:r>
        <w:rPr>
          <w:rFonts w:ascii="Times New Roman" w:hAnsi="Times New Roman"/>
          <w:color w:val="000000"/>
          <w:sz w:val="24"/>
        </w:rPr>
        <w:t>Objective: Forecast daily price volatility and commodity arrival volumes for perishable horticultural crops (tomatoes, onions) from web-scraped public mandi market bulletins.</w:t>
      </w:r>
    </w:p>
    <w:p>
      <w:pPr>
        <w:pStyle w:val="ListBullet"/>
        <w:spacing w:after="60"/>
      </w:pPr>
      <w:r>
        <w:rPr>
          <w:rFonts w:ascii="Times New Roman" w:hAnsi="Times New Roman"/>
          <w:b/>
          <w:color w:val="000000"/>
          <w:sz w:val="24"/>
        </w:rPr>
        <w:t xml:space="preserve">Data Integration Flow: </w:t>
      </w:r>
      <w:r>
        <w:rPr>
          <w:rFonts w:ascii="Times New Roman" w:hAnsi="Times New Roman"/>
          <w:color w:val="000000"/>
          <w:sz w:val="24"/>
        </w:rPr>
        <w:t>Daily HTML price tables scraped from state agricultural marketing board portals (Agmarknet) -&gt; Local meteorological heatwave indices derived from ERA5 -&gt; Transport infrastructure and holiday calendars.</w:t>
      </w:r>
    </w:p>
    <w:p>
      <w:pPr>
        <w:pStyle w:val="ListBullet"/>
        <w:spacing w:after="80"/>
      </w:pPr>
      <w:r>
        <w:rPr>
          <w:rFonts w:ascii="Times New Roman" w:hAnsi="Times New Roman"/>
          <w:b/>
          <w:color w:val="000000"/>
          <w:sz w:val="24"/>
        </w:rPr>
        <w:t xml:space="preserve">Special Cleaning Adaptation: </w:t>
      </w:r>
      <w:r>
        <w:rPr>
          <w:rFonts w:ascii="Times New Roman" w:hAnsi="Times New Roman"/>
          <w:color w:val="000000"/>
          <w:sz w:val="24"/>
        </w:rPr>
        <w:t>Scraped market entries contain irregular quantity designations (such as 'per quintal', 'per 25kg crate', 'per bag', 'per 100 pieces'). Regular expression parsers convert all price records into a uniform USD/kg metric. Furthermore, temporary market trading halts occurring on local religious or state holidays create artificial supply spikes. These trading closures are flagged with binary calendar indicators to prevent machine learning algorithms from interpreting holiday schedule changes as structural market shocks.</w:t>
      </w:r>
    </w:p>
    <w:p>
      <w:pPr>
        <w:keepNext/>
        <w:widowControl/>
        <w:spacing w:before="320" w:after="100"/>
      </w:pPr>
      <w:r>
        <w:rPr>
          <w:rFonts w:ascii="Times New Roman" w:hAnsi="Times New Roman"/>
          <w:b/>
          <w:color w:val="000000"/>
          <w:sz w:val="36"/>
        </w:rPr>
        <w:t>7. Anticipated Challenges &amp; Strategic Risk Mitigations</w:t>
      </w:r>
    </w:p>
    <w:p>
      <w:pPr>
        <w:keepNext/>
      </w:pPr>
      <w:r>
        <w:rPr>
          <w:rFonts w:ascii="Times New Roman" w:hAnsi="Times New Roman"/>
          <w:color w:val="000000"/>
          <w:sz w:val="24"/>
        </w:rPr>
        <w:t>Agricultural data engineering faces predictable operational challenges. The matrix below outlines primary failure modes alongside production mitigation protocols.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Challenging Scenario</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Agronomic Root Cause</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Impact on ML Pipeline</w:t>
            </w:r>
          </w:p>
        </w:tc>
        <w:tc>
          <w:tcPr>
            <w:tcW w:type="dxa" w:w="273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Engineering Mitigation Protocol</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Heavy Cloud Cover during Monsoon Season</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Persistent tropical clouds obstruct optical satellite sensors (Sentinel-2, Landsat) for weeks during peak crop vegetative stage.</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Missing satellite NDVI observations during critical growth windows.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Fuse optical imagery with cloud-penetrating Sentinel-1 Synthetic Aperture Radar (SAR) C-band backscatter (VV/VH ratio).</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Resolution Misalignment</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Yield reported by county polygon, weather reported on 31km grid, satellite pixels at 10m resolution.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Pixel averaging over non-cropland areas (forests, urban roads) corrupts crop signal.</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Apply USDA Crop Data Layer (CDL) cropland mask to filter out non-agricultural pixels before computing zonal statistics.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Shifting Crop Taxonomies &amp; Language Barriers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Inconsistent crop names across international portals ('Corn' vs 'Maize', 'Groundnut' vs 'Peanut').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joining failures and duplicated commodity feature categories.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Implement canonical lookup tables mapping all raw crop strings to numeric AGROVOC FAO codes.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API Schema Drift &amp; Web Page Redesigns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Public government portals update HTML layout or deprecate API response fields without notice.</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Automated scraping scripts crash or silently yield empty output files.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Implement automated schema validation contracts using Pydantic; alert via Slack/Email on 0-byte or schema-mismatched ingestion.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Ground IoT Sensor Drift &amp; Failure</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Field soil moisture probes degrade due to soil salinity, root growth, or battery drain.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Sensor reports constant zero or out-of-bounds soil water tension.</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Run automated daily rolling median check and Isolation Forest; drop probe data if zero-variance persists &gt; 48 hours.</w:t>
            </w:r>
          </w:p>
        </w:tc>
      </w:tr>
    </w:tbl>
    <w:p>
      <w:pPr>
        <w:keepNext/>
        <w:widowControl/>
        <w:spacing w:before="320" w:after="100"/>
      </w:pPr>
      <w:r>
        <w:rPr>
          <w:rFonts w:ascii="Times New Roman" w:hAnsi="Times New Roman"/>
          <w:b/>
          <w:color w:val="000000"/>
          <w:sz w:val="36"/>
        </w:rPr>
        <w:t>8. Data Pipeline Readiness Checklist</w:t>
      </w:r>
    </w:p>
    <w:p>
      <w:pPr>
        <w:keepNext/>
      </w:pPr>
      <w:r>
        <w:rPr>
          <w:rFonts w:ascii="Times New Roman" w:hAnsi="Times New Roman"/>
          <w:color w:val="000000"/>
          <w:sz w:val="24"/>
        </w:rPr>
        <w:t>Before feeding processed agricultural datasets into machine learning training routines (XGBoost, Random Forest, Temporal Fusion Transformers), complete the following audit verifications: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Data Ingestion Verification: Raw payloads landed in immutable staging storage with verified MD5 checksums and metadata sidecars.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Physical Boundary Checks: All meteorological, soil, and yield values verified against physical limits (e.g., zero negative precipitation, soil pH within 3.0-10.0).</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Coordinate Alignment: Vector boundaries and raster layers reprojected to identical regional Equal Area Coordinate Reference Systems (EPSG:5070).</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Cropland Masking Enforcement: Zonal statistics computed strictly across verified agricultural cropland pixels, excluding urban and forest pixels.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Imputation Validation: Missing precipitation imputed via IDW without generating artificial continuous drizzle.</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Outlier Filtering Complete: Multi-sensor hardware glitches removed via Isolation Forest while retaining true severe weather anomalies.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Unit Harmonization Confirmed: Crop yields standardized to MT/Ha, precipitation to mm, temperatures to °C, and coordinates to decimal degrees.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Feature Engineering Executed: Agronomic indices (Growing Degree Days, Vapor Pressure Deficit, smoothed NDVI trajectories) calculated and scaled.</w:t>
      </w:r>
    </w:p>
    <w:p>
      <w:pPr>
        <w:spacing w:before="240"/>
        <w:jc w:val="center"/>
      </w:pPr>
      <w:r>
        <w:rPr>
          <w:rFonts w:ascii="Times New Roman" w:hAnsi="Times New Roman"/>
          <w:i/>
          <w:color w:val="000000"/>
          <w:sz w:val="24"/>
        </w:rPr>
        <w:t>— End of Technical Methodology Deliverable (Week 2)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2 Task: Data Acquisition and Cleaning Methodology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