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df99cacd0ff21345954ab743658f6ce6177241da.png"/>
            <a:graphic>
              <a:graphicData uri="http://schemas.openxmlformats.org/drawingml/2006/picture">
                <pic:pic>
                  <pic:nvPicPr>
                    <pic:cNvPr id="1" name="image-df99cacd0ff21345954ab743658f6ce6177241da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the_sound_of_healthcare_speech_an_91ee78"/>
      <w:r>
        <w:rPr>
          <w:rFonts w:eastAsia="georgia" w:cs="georgia" w:ascii="georgia" w:hAnsi="georgia"/>
          <w:b/>
          <w:color w:val="000000"/>
          <w:sz w:val="39"/>
        </w:rPr>
        <w:t xml:space="preserve">The Sound of Healthcare: Speech and Language Foundation Models for Clinical Audio Understanding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ArXiv / DOI:</w:t>
      </w:r>
      <w:r>
        <w:rPr>
          <w:rFonts w:eastAsia="georgia" w:cs="georgia" w:ascii="georgia" w:hAnsi="georgia"/>
          <w:color w:val="000000"/>
        </w:rPr>
        <w:t xml:space="preserve"> arXiv / workshop paper.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Year:</w:t>
      </w:r>
      <w:r>
        <w:rPr>
          <w:rFonts w:eastAsia="georgia" w:cs="georgia" w:ascii="georgia" w:hAnsi="georgia"/>
          <w:color w:val="000000"/>
        </w:rPr>
        <w:t xml:space="preserve"> 2024.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Venue:</w:t>
      </w:r>
      <w:r>
        <w:rPr>
          <w:rFonts w:eastAsia="georgia" w:cs="georgia" w:ascii="georgia" w:hAnsi="georgia"/>
          <w:color w:val="000000"/>
        </w:rPr>
        <w:t xml:space="preserve"> arXiv / Medical AI Workshop.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Authors:</w:t>
      </w:r>
      <w:r>
        <w:rPr>
          <w:rFonts w:eastAsia="georgia" w:cs="georgia" w:ascii="georgia" w:hAnsi="georgia"/>
          <w:color w:val="000000"/>
        </w:rPr>
        <w:t xml:space="preserve"> Healthcare AI and Speech Research Group.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Tier:</w:t>
      </w:r>
      <w:r>
        <w:rPr>
          <w:rFonts w:eastAsia="georgia" w:cs="georgia" w:ascii="georgia" w:hAnsi="georgia"/>
          <w:color w:val="000000"/>
        </w:rPr>
        <w:t xml:space="preserve"> Tier 1 — important clinical speech foundation paper because it directly targets noisy, jargon-heavy healthcare audio and grounding.</w:t>
      </w:r>
    </w:p>
    <w:p>
      <w:pPr>
        <w:spacing w:line="360" w:before="315" w:after="105" w:lineRule="auto"/>
        <w:ind w:left="-30"/>
        <w:jc w:val="left"/>
      </w:pPr>
      <w:bookmarkStart w:id="1" w:name="mahi_s_card_research_intelligence"/>
      <w:r>
        <w:rPr>
          <w:rFonts w:eastAsia="georgia" w:cs="georgia" w:ascii="georgia" w:hAnsi="georgia"/>
          <w:b/>
          <w:color w:val="000000"/>
          <w:sz w:val="24"/>
        </w:rPr>
        <w:t xml:space="preserve">MAHI'S CARD — Research Intelligence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Owner:</w:t>
      </w:r>
      <w:r>
        <w:rPr>
          <w:rFonts w:eastAsia="georgia" w:cs="georgia" w:ascii="georgia" w:hAnsi="georgia"/>
          <w:color w:val="000000"/>
        </w:rPr>
        <w:t xml:space="preserve"> Mahi | Role: Literature + Comparative Analysis Lead</w:t>
      </w:r>
    </w:p>
    <w:p>
      <w:pPr>
        <w:spacing w:line="360" w:before="315" w:after="105" w:lineRule="auto"/>
        <w:ind w:left="-30"/>
        <w:jc w:val="left"/>
      </w:pPr>
      <w:bookmarkStart w:id="2" w:name="section_1_paper_overview"/>
      <w:r>
        <w:rPr>
          <w:rFonts w:eastAsia="georgia" w:cs="georgia" w:ascii="georgia" w:hAnsi="georgia"/>
          <w:b/>
          <w:color w:val="000000"/>
          <w:sz w:val="24"/>
        </w:rPr>
        <w:t xml:space="preserve">SECTION 1 — PAPER OVERVIEW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paper argues that healthcare speech requires clinically grounded foundation models because general ASR and LLM systems fail in noisy, jargon-rich, multi-speaker clinical environments.</w:t>
      </w:r>
      <w:bookmarkStart w:id="3" w:name="fnref1"/>
      <w:bookmarkEnd w:id="3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Its central goal is clinically grounded speech intelligence for doctor-patient dialogue, dictation, and broader medical audio understanding.</w:t>
      </w:r>
      <w:bookmarkStart w:id="4" w:name="fnref1_1"/>
      <w:bookmarkEnd w:id="4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5" w:name="section_2_core_research_problem"/>
      <w:r>
        <w:rPr>
          <w:rFonts w:eastAsia="georgia" w:cs="georgia" w:ascii="georgia" w:hAnsi="georgia"/>
          <w:b/>
          <w:color w:val="000000"/>
          <w:sz w:val="24"/>
        </w:rPr>
        <w:t xml:space="preserve">SECTION 2 — CORE RESEARCH PROBLEM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Healthcare conversations contain noisy speech, overlapping speakers, abbreviations, incomplete sentences, medical jargon, and multilingual accents.</w:t>
      </w:r>
      <w:bookmarkStart w:id="6" w:name="fnref1_2"/>
      <w:bookmarkEnd w:id="6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The paper focuses on adapting speech and language foundation models to handle these realities rather than assuming clean general-domain audio.</w:t>
      </w:r>
      <w:bookmarkStart w:id="7" w:name="fnref1_3"/>
      <w:bookmarkEnd w:id="7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8" w:name="section_3_prior_system_limitations"/>
      <w:r>
        <w:rPr>
          <w:rFonts w:eastAsia="georgia" w:cs="georgia" w:ascii="georgia" w:hAnsi="georgia"/>
          <w:b/>
          <w:color w:val="000000"/>
          <w:sz w:val="24"/>
        </w:rPr>
        <w:t xml:space="preserve">SECTION 3 — PRIOR SYSTEM LIMITATIONS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Prior healthcare speech systems failed because they were trained mostly on general-domain internet speech and not on doctor-patient conversations, clinical dictations, or radiology reports.</w:t>
      </w:r>
      <w:bookmarkStart w:id="9" w:name="fnref1_4"/>
      <w:bookmarkEnd w:id="9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They also degrade in noisy hospital settings and often hallucinate because they lack verified medical grounding, ontology linkage, and retrieval.</w:t>
      </w:r>
      <w:bookmarkStart w:id="10" w:name="fnref1_5"/>
      <w:bookmarkEnd w:id="10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1" w:name="section_4_research_contribution"/>
      <w:r>
        <w:rPr>
          <w:rFonts w:eastAsia="georgia" w:cs="georgia" w:ascii="georgia" w:hAnsi="georgia"/>
          <w:b/>
          <w:color w:val="000000"/>
          <w:sz w:val="24"/>
        </w:rPr>
        <w:t xml:space="preserve">SECTION 4 — RESEARCH CONTRIBUTION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main contribution is a healthcare-specific speech foundation modeling direction that combines clinical audio pretraining, ontology-grounded retrieval, and multimodal clinical understanding.</w:t>
      </w:r>
      <w:bookmarkStart w:id="12" w:name="fnref1_6"/>
      <w:bookmarkEnd w:id="1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The paper also frames hallucination reduction as a direct benefit of retrieval-augmented clinical speech systems.</w:t>
      </w:r>
      <w:bookmarkStart w:id="13" w:name="fnref1_7"/>
      <w:bookmarkEnd w:id="13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4" w:name="section_5_architecture_summary"/>
      <w:r>
        <w:rPr>
          <w:rFonts w:eastAsia="georgia" w:cs="georgia" w:ascii="georgia" w:hAnsi="georgia"/>
          <w:b/>
          <w:color w:val="000000"/>
          <w:sz w:val="24"/>
        </w:rPr>
        <w:t xml:space="preserve">SECTION 5 — ARCHITECTURE SUMMARY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Clinical Speech</w:t>
        <w:br/>
        <w:t xml:space="preserve">  ↓</w:t>
        <w:br/>
        <w:t xml:space="preserve">Medical Speech Encoder</w:t>
        <w:br/>
        <w:t xml:space="preserve">  ↓</w:t>
        <w:br/>
        <w:t xml:space="preserve">Acoustic Representation Learning</w:t>
        <w:br/>
        <w:t xml:space="preserve">  ↓</w:t>
        <w:br/>
        <w:t xml:space="preserve">Clinical Language Model</w:t>
        <w:br/>
        <w:t xml:space="preserve">  ↓</w:t>
        <w:br/>
        <w:t xml:space="preserve">Medical Knowledge Retrieval</w:t>
        <w:br/>
        <w:t xml:space="preserve">  ↓</w:t>
        <w:br/>
        <w:t xml:space="preserve">Ontology / EHR Grounding</w:t>
        <w:br/>
        <w:t xml:space="preserve">  ↓</w:t>
        <w:br/>
        <w:t xml:space="preserve">Clinical Reasoning Module</w:t>
        <w:br/>
        <w:t xml:space="preserve">  ↓</w:t>
        <w:br/>
        <w:t xml:space="preserve">Generated Clinical Output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architecture includes a medical speech encoder, a clinical language model, a retrieval module, an ontology grounding layer, and a clinical reasoning layer.</w:t>
      </w:r>
      <w:bookmarkStart w:id="15" w:name="fnref1_8"/>
      <w:bookmarkEnd w:id="15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6" w:name="section_6_retrieval_analysis"/>
      <w:r>
        <w:rPr>
          <w:rFonts w:eastAsia="georgia" w:cs="georgia" w:ascii="georgia" w:hAnsi="georgia"/>
          <w:b/>
          <w:color w:val="000000"/>
          <w:sz w:val="24"/>
        </w:rPr>
        <w:t xml:space="preserve">SECTION 6 — RETRIEVAL ANALYSIS</w:t>
      </w:r>
      <w:bookmarkEnd w:id="1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Retrieval is used to bring in biomedical evidence, EHR context, ontology concepts, and medical literature.</w:t>
      </w:r>
      <w:bookmarkStart w:id="17" w:name="fnref1_9"/>
      <w:bookmarkEnd w:id="17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The paper describes a hybrid retrieval setup combining dense retrieval, ontology search, and semantic retrieval for clinical grounding.</w:t>
      </w:r>
      <w:bookmarkStart w:id="18" w:name="fnref1_10"/>
      <w:bookmarkEnd w:id="18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9" w:name="section_7_embedding_alignment_strategy"/>
      <w:r>
        <w:rPr>
          <w:rFonts w:eastAsia="georgia" w:cs="georgia" w:ascii="georgia" w:hAnsi="georgia"/>
          <w:b/>
          <w:color w:val="000000"/>
          <w:sz w:val="24"/>
        </w:rPr>
        <w:t xml:space="preserve">SECTION 7 — EMBEDDING &amp; ALIGNMENT STRATEGY</w:t>
      </w:r>
      <w:bookmarkEnd w:id="1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model uses speech representation learning, clinical semantic alignment, ontology grounding, and retrieval augmentation as the main training objectives.</w:t>
      </w:r>
      <w:bookmarkStart w:id="20" w:name="fnref1_11"/>
      <w:bookmarkEnd w:id="20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The speech encoder and clinical LM are fine-tuned, while the retriever and reasoning module are trainable and the ontology layer is external.</w:t>
      </w:r>
      <w:bookmarkStart w:id="21" w:name="fnref1_12"/>
      <w:bookmarkEnd w:id="2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22" w:name="section_8_full_results_table"/>
      <w:r>
        <w:rPr>
          <w:rFonts w:eastAsia="georgia" w:cs="georgia" w:ascii="georgia" w:hAnsi="georgia"/>
          <w:b/>
          <w:color w:val="000000"/>
          <w:sz w:val="24"/>
        </w:rPr>
        <w:t xml:space="preserve">SECTION 8 — FULL RESULTS TABLE</w:t>
      </w:r>
      <w:bookmarkEnd w:id="2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paper reports improvements in medical speech understanding, clinical entity recognition, hallucination reduction, and clinical reasoning quality.</w:t>
      </w:r>
      <w:bookmarkStart w:id="23" w:name="fnref1_13"/>
      <w:bookmarkEnd w:id="23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The listed metrics are WER, clinical entity accuracy, medical concept recall, hallucination rate, and clinical QA accuracy.</w:t>
      </w:r>
      <w:bookmarkStart w:id="24" w:name="fnref1_14"/>
      <w:bookmarkEnd w:id="24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25" w:name="section_9_failure_cases_limitations"/>
      <w:r>
        <w:rPr>
          <w:rFonts w:eastAsia="georgia" w:cs="georgia" w:ascii="georgia" w:hAnsi="georgia"/>
          <w:b/>
          <w:color w:val="000000"/>
          <w:sz w:val="24"/>
        </w:rPr>
        <w:t xml:space="preserve">SECTION 9 — FAILURE CASES &amp; LIMITATIONS</w:t>
      </w:r>
      <w:bookmarkEnd w:id="2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limitations are clinical data privacy, scarce public healthcare speech datasets, high training cost, and real-time deployment challenges in hospitals.</w:t>
      </w:r>
      <w:bookmarkStart w:id="26" w:name="fnref1_15"/>
      <w:bookmarkEnd w:id="26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The future work points to multilingual clinical speech, streaming medical ASR, low-resource adaptation, patient memory integration, and continual learning.</w:t>
      </w:r>
      <w:bookmarkStart w:id="27" w:name="fnref1_16"/>
      <w:bookmarkEnd w:id="27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28" w:name="section_10_research_gap_identification"/>
      <w:r>
        <w:rPr>
          <w:rFonts w:eastAsia="georgia" w:cs="georgia" w:ascii="georgia" w:hAnsi="georgia"/>
          <w:b/>
          <w:color w:val="000000"/>
          <w:sz w:val="24"/>
        </w:rPr>
        <w:t xml:space="preserve">SECTION 10 — RESEARCH GAP IDENTIFICATION</w:t>
      </w:r>
      <w:bookmarkEnd w:id="2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[ANALYST INFERENCE] The paper leaves open the practical gap of speech-native retrieval and real-time entity correction inside clinical conversations.</w:t>
      </w:r>
      <w:bookmarkStart w:id="29" w:name="fnref1_17"/>
      <w:bookmarkEnd w:id="29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[ANALYST INFERENCE] It also does not fully solve multilingual clinical dialogue memory or long-horizon patient-specific grounding.</w:t>
      </w:r>
      <w:bookmarkStart w:id="30" w:name="fnref1_18"/>
      <w:bookmarkEnd w:id="30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31" w:name="section_11_comparison_with_other_d1eef4"/>
      <w:r>
        <w:rPr>
          <w:rFonts w:eastAsia="georgia" w:cs="georgia" w:ascii="georgia" w:hAnsi="georgia"/>
          <w:b/>
          <w:color w:val="000000"/>
          <w:sz w:val="24"/>
        </w:rPr>
        <w:t xml:space="preserve">SECTION 11 — COMPARISON WITH OTHER PAPERS IN YOUR STACK</w:t>
      </w:r>
      <w:bookmarkEnd w:id="3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Dimension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Sound of Healthcare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WavRAG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Core focus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Clinical audio understanding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Audio-integrated spoken dialogue RAG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Privacy/audit in RAG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Main strength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Clinical grounding and ontology use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Unified audio-text retrieval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Verifiable privacy enforcement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Main weakness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Limited public data and deployment cost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 clinical evaluation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 speech-native by default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Project fit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Directly clinical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Strong speech-native retrieval 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Safety layer for clinical RAG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2" w:name="section_12_relevance_to_your_project"/>
      <w:r>
        <w:rPr>
          <w:rFonts w:eastAsia="georgia" w:cs="georgia" w:ascii="georgia" w:hAnsi="georgia"/>
          <w:b/>
          <w:color w:val="000000"/>
          <w:sz w:val="24"/>
        </w:rPr>
        <w:t xml:space="preserve">SECTION 12 — RELEVANCE TO YOUR PROJECT</w:t>
      </w:r>
      <w:bookmarkEnd w:id="3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[PROJECT INTERPRETATION] This paper is directly aligned with your Clinical Speech-RAG direction because it explicitly treats healthcare audio as a domain that needs grounding, retrieval, and reasoning support.</w:t>
      </w:r>
      <w:bookmarkStart w:id="33" w:name="fnref1_19"/>
      <w:bookmarkEnd w:id="33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[PROJECT INTERPRETATION] The most useful takeaway is the combination of clinical audio encoding with ontology-aware retrieval and EHR grounding.</w:t>
      </w:r>
      <w:bookmarkStart w:id="34" w:name="fnref1_20"/>
      <w:bookmarkEnd w:id="34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35" w:name="section_13_patent_novelty_insights"/>
      <w:r>
        <w:rPr>
          <w:rFonts w:eastAsia="georgia" w:cs="georgia" w:ascii="georgia" w:hAnsi="georgia"/>
          <w:b/>
          <w:color w:val="000000"/>
          <w:sz w:val="24"/>
        </w:rPr>
        <w:t xml:space="preserve">SECTION 13 — PATENT / NOVELTY INSIGHTS</w:t>
      </w:r>
      <w:bookmarkEnd w:id="3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[PATENT OPPORTUNITY] A strong novelty direction is ontology-grounded clinical speech RAG with patient-history-aware retrieval and hallucination-safe generation.</w:t>
      </w:r>
      <w:bookmarkStart w:id="36" w:name="fnref1_21"/>
      <w:bookmarkEnd w:id="36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[PATENT OPPORTUNITY] Another defensible extension is multilingual clinical ASR correction plus speech-native retrieval over doctor-patient dialogue and EHR-linked evidence.</w:t>
      </w:r>
      <w:bookmarkStart w:id="37" w:name="fnref1_22"/>
      <w:bookmarkEnd w:id="37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38" w:name="section_14_structured_summary_table"/>
      <w:r>
        <w:rPr>
          <w:rFonts w:eastAsia="georgia" w:cs="georgia" w:ascii="georgia" w:hAnsi="georgia"/>
          <w:b/>
          <w:color w:val="000000"/>
          <w:sz w:val="24"/>
        </w:rPr>
        <w:t xml:space="preserve">SECTION 14 — STRUCTURED SUMMARY TABLE</w:t>
      </w:r>
      <w:bookmarkEnd w:id="3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Extracted insight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Problem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General speech systems fail on noisy, jargon-heavy clinical audio.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Contribution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Clinical speech foundation modeling with retrieval and ontology grounding.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Strength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Better clinical grounding, entity recognition, and hallucination control.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Weakness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Privacy, data scarcity, cost, and deployment difficulty.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Very strong match for Clinical Speech-RAG.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9" w:name="ankit_s_card_systems_intelligence"/>
      <w:r>
        <w:rPr>
          <w:rFonts w:eastAsia="georgia" w:cs="georgia" w:ascii="georgia" w:hAnsi="georgia"/>
          <w:b/>
          <w:color w:val="000000"/>
          <w:sz w:val="24"/>
        </w:rPr>
        <w:t xml:space="preserve">ANKIT'S CARD — Systems Intelligence</w:t>
      </w:r>
      <w:bookmarkEnd w:id="3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Owner:</w:t>
      </w:r>
      <w:r>
        <w:rPr>
          <w:rFonts w:eastAsia="georgia" w:cs="georgia" w:ascii="georgia" w:hAnsi="georgia"/>
          <w:color w:val="000000"/>
        </w:rPr>
        <w:t xml:space="preserve"> Ankit | Role: Architecture + Implementation Lead</w:t>
      </w:r>
    </w:p>
    <w:p>
      <w:pPr>
        <w:spacing w:line="360" w:before="315" w:after="105" w:lineRule="auto"/>
        <w:ind w:left="-30"/>
        <w:jc w:val="left"/>
      </w:pPr>
      <w:bookmarkStart w:id="40" w:name="section_1_core_problem"/>
      <w:r>
        <w:rPr>
          <w:rFonts w:eastAsia="georgia" w:cs="georgia" w:ascii="georgia" w:hAnsi="georgia"/>
          <w:b/>
          <w:color w:val="000000"/>
          <w:sz w:val="24"/>
        </w:rPr>
        <w:t xml:space="preserve">SECTION 1 — CORE PROBLEM</w:t>
      </w:r>
      <w:bookmarkEnd w:id="4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engineering problem is that healthcare speech contains many domain-specific cues that generic speech systems miss, especially in noisy, overlapping, and abbreviation-heavy conversations.</w:t>
      </w:r>
      <w:bookmarkStart w:id="41" w:name="fnref1_28"/>
      <w:bookmarkEnd w:id="4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The paper argues that general speech models are insufficient for medicine without clinical adaptation and grounding.</w:t>
      </w:r>
      <w:bookmarkStart w:id="42" w:name="fnref1_29"/>
      <w:bookmarkEnd w:id="4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43" w:name="section_2_implementation_recipe"/>
      <w:r>
        <w:rPr>
          <w:rFonts w:eastAsia="georgia" w:cs="georgia" w:ascii="georgia" w:hAnsi="georgia"/>
          <w:b/>
          <w:color w:val="000000"/>
          <w:sz w:val="24"/>
        </w:rPr>
        <w:t xml:space="preserve">SECTION 2 — IMPLEMENTATION RECIPE</w:t>
      </w:r>
      <w:bookmarkEnd w:id="4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clinical_audio -&gt; speech_encoder -&gt; aligned_representation</w:t>
        <w:br/>
        <w:t xml:space="preserve">aligned_representation -&gt; retriever -&gt; biomedical_kb/ehr</w:t>
        <w:br/>
        <w:t xml:space="preserve">retrieved_context -&gt; ontology_grounding -&gt; clinical_lm</w:t>
        <w:br/>
        <w:t xml:space="preserve">clinical_lm -&gt; reasoning_module -&gt; grounded_output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proposed system is built around retrieval-augmented clinical reasoning with ontology mapping to medical concepts such as UMLS, SNOMED, and ICD.</w:t>
      </w:r>
      <w:bookmarkStart w:id="44" w:name="fnref1_30"/>
      <w:bookmarkEnd w:id="44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45" w:name="section_3_training_details"/>
      <w:r>
        <w:rPr>
          <w:rFonts w:eastAsia="georgia" w:cs="georgia" w:ascii="georgia" w:hAnsi="georgia"/>
          <w:b/>
          <w:color w:val="000000"/>
          <w:sz w:val="24"/>
        </w:rPr>
        <w:t xml:space="preserve">SECTION 3 — TRAINING DETAILS</w:t>
      </w:r>
      <w:bookmarkEnd w:id="4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training setup includes speech representation learning, clinical semantic alignment, ontology grounding, and multi-task clinical learning for ASR, entity detection, grounding, and reasoning.</w:t>
      </w:r>
      <w:bookmarkStart w:id="46" w:name="fnref1_31"/>
      <w:bookmarkEnd w:id="46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The paper’s example datasets include doctor-patient conversations, clinical dictations, biomedical corpora, and EHR-linked speech data.</w:t>
      </w:r>
      <w:bookmarkStart w:id="47" w:name="fnref1_32"/>
      <w:bookmarkEnd w:id="47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48" w:name="section_4_evaluation_framework"/>
      <w:r>
        <w:rPr>
          <w:rFonts w:eastAsia="georgia" w:cs="georgia" w:ascii="georgia" w:hAnsi="georgia"/>
          <w:b/>
          <w:color w:val="000000"/>
          <w:sz w:val="24"/>
        </w:rPr>
        <w:t xml:space="preserve">SECTION 4 — EVALUATION FRAMEWORK</w:t>
      </w:r>
      <w:bookmarkEnd w:id="4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evaluation targets WER, clinical entity accuracy, medical concept recall, hallucination rate, and clinical QA accuracy.</w:t>
      </w:r>
      <w:bookmarkStart w:id="49" w:name="fnref1_33"/>
      <w:bookmarkEnd w:id="49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The reported direction of improvement is stronger medical speech understanding, better recognition of drugs/diseases/procedures, lower hallucination, and improved evidence-supported generation.</w:t>
      </w:r>
      <w:bookmarkStart w:id="50" w:name="fnref1_34"/>
      <w:bookmarkEnd w:id="50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51" w:name="section_5_failure_case_analysis"/>
      <w:r>
        <w:rPr>
          <w:rFonts w:eastAsia="georgia" w:cs="georgia" w:ascii="georgia" w:hAnsi="georgia"/>
          <w:b/>
          <w:color w:val="000000"/>
          <w:sz w:val="24"/>
        </w:rPr>
        <w:t xml:space="preserve">SECTION 5 — FAILURE CASE ANALYSIS</w:t>
      </w:r>
      <w:bookmarkEnd w:id="5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main deployment blockers are privacy sensitivity, limited public datasets, compute cost, and real-time latency in hospitals.</w:t>
      </w:r>
      <w:bookmarkStart w:id="52" w:name="fnref1_35"/>
      <w:bookmarkEnd w:id="5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These limitations matter because they affect both training feasibility and safe deployment of any clinical speech system.</w:t>
      </w:r>
      <w:bookmarkStart w:id="53" w:name="fnref1_36"/>
      <w:bookmarkEnd w:id="53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54" w:name="section_6_decision_log"/>
      <w:r>
        <w:rPr>
          <w:rFonts w:eastAsia="georgia" w:cs="georgia" w:ascii="georgia" w:hAnsi="georgia"/>
          <w:b/>
          <w:color w:val="000000"/>
          <w:sz w:val="24"/>
        </w:rPr>
        <w:t xml:space="preserve">SECTION 6 — DECISION LOG</w:t>
      </w:r>
      <w:bookmarkEnd w:id="5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Reasoning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Clinical speech encoder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Core to healthcare audio understanding.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Ontology grounding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Essential for medical concept alignment.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Retrieval-augmented clinical reasoning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Needed for grounded outputs.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🔧 Adapt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Speech-native retrieval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Needed for direct clinical audio querying.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🔧 Adapt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Real-time entity correction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Needed for live clinical dialogue.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Drop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General-domain assumptions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 suitable for hospital audio. 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5" w:name="section_7_novelty_ledger_update"/>
      <w:r>
        <w:rPr>
          <w:rFonts w:eastAsia="georgia" w:cs="georgia" w:ascii="georgia" w:hAnsi="georgia"/>
          <w:b/>
          <w:color w:val="000000"/>
          <w:sz w:val="24"/>
        </w:rPr>
        <w:t xml:space="preserve">SECTION 7 — NOVELTY LEDGER UPDATE</w:t>
      </w:r>
      <w:bookmarkEnd w:id="55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The paper confirms that clinical speech intelligence should not rely on generic ASR-only pipelines.</w:t>
      </w:r>
      <w:bookmarkStart w:id="56" w:name="fnref1_43"/>
      <w:bookmarkEnd w:id="56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The strongest next step is to combine clinical speech encoding, ontology-aware retrieval, and patient-memory grounding into one safe system.</w:t>
      </w:r>
      <w:bookmarkStart w:id="57" w:name="fnref1_44"/>
      <w:bookmarkEnd w:id="57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58" w:name="fn1"/>
    <w:bookmarkEnd w:id="58"/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Sound-of-Healthcare.docx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9" w:name="fn2"/>
    <w:bookmarkEnd w:id="59"/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The-sound-of-healthcare.pdf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df99cacd0ff21345954ab743658f6ce6177241da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2026-05-23T14:31:00.076Z</dcterms:created>
  <dcterms:modified xsi:type="dcterms:W3CDTF">2026-05-23T14:31:00.076Z</dcterms:modified>
</cp:coreProperties>
</file>