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0"/>
        </w:rPr>
        <w:t>CARE-ASR: Confidence-Aware Retrieval-Augmented Clinical Entity Recovery for Accented and Code-Mixed Medical Speech Recognition</w:t>
      </w:r>
    </w:p>
    <w:p>
      <w:pPr>
        <w:jc w:val="center"/>
      </w:pPr>
      <w:r>
        <w:rPr>
          <w:b w:val="0"/>
          <w:color w:val="555555"/>
          <w:sz w:val="24"/>
        </w:rPr>
        <w:t>Final Team Build Document — Professor-Reviewed, Modular Architecture, Brutal Feasibility Verdict</w:t>
      </w:r>
    </w:p>
    <w:p>
      <w:pPr>
        <w:jc w:val="center"/>
      </w:pPr>
      <w:r>
        <w:rPr>
          <w:b/>
          <w:color w:val="8A2A2A"/>
          <w:sz w:val="22"/>
        </w:rPr>
        <w:t>Version 3.0 — INCORPORATES PROFESSOR'S REQUIRED CHANGES</w:t>
      </w:r>
    </w:p>
    <w:p>
      <w:pPr>
        <w:jc w:val="center"/>
      </w:pPr>
      <w:r>
        <w:rPr>
          <w:b w:val="0"/>
          <w:color w:val="555555"/>
          <w:sz w:val="21"/>
        </w:rPr>
        <w:t>Team: Ankit Choubey, Mahi Nandini, Aarth, Divya</w:t>
      </w:r>
    </w:p>
    <w:p>
      <w:pPr>
        <w:jc w:val="center"/>
      </w:pPr>
      <w:r>
        <w:rPr>
          <w:b/>
          <w:color w:val="555555"/>
          <w:sz w:val="21"/>
        </w:rPr>
        <w:t>Status: LOCKED — Ready for Team Execution</w:t>
      </w:r>
    </w:p>
    <w:p>
      <w:pPr>
        <w:jc w:val="center"/>
      </w:pPr>
      <w:r>
        <w:rPr>
          <w:b w:val="0"/>
          <w:color w:val="555555"/>
          <w:sz w:val="21"/>
        </w:rPr>
        <w:t>Date: July 2026</w:t>
      </w:r>
    </w:p>
    <w:p>
      <w:pPr>
        <w:jc w:val="center"/>
      </w:pPr>
      <w:r>
        <w:rPr>
          <w:color w:val="CCCCCC"/>
          <w:sz w:val="16"/>
        </w:rPr>
        <w:t>──────────────────────────────────────────────────────────────────────</w:t>
      </w:r>
    </w:p>
    <w:p>
      <w:pPr>
        <w:spacing w:before="280" w:after="120"/>
      </w:pPr>
      <w:r>
        <w:rPr>
          <w:b/>
          <w:color w:val="0B5F8A"/>
          <w:sz w:val="30"/>
        </w:rPr>
        <w:t>0. What Changed in This Version — Professor's Four Directives</w:t>
      </w:r>
    </w:p>
    <w:p>
      <w:pPr>
        <w:spacing w:after="120"/>
      </w:pPr>
      <w:r>
        <w:rPr>
          <w:sz w:val="21"/>
        </w:rPr>
        <w:t>Your professor reviewed the prior consolidated document and approved the overall build direction, but required four specific structural changes before execution begins. This document integrates all four directly into the architecture, implementation plan, dataset strategy, and documentation practice — not as an appendix, but woven into every relevant section.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B5F8A"/>
          </w:tcPr>
          <w:p>
            <w:r/>
            <w:r>
              <w:rPr>
                <w:b/>
                <w:color w:val="FFFFFF"/>
                <w:sz w:val="19"/>
              </w:rPr>
              <w:t>#</w:t>
            </w:r>
          </w:p>
        </w:tc>
        <w:tc>
          <w:tcPr>
            <w:tcW w:type="dxa" w:w="2880"/>
            <w:shd w:val="clear" w:color="auto" w:fill="0B5F8A"/>
          </w:tcPr>
          <w:p>
            <w:r/>
            <w:r>
              <w:rPr>
                <w:b/>
                <w:color w:val="FFFFFF"/>
                <w:sz w:val="19"/>
              </w:rPr>
              <w:t>Professor's Directive</w:t>
            </w:r>
          </w:p>
        </w:tc>
        <w:tc>
          <w:tcPr>
            <w:tcW w:type="dxa" w:w="2880"/>
            <w:shd w:val="clear" w:color="auto" w:fill="0B5F8A"/>
          </w:tcPr>
          <w:p>
            <w:r/>
            <w:r>
              <w:rPr>
                <w:b/>
                <w:color w:val="FFFFFF"/>
                <w:sz w:val="19"/>
              </w:rPr>
              <w:t>Where It Is Addressed</w:t>
            </w:r>
          </w:p>
        </w:tc>
      </w:tr>
      <w:tr>
        <w:tc>
          <w:tcPr>
            <w:tcW w:type="dxa" w:w="2880"/>
          </w:tcPr>
          <w:p>
            <w:r/>
            <w:r>
              <w:rPr>
                <w:sz w:val="19"/>
              </w:rPr>
              <w:t>1</w:t>
            </w:r>
          </w:p>
        </w:tc>
        <w:tc>
          <w:tcPr>
            <w:tcW w:type="dxa" w:w="2880"/>
          </w:tcPr>
          <w:p>
            <w:r/>
            <w:r>
              <w:rPr>
                <w:sz w:val="19"/>
              </w:rPr>
              <w:t>Architecture must have built-in flexibility — any team member should be able to add or remove a feature/layer with minimum change to the rest of the system</w:t>
            </w:r>
          </w:p>
        </w:tc>
        <w:tc>
          <w:tcPr>
            <w:tcW w:type="dxa" w:w="2880"/>
          </w:tcPr>
          <w:p>
            <w:r/>
            <w:r>
              <w:rPr>
                <w:sz w:val="19"/>
              </w:rPr>
              <w:t>Section 5 (redesigned as modular architecture) + Section 5.1 (Modularity Contract)</w:t>
            </w:r>
          </w:p>
        </w:tc>
      </w:tr>
      <w:tr>
        <w:tc>
          <w:tcPr>
            <w:tcW w:type="dxa" w:w="2880"/>
          </w:tcPr>
          <w:p>
            <w:r/>
            <w:r>
              <w:rPr>
                <w:sz w:val="19"/>
              </w:rPr>
              <w:t>2</w:t>
            </w:r>
          </w:p>
        </w:tc>
        <w:tc>
          <w:tcPr>
            <w:tcW w:type="dxa" w:w="2880"/>
          </w:tcPr>
          <w:p>
            <w:r/>
            <w:r>
              <w:rPr>
                <w:sz w:val="19"/>
              </w:rPr>
              <w:t>Flowchart and Architecture must be clearly differentiated — they are not the same artifact</w:t>
            </w:r>
          </w:p>
        </w:tc>
        <w:tc>
          <w:tcPr>
            <w:tcW w:type="dxa" w:w="2880"/>
          </w:tcPr>
          <w:p>
            <w:r/>
            <w:r>
              <w:rPr>
                <w:sz w:val="19"/>
              </w:rPr>
              <w:t>Section 5 now split explicitly into Section 5.A (Flowchart) and Section 5.B (Architecture)</w:t>
            </w:r>
          </w:p>
        </w:tc>
      </w:tr>
      <w:tr>
        <w:tc>
          <w:tcPr>
            <w:tcW w:type="dxa" w:w="2880"/>
          </w:tcPr>
          <w:p>
            <w:r/>
            <w:r>
              <w:rPr>
                <w:sz w:val="19"/>
              </w:rPr>
              <w:t>3</w:t>
            </w:r>
          </w:p>
        </w:tc>
        <w:tc>
          <w:tcPr>
            <w:tcW w:type="dxa" w:w="2880"/>
          </w:tcPr>
          <w:p>
            <w:r/>
            <w:r>
              <w:rPr>
                <w:sz w:val="19"/>
              </w:rPr>
              <w:t>Data collection must use standard/benchmark datasets, OR the team may build its own dataset — both paths must be documented</w:t>
            </w:r>
          </w:p>
        </w:tc>
        <w:tc>
          <w:tcPr>
            <w:tcW w:type="dxa" w:w="2880"/>
          </w:tcPr>
          <w:p>
            <w:r/>
            <w:r>
              <w:rPr>
                <w:sz w:val="19"/>
              </w:rPr>
              <w:t>Section 9 (rewritten with explicit Path A / Path B decision framework)</w:t>
            </w:r>
          </w:p>
        </w:tc>
      </w:tr>
      <w:tr>
        <w:tc>
          <w:tcPr>
            <w:tcW w:type="dxa" w:w="2880"/>
          </w:tcPr>
          <w:p>
            <w:r/>
            <w:r>
              <w:rPr>
                <w:sz w:val="19"/>
              </w:rPr>
              <w:t>4</w:t>
            </w:r>
          </w:p>
        </w:tc>
        <w:tc>
          <w:tcPr>
            <w:tcW w:type="dxa" w:w="2880"/>
          </w:tcPr>
          <w:p>
            <w:r/>
            <w:r>
              <w:rPr>
                <w:sz w:val="19"/>
              </w:rPr>
              <w:t>Every documentation step must justify WHY it exists, so all four team members understand the reasoning, not just the instruction</w:t>
            </w:r>
          </w:p>
        </w:tc>
        <w:tc>
          <w:tcPr>
            <w:tcW w:type="dxa" w:w="2880"/>
          </w:tcPr>
          <w:p>
            <w:r/>
            <w:r>
              <w:rPr>
                <w:sz w:val="19"/>
              </w:rPr>
              <w:t>Applied throughout — every major decision now carries a 'Why this exists' line</w:t>
            </w:r>
          </w:p>
        </w:tc>
      </w:tr>
    </w:tbl>
    <w:p>
      <w:pPr>
        <w:spacing w:after="80"/>
      </w:pPr>
    </w:p>
    <w:p>
      <w:pPr>
        <w:jc w:val="center"/>
      </w:pPr>
      <w:r>
        <w:rPr>
          <w:color w:val="CCCCCC"/>
          <w:sz w:val="16"/>
        </w:rPr>
        <w:t>──────────────────────────────────────────────────────────────────────</w:t>
      </w:r>
    </w:p>
    <w:p>
      <w:pPr>
        <w:spacing w:before="280" w:after="120"/>
      </w:pPr>
      <w:r>
        <w:rPr>
          <w:b/>
          <w:color w:val="0B5F8A"/>
          <w:sz w:val="30"/>
        </w:rPr>
        <w:t>1. Read This First — A Note for a Team New to This Domain</w:t>
      </w:r>
    </w:p>
    <w:p>
      <w:pPr>
        <w:spacing w:after="120"/>
      </w:pPr>
      <w:r>
        <w:rPr>
          <w:sz w:val="21"/>
        </w:rPr>
        <w:t>This note exists because: your team has not built a system like this before, and a document full of jargon without grounding will slow you down, not speed you up. Read this before anything else.</w:t>
      </w:r>
    </w:p>
    <w:p>
      <w:pPr>
        <w:spacing w:after="120"/>
      </w:pPr>
      <w:r>
        <w:rPr>
          <w:sz w:val="21"/>
        </w:rPr>
        <w:t>CARE-ASR is, at its simplest, a pipeline of five stages: (1) transcribe speech to text using an existing AI model called Whisper, (2) detect which words the model is unsure about, (3) look up the correct medical word in a database using two different lookup methods, (4) ask a second AI model to pick the best correction, and (5) if nothing is confident enough, do nothing and keep the original word rather than guessing. That is the entire idea. Everything else in this document is either evidence for why each stage is necessary, or engineering detail for how to build each stage.</w:t>
      </w:r>
    </w:p>
    <w:p>
      <w:pPr>
        <w:spacing w:after="120"/>
      </w:pPr>
      <w:r>
        <w:rPr>
          <w:sz w:val="21"/>
        </w:rPr>
        <w:t>Nothing in this document requires you to invent new AI models. Every model used (Whisper, BioBERT, ClinicalBERT, Llama-3.1-8B) is free, pre-trained, and downloadable. Your team's job is to connect them correctly, not train new ones from scratch.</w:t>
      </w:r>
    </w:p>
    <w:p>
      <w:pPr>
        <w:jc w:val="center"/>
      </w:pPr>
      <w:r>
        <w:rPr>
          <w:color w:val="CCCCCC"/>
          <w:sz w:val="16"/>
        </w:rPr>
        <w:t>──────────────────────────────────────────────────────────────────────</w:t>
      </w:r>
    </w:p>
    <w:p>
      <w:pPr>
        <w:spacing w:before="280" w:after="120"/>
      </w:pPr>
      <w:r>
        <w:rPr>
          <w:b/>
          <w:color w:val="0B5F8A"/>
          <w:sz w:val="30"/>
        </w:rPr>
        <w:t>2. Executive Summary</w:t>
      </w:r>
    </w:p>
    <w:p>
      <w:pPr>
        <w:spacing w:after="120"/>
      </w:pPr>
      <w:r>
        <w:rPr>
          <w:sz w:val="21"/>
        </w:rPr>
        <w:t>CARE-ASR is a research project and prototype system that addresses a quantified patient safety problem: modern ASR systems such as Whisper fail on clinically important medical entities — drug names, diagnoses, procedures, and anatomy — at rates that make direct clinical deployment unsafe, particularly in accented, code-mixed, and multilingual healthcare environments.</w:t>
      </w:r>
    </w:p>
    <w:p>
      <w:pPr>
        <w:spacing w:after="120"/>
      </w:pPr>
      <w:r>
        <w:rPr>
          <w:sz w:val="21"/>
        </w:rPr>
        <w:t>Why this matters to your team: a low overall transcription error rate is meaningless if the system silently drops or corrupts a drug name — this is the single sentence that justifies the entire project to anyone unfamiliar with it, including your professor's evaluators.</w:t>
      </w:r>
    </w:p>
    <w:p>
      <w:pPr>
        <w:spacing w:after="120"/>
      </w:pPr>
      <w:r>
        <w:rPr>
          <w:sz w:val="21"/>
        </w:rPr>
        <w:t>This document integrates: (1) the five-layer CARE-ASR architecture with mandatory modularity, (2) a fully source-verified literature and patent gap analysis, (3) a competing-systems comparison, (4) a two-track execution plan separating a 6-week buildable V1 from post-summer research extensions, and (5) a brutally honest, expert-level feasibility verdict on whether this is actually buildable by a 4-person student team in the given time.</w:t>
      </w:r>
    </w:p>
    <w:p>
      <w:pPr>
        <w:jc w:val="center"/>
      </w:pPr>
      <w:r>
        <w:rPr>
          <w:color w:val="CCCCCC"/>
          <w:sz w:val="16"/>
        </w:rPr>
        <w:t>──────────────────────────────────────────────────────────────────────</w:t>
      </w:r>
    </w:p>
    <w:p>
      <w:pPr>
        <w:spacing w:before="280" w:after="120"/>
      </w:pPr>
      <w:r>
        <w:rPr>
          <w:b/>
          <w:color w:val="0B5F8A"/>
          <w:sz w:val="30"/>
        </w:rPr>
        <w:t>3. Final Project Titles</w:t>
      </w:r>
    </w:p>
    <w:p>
      <w:pPr>
        <w:spacing w:before="160" w:after="80"/>
      </w:pPr>
      <w:r>
        <w:rPr>
          <w:b/>
          <w:color w:val="1A1A2E"/>
          <w:sz w:val="25"/>
        </w:rPr>
        <w:t>Primary Title (Conference / Hackathon / Internship)</w:t>
      </w:r>
    </w:p>
    <w:p>
      <w:pPr>
        <w:spacing w:after="120"/>
      </w:pPr>
      <w:r>
        <w:rPr>
          <w:sz w:val="21"/>
        </w:rPr>
        <w:t>CARE-ASR: Confidence-Aware Retrieval-Augmented Clinical Entity Recovery for Accented and Code-Mixed Medical Speech Recognition</w:t>
      </w:r>
    </w:p>
    <w:p>
      <w:pPr>
        <w:spacing w:before="160" w:after="80"/>
      </w:pPr>
      <w:r>
        <w:rPr>
          <w:b/>
          <w:color w:val="1A1A2E"/>
          <w:sz w:val="25"/>
        </w:rPr>
        <w:t>Extended Title (Reports and Proposals)</w:t>
      </w:r>
    </w:p>
    <w:p>
      <w:pPr>
        <w:spacing w:after="120"/>
      </w:pPr>
      <w:r>
        <w:rPr>
          <w:sz w:val="21"/>
        </w:rPr>
        <w:t>CARE-ASR: Confidence-Aware Retrieval-Augmented Clinical Entity Recovery for Accented, Code-Mixed, and Multilingual Healthcare Speech</w:t>
      </w:r>
    </w:p>
    <w:p>
      <w:pPr>
        <w:spacing w:before="160" w:after="80"/>
      </w:pPr>
      <w:r>
        <w:rPr>
          <w:b/>
          <w:color w:val="1A1A2E"/>
          <w:sz w:val="25"/>
        </w:rPr>
        <w:t>Research Identity (One-Line Description)</w:t>
      </w:r>
    </w:p>
    <w:p>
      <w:pPr>
        <w:spacing w:after="120"/>
      </w:pPr>
      <w:r>
        <w:rPr>
          <w:sz w:val="21"/>
        </w:rPr>
        <w:t>Confidence-Calibrated Clinical Entity Recovery through Retrieval-Augmented Correction</w:t>
      </w:r>
    </w:p>
    <w:p>
      <w:pPr>
        <w:jc w:val="center"/>
      </w:pPr>
      <w:r>
        <w:rPr>
          <w:color w:val="CCCCCC"/>
          <w:sz w:val="16"/>
        </w:rPr>
        <w:t>──────────────────────────────────────────────────────────────────────</w:t>
      </w:r>
    </w:p>
    <w:p>
      <w:pPr>
        <w:spacing w:before="280" w:after="120"/>
      </w:pPr>
      <w:r>
        <w:rPr>
          <w:b/>
          <w:color w:val="0B5F8A"/>
          <w:sz w:val="30"/>
        </w:rPr>
        <w:t>4. The Problem — Quantified and Verified</w:t>
      </w:r>
    </w:p>
    <w:p>
      <w:pPr>
        <w:spacing w:after="120"/>
      </w:pPr>
      <w:r>
        <w:rPr>
          <w:sz w:val="21"/>
        </w:rPr>
        <w:t>Why this section exists: your team needs a number, not a feeling, to justify the project to anyone who asks 'why does this matter.' This section is that number.</w:t>
      </w:r>
    </w:p>
    <w:p>
      <w:pPr>
        <w:spacing w:after="120"/>
      </w:pPr>
      <w:r>
        <w:rPr>
          <w:sz w:val="21"/>
        </w:rPr>
        <w:t>Standard ASR evaluation uses Word Error Rate (WER). In clinical settings, WER is a misleading metric. The AfriSpeech-200 benchmark demonstrates that M-WER (Medical Word Error Rate, computed only over medical named entities) is consistently 4-51% worse than overall WER across all 19 tested models.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0B5F8A"/>
          </w:tcPr>
          <w:p>
            <w:r/>
            <w:r>
              <w:rPr>
                <w:b/>
                <w:color w:val="FFFFFF"/>
                <w:sz w:val="19"/>
              </w:rPr>
              <w:t>Model</w:t>
            </w:r>
          </w:p>
        </w:tc>
        <w:tc>
          <w:tcPr>
            <w:tcW w:type="dxa" w:w="1440"/>
            <w:shd w:val="clear" w:color="auto" w:fill="0B5F8A"/>
          </w:tcPr>
          <w:p>
            <w:r/>
            <w:r>
              <w:rPr>
                <w:b/>
                <w:color w:val="FFFFFF"/>
                <w:sz w:val="19"/>
              </w:rPr>
              <w:t>WER</w:t>
            </w:r>
          </w:p>
        </w:tc>
        <w:tc>
          <w:tcPr>
            <w:tcW w:type="dxa" w:w="1440"/>
            <w:shd w:val="clear" w:color="auto" w:fill="0B5F8A"/>
          </w:tcPr>
          <w:p>
            <w:r/>
            <w:r>
              <w:rPr>
                <w:b/>
                <w:color w:val="FFFFFF"/>
                <w:sz w:val="19"/>
              </w:rPr>
              <w:t>M-WER</w:t>
            </w:r>
          </w:p>
        </w:tc>
        <w:tc>
          <w:tcPr>
            <w:tcW w:type="dxa" w:w="1440"/>
            <w:shd w:val="clear" w:color="auto" w:fill="0B5F8A"/>
          </w:tcPr>
          <w:p>
            <w:r/>
            <w:r>
              <w:rPr>
                <w:b/>
                <w:color w:val="FFFFFF"/>
                <w:sz w:val="19"/>
              </w:rPr>
              <w:t>MED Recall</w:t>
            </w:r>
          </w:p>
        </w:tc>
        <w:tc>
          <w:tcPr>
            <w:tcW w:type="dxa" w:w="1440"/>
            <w:shd w:val="clear" w:color="auto" w:fill="0B5F8A"/>
          </w:tcPr>
          <w:p>
            <w:r/>
            <w:r>
              <w:rPr>
                <w:b/>
                <w:color w:val="FFFFFF"/>
                <w:sz w:val="19"/>
              </w:rPr>
              <w:t>PHI Recall</w:t>
            </w:r>
          </w:p>
        </w:tc>
        <w:tc>
          <w:tcPr>
            <w:tcW w:type="dxa" w:w="1440"/>
            <w:shd w:val="clear" w:color="auto" w:fill="0B5F8A"/>
          </w:tcPr>
          <w:p>
            <w:r/>
            <w:r>
              <w:rPr>
                <w:b/>
                <w:color w:val="FFFFFF"/>
                <w:sz w:val="19"/>
              </w:rPr>
              <w:t>ANA Recall</w:t>
            </w:r>
          </w:p>
        </w:tc>
      </w:tr>
      <w:tr>
        <w:tc>
          <w:tcPr>
            <w:tcW w:type="dxa" w:w="1440"/>
          </w:tcPr>
          <w:p>
            <w:r/>
            <w:r>
              <w:rPr>
                <w:sz w:val="19"/>
              </w:rPr>
              <w:t>Whisper-large (pretrained)</w:t>
            </w:r>
          </w:p>
        </w:tc>
        <w:tc>
          <w:tcPr>
            <w:tcW w:type="dxa" w:w="1440"/>
          </w:tcPr>
          <w:p>
            <w:r/>
            <w:r>
              <w:rPr>
                <w:sz w:val="19"/>
              </w:rPr>
              <w:t>0.373</w:t>
            </w:r>
          </w:p>
        </w:tc>
        <w:tc>
          <w:tcPr>
            <w:tcW w:type="dxa" w:w="1440"/>
          </w:tcPr>
          <w:p>
            <w:r/>
            <w:r>
              <w:rPr>
                <w:sz w:val="19"/>
              </w:rPr>
              <w:t>0.454</w:t>
            </w:r>
          </w:p>
        </w:tc>
        <w:tc>
          <w:tcPr>
            <w:tcW w:type="dxa" w:w="1440"/>
          </w:tcPr>
          <w:p>
            <w:r/>
            <w:r>
              <w:rPr>
                <w:sz w:val="19"/>
              </w:rPr>
              <w:t>0.425</w:t>
            </w:r>
          </w:p>
        </w:tc>
        <w:tc>
          <w:tcPr>
            <w:tcW w:type="dxa" w:w="1440"/>
          </w:tcPr>
          <w:p>
            <w:r/>
            <w:r>
              <w:rPr>
                <w:sz w:val="19"/>
              </w:rPr>
              <w:t>0.331</w:t>
            </w:r>
          </w:p>
        </w:tc>
        <w:tc>
          <w:tcPr>
            <w:tcW w:type="dxa" w:w="1440"/>
          </w:tcPr>
          <w:p>
            <w:r/>
            <w:r>
              <w:rPr>
                <w:sz w:val="19"/>
              </w:rPr>
              <w:t>0.717</w:t>
            </w:r>
          </w:p>
        </w:tc>
      </w:tr>
      <w:tr>
        <w:tc>
          <w:tcPr>
            <w:tcW w:type="dxa" w:w="1440"/>
          </w:tcPr>
          <w:p>
            <w:r/>
            <w:r>
              <w:rPr>
                <w:sz w:val="19"/>
              </w:rPr>
              <w:t>Whisper-medium-both (fine-tuned)</w:t>
            </w:r>
          </w:p>
        </w:tc>
        <w:tc>
          <w:tcPr>
            <w:tcW w:type="dxa" w:w="1440"/>
          </w:tcPr>
          <w:p>
            <w:r/>
            <w:r>
              <w:rPr>
                <w:sz w:val="19"/>
              </w:rPr>
              <w:t>0.241</w:t>
            </w:r>
          </w:p>
        </w:tc>
        <w:tc>
          <w:tcPr>
            <w:tcW w:type="dxa" w:w="1440"/>
          </w:tcPr>
          <w:p>
            <w:r/>
            <w:r>
              <w:rPr>
                <w:sz w:val="19"/>
              </w:rPr>
              <w:t>0.365</w:t>
            </w:r>
          </w:p>
        </w:tc>
        <w:tc>
          <w:tcPr>
            <w:tcW w:type="dxa" w:w="1440"/>
          </w:tcPr>
          <w:p>
            <w:r/>
            <w:r>
              <w:rPr>
                <w:sz w:val="19"/>
              </w:rPr>
              <w:t>0.731</w:t>
            </w:r>
          </w:p>
        </w:tc>
        <w:tc>
          <w:tcPr>
            <w:tcW w:type="dxa" w:w="1440"/>
          </w:tcPr>
          <w:p>
            <w:r/>
            <w:r>
              <w:rPr>
                <w:sz w:val="19"/>
              </w:rPr>
              <w:t>0.490</w:t>
            </w:r>
          </w:p>
        </w:tc>
        <w:tc>
          <w:tcPr>
            <w:tcW w:type="dxa" w:w="1440"/>
          </w:tcPr>
          <w:p>
            <w:r/>
            <w:r>
              <w:rPr>
                <w:sz w:val="19"/>
              </w:rPr>
              <w:t>0.822</w:t>
            </w:r>
          </w:p>
        </w:tc>
      </w:tr>
    </w:tbl>
    <w:p>
      <w:pPr>
        <w:spacing w:after="80"/>
      </w:pPr>
    </w:p>
    <w:p>
      <w:pPr>
        <w:spacing w:after="120"/>
      </w:pPr>
      <w:r>
        <w:rPr>
          <w:i/>
          <w:color w:val="1A6A2A"/>
          <w:sz w:val="20"/>
        </w:rPr>
        <w:t>VERIFIED: All 10 values checked directly against AfriSpeech-200 paper Table 4 (arXiv:2406.12387) — exact match.</w:t>
      </w:r>
    </w:p>
    <w:p>
      <w:pPr>
        <w:spacing w:after="120"/>
      </w:pPr>
      <w:r>
        <w:rPr>
          <w:sz w:val="21"/>
        </w:rPr>
        <w:t>Even the best fine-tuned model misses 27% of drug names and 51% of patient PHI — a direct patient safety risk. The 2025 Indian clinical ASR audit ('ASR Under the Stethoscope', arXiv:2512.10967) confirms the same failure pattern in Indian healthcare contexts.</w:t>
      </w:r>
    </w:p>
    <w:p>
      <w:pPr>
        <w:jc w:val="center"/>
      </w:pPr>
      <w:r>
        <w:rPr>
          <w:color w:val="CCCCCC"/>
          <w:sz w:val="16"/>
        </w:rPr>
        <w:t>──────────────────────────────────────────────────────────────────────</w:t>
      </w:r>
    </w:p>
    <w:p>
      <w:pPr>
        <w:spacing w:before="280" w:after="120"/>
      </w:pPr>
      <w:r>
        <w:rPr>
          <w:b/>
          <w:color w:val="0B5F8A"/>
          <w:sz w:val="30"/>
        </w:rPr>
        <w:t>5. Final Problem Statement</w:t>
      </w:r>
    </w:p>
    <w:p>
      <w:pPr>
        <w:spacing w:after="120"/>
      </w:pPr>
      <w:r>
        <w:rPr>
          <w:sz w:val="21"/>
        </w:rPr>
        <w:t>Modern Automatic Speech Recognition systems achieve strong overall transcription performance but continue to fail on clinically important entities such as medications, diagnoses, laboratory terms, abbreviations, and procedures. These failures become more severe in accented, multilingual, and code-mixed healthcare environments, where overall Word Error Rate often hides clinically significant transcription mistakes.</w:t>
      </w:r>
    </w:p>
    <w:p>
      <w:pPr>
        <w:spacing w:after="120"/>
      </w:pPr>
      <w:r>
        <w:rPr>
          <w:sz w:val="21"/>
        </w:rPr>
        <w:t>CARE-ASR proposes a confidence-aware retrieval-augmented clinical entity recovery framework that selectively activates retrieval using ASR uncertainty signals, combines phonetic and semantic retrieval evidence, and performs ontology-constrained correction to improve clinical entity recognition while reducing hallucination risk — validated against clinician-adjudicated ground truth, not aggregate metrics alone.</w:t>
      </w:r>
    </w:p>
    <w:p>
      <w:pPr>
        <w:jc w:val="center"/>
      </w:pPr>
      <w:r>
        <w:rPr>
          <w:color w:val="CCCCCC"/>
          <w:sz w:val="16"/>
        </w:rPr>
        <w:t>──────────────────────────────────────────────────────────────────────</w:t>
      </w:r>
    </w:p>
    <w:p>
      <w:pPr>
        <w:spacing w:before="280" w:after="120"/>
      </w:pPr>
      <w:r>
        <w:rPr>
          <w:b/>
          <w:color w:val="0B5F8A"/>
          <w:sz w:val="30"/>
        </w:rPr>
        <w:t>6. Core Research Novelty</w:t>
      </w:r>
    </w:p>
    <w:p>
      <w:pPr>
        <w:spacing w:after="120"/>
      </w:pPr>
      <w:r>
        <w:rPr>
          <w:sz w:val="21"/>
        </w:rPr>
        <w:t>Why this section exists: your team must be able to answer 'what's new here' in one breath. This section is that answer, and it is what separates a project from a tutorial.</w:t>
      </w:r>
    </w:p>
    <w:p>
      <w:pPr>
        <w:spacing w:after="120"/>
      </w:pPr>
      <w:r>
        <w:rPr>
          <w:sz w:val="21"/>
        </w:rPr>
        <w:t>CARE-ASR's contribution is NOT any individual existing component. The following already exist: RAG (Lewis et al., 2020), Whisper ASR (Radford et al., 2022), entity correction in ASR, and medical speech benchmarking (AfriSpeech-200). The novel contribution is the COMBINATION of five layers that no prior system integrates together.</w:t>
      </w:r>
    </w:p>
    <w:p>
      <w:pPr>
        <w:spacing w:before="160" w:after="80"/>
      </w:pPr>
      <w:r>
        <w:rPr>
          <w:b/>
          <w:color w:val="1A1A2E"/>
          <w:sz w:val="25"/>
        </w:rPr>
        <w:t>The Five Novelty Layers</w:t>
      </w:r>
    </w:p>
    <w:p>
      <w:pPr>
        <w:spacing w:after="120"/>
      </w:pPr>
      <w:r>
        <w:rPr>
          <w:sz w:val="21"/>
        </w:rPr>
        <w:t>1. Confidence-Triggered Retrieval — Tsallis entropy (α=1/3) applied to Whisper's decoder token distributions gates retrieval selectively. VERIFIED against the primary source (Laptev &amp; Ginsburg, arXiv:2212.08703, Table 2): AUCNT=47.17 vs. max-probability's 21.28 on Conformer-RNN-T test-other.</w:t>
      </w:r>
    </w:p>
    <w:p>
      <w:pPr>
        <w:spacing w:after="120"/>
      </w:pPr>
      <w:r>
        <w:rPr>
          <w:sz w:val="21"/>
        </w:rPr>
        <w:t>2. Dual Retrieval: Phonetic + Semantic — a phonetic channel (frozen Whisper-encoder hidden states) and a semantic channel (ClinicalBERT against UMLS/RxNorm/SNOMED-CT), run in parallel.</w:t>
      </w:r>
    </w:p>
    <w:p>
      <w:pPr>
        <w:spacing w:after="120"/>
      </w:pPr>
      <w:r>
        <w:rPr>
          <w:sz w:val="21"/>
        </w:rPr>
        <w:t>3. Ontology-Constrained Correction — a QLoRA fine-tuned Llama-3.1-8B-Instruct constrained to produce only UMLS/RxNorm-verified outputs.</w:t>
      </w:r>
    </w:p>
    <w:p>
      <w:pPr>
        <w:spacing w:after="120"/>
      </w:pPr>
      <w:r>
        <w:rPr>
          <w:sz w:val="21"/>
        </w:rPr>
        <w:t>4. Clinical Entity-Focused Recovery — per-category thresholds across five MNE types (MED, COND, ANA, TTP, PHI), evaluated via M-WER and per-category Recall, not WER.</w:t>
      </w:r>
    </w:p>
    <w:p>
      <w:pPr>
        <w:spacing w:after="120"/>
      </w:pPr>
      <w:r>
        <w:rPr>
          <w:sz w:val="21"/>
        </w:rPr>
        <w:t>5. Hallucination-Aware Validation Layer — a CORRECT/WRONG/UNSURE three-class output. When UNSURE, the system returns Whisper's original token.</w:t>
      </w:r>
    </w:p>
    <w:p>
      <w:pPr>
        <w:spacing w:after="120"/>
      </w:pPr>
      <w:r>
        <w:rPr>
          <w:i/>
          <w:color w:val="1A6A2A"/>
          <w:sz w:val="20"/>
        </w:rPr>
        <w:t>VERIFIED CORRECTION: MedHallu's official paper and GitHub confirm the UNSURE class improves precision by up to 38% — not '10-15%' as stated in earlier drafts.</w:t>
      </w:r>
    </w:p>
    <w:p>
      <w:pPr>
        <w:spacing w:after="120"/>
      </w:pPr>
      <w:r>
        <w:rPr>
          <w:sz w:val="21"/>
        </w:rPr>
        <w:t>Critically: do NOT use OpenBioLLM or BioMistral as the correction backbone — MedHallu shows these models' factual accuracy drops when domain knowledge is provided (knowledge interference from aggressive medical fine-tuning). Use Llama-3.1-8B-Instruct or Qwen2.5-7B-Instruct instead.</w:t>
      </w:r>
    </w:p>
    <w:p>
      <w:pPr>
        <w:jc w:val="center"/>
      </w:pPr>
      <w:r>
        <w:rPr>
          <w:color w:val="CCCCCC"/>
          <w:sz w:val="16"/>
        </w:rPr>
        <w:t>──────────────────────────────────────────────────────────────────────</w:t>
      </w:r>
    </w:p>
    <w:p>
      <w:pPr>
        <w:spacing w:before="280" w:after="120"/>
      </w:pPr>
      <w:r>
        <w:rPr>
          <w:b/>
          <w:color w:val="0B5F8A"/>
          <w:sz w:val="30"/>
        </w:rPr>
        <w:t>7. FLOWCHART — Process Flow (Distinct From Architecture)</w:t>
      </w:r>
    </w:p>
    <w:p>
      <w:pPr>
        <w:spacing w:after="120"/>
      </w:pPr>
      <w:r>
        <w:rPr>
          <w:i/>
          <w:color w:val="8A2A2A"/>
          <w:sz w:val="20"/>
        </w:rPr>
        <w:t>PROFESSOR'S DIRECTIVE #2: A flowchart and an architecture diagram answer different questions and must never be presented as the same thing. This section answers: 'What happens, in what order, to one piece of audio?' Section 8 answers a completely different question: 'What components exist, what do they depend on, and how do they connect structurally?' Confusing the two is one of the most common mistakes in student project documentation — this section exists specifically to prevent that mistake.</w:t>
      </w:r>
    </w:p>
    <w:p>
      <w:pPr>
        <w:spacing w:after="160"/>
      </w:pPr>
      <w:r>
        <w:rPr>
          <w:rFonts w:ascii="Consolas" w:hAnsi="Consolas"/>
          <w:sz w:val="18"/>
        </w:rPr>
        <w:t>START</w:t>
        <w:br/>
        <w:t xml:space="preserve">  ↓</w:t>
        <w:br/>
        <w:t>[1] Audio Input Received (one clinical utterance)</w:t>
        <w:br/>
        <w:t xml:space="preserve">  ↓</w:t>
        <w:br/>
        <w:t>[2] Whisper transcribes audio → draft text + per-token confidence scores</w:t>
        <w:br/>
        <w:t xml:space="preserve">  ↓</w:t>
        <w:br/>
        <w:t>[3] Is any word both (a) flagged as a medical entity AND (b) low-confidence?</w:t>
        <w:br/>
        <w:t xml:space="preserve">  ↓                                    ↓</w:t>
        <w:br/>
        <w:t xml:space="preserve"> NO                                   YES</w:t>
        <w:br/>
        <w:t xml:space="preserve">  ↓                                    ↓</w:t>
        <w:br/>
        <w:t>[4a] Keep Whisper's output as-is    [4b] Trigger retrieval:</w:t>
        <w:br/>
        <w:t xml:space="preserve">  ↓                                     - Look up phonetically similar drug/term names</w:t>
        <w:br/>
        <w:t xml:space="preserve">  |                                     - Look up semantically similar concepts in UMLS/RxNorm</w:t>
        <w:br/>
        <w:t xml:space="preserve">  |                                    ↓</w:t>
        <w:br/>
        <w:t xml:space="preserve">  |                                  [5] Combine both lookup results into one ranked list</w:t>
        <w:br/>
        <w:t xml:space="preserve">  |                                    ↓</w:t>
        <w:br/>
        <w:t xml:space="preserve">  |                                  [6] Ask the correction LLM: is the top candidate</w:t>
        <w:br/>
        <w:t xml:space="preserve">  |                                      CORRECT, WRONG, or UNSURE?</w:t>
        <w:br/>
        <w:t xml:space="preserve">  |                                    ↓</w:t>
        <w:br/>
        <w:t xml:space="preserve">  |                          ┌─────────┼─────────┐</w:t>
        <w:br/>
        <w:t xml:space="preserve">  |                        CORRECT   WRONG      UNSURE</w:t>
        <w:br/>
        <w:t xml:space="preserve">  |                          ↓          ↓          ↓</w:t>
        <w:br/>
        <w:t xml:space="preserve">  |                    [7a] Replace  [7b] Replace [7c] Keep original</w:t>
        <w:br/>
        <w:t xml:space="preserve">  |                         word with    word with      Whisper word</w:t>
        <w:br/>
        <w:t xml:space="preserve">  |                         candidate    candidate       (safety fallback)</w:t>
        <w:br/>
        <w:t xml:space="preserve">  |                                    ↓</w:t>
        <w:br/>
        <w:t xml:space="preserve">  └──────────────────────────────────→↓</w:t>
        <w:br/>
        <w:t>[8] Final corrected transcript produced</w:t>
        <w:br/>
        <w:t xml:space="preserve">  ↓</w:t>
        <w:br/>
        <w:t>[9] Log which step fired, for later analysis</w:t>
        <w:br/>
        <w:t xml:space="preserve">  ↓</w:t>
        <w:br/>
        <w:t>END</w:t>
      </w:r>
    </w:p>
    <w:p>
      <w:pPr>
        <w:spacing w:after="120"/>
      </w:pPr>
      <w:r>
        <w:rPr>
          <w:sz w:val="21"/>
        </w:rPr>
        <w:t>What this flowchart is for: explaining to your professor, in one glance, what happens to a single sentence of audio as it moves through the system, step by step, including every decision branch. This is the artifact you show when someone asks 'walk me through what happens when a patient says a drug name.'</w:t>
      </w:r>
    </w:p>
    <w:p>
      <w:pPr>
        <w:jc w:val="center"/>
      </w:pPr>
      <w:r>
        <w:rPr>
          <w:color w:val="CCCCCC"/>
          <w:sz w:val="16"/>
        </w:rPr>
        <w:t>──────────────────────────────────────────────────────────────────────</w:t>
      </w:r>
    </w:p>
    <w:p>
      <w:pPr>
        <w:spacing w:before="280" w:after="120"/>
      </w:pPr>
      <w:r>
        <w:rPr>
          <w:b/>
          <w:color w:val="0B5F8A"/>
          <w:sz w:val="30"/>
        </w:rPr>
        <w:t>8. ARCHITECTURE — Modular System Design (Distinct From Flowchart)</w:t>
      </w:r>
    </w:p>
    <w:p>
      <w:pPr>
        <w:spacing w:after="120"/>
      </w:pPr>
      <w:r>
        <w:rPr>
          <w:sz w:val="21"/>
        </w:rPr>
        <w:t>What this architecture diagram is for: showing the structural components of the system, their dependencies, and — per Professor's Directive #1 — exactly where a team member can insert or remove a feature without breaking the rest of the pipeline. This is the artifact you show when someone asks 'how is this actually built, and can we change it later.'</w:t>
      </w:r>
    </w:p>
    <w:p>
      <w:pPr>
        <w:spacing w:after="160"/>
      </w:pPr>
      <w:r>
        <w:rPr>
          <w:rFonts w:ascii="Consolas" w:hAnsi="Consolas"/>
          <w:sz w:val="16"/>
        </w:rPr>
        <w:t>┌─────────────────────────────────────────────────────────────┐</w:t>
        <w:br/>
        <w:t>│  MODULE 0: AUDIO INPUT ADAPTER                               │</w:t>
        <w:br/>
        <w:t>│  Swappable: microphone feed, uploaded file, streaming input  │</w:t>
        <w:br/>
        <w:t>└──────────────────────────┬────────────────────────────────────┘</w:t>
        <w:br/>
        <w:t xml:space="preserve">                           ↓</w:t>
        <w:br/>
        <w:t>┌─────────────────────────────────────────────────────────────┐</w:t>
        <w:br/>
        <w:t>│  MODULE 1: ASR BACKBONE                                       │</w:t>
        <w:br/>
        <w:t>│  Default: Whisper-medium (fine-tuned)                         │</w:t>
        <w:br/>
        <w:t>│  Swap-in options: Whisper-large, faster-whisper, NeMo Conformer│</w:t>
        <w:br/>
        <w:t>│  Extension slot: multi-hypothesis temperature sampling (V2)   │</w:t>
        <w:br/>
        <w:t>└──────────────────────────┬────────────────────────────────────┘</w:t>
        <w:br/>
        <w:t xml:space="preserve">                           ↓</w:t>
        <w:br/>
        <w:t>┌─────────────────────────────────────────────────────────────┐</w:t>
        <w:br/>
        <w:t>│  MODULE 2: UNCERTAINTY GATE                                    │</w:t>
        <w:br/>
        <w:t>│  Default: static Tsallis entropy (alpha=1/3)                  │</w:t>
        <w:br/>
        <w:t>│  Swap-in options: max-probability (baseline), Gibbs entropy,   │</w:t>
        <w:br/>
        <w:t>│  SNR-adaptive Tsallis&lt;-&gt;Gibbs switch (V2)                      │</w:t>
        <w:br/>
        <w:t>│  Independent of Module 1 and Module 3 — can be disabled        │</w:t>
        <w:br/>
        <w:t>│  entirely and system falls back to always-on retrieval         │</w:t>
        <w:br/>
        <w:t>└──────────────────────────┬────────────────────────────────────┘</w:t>
        <w:br/>
        <w:t xml:space="preserve">                           ↓</w:t>
        <w:br/>
        <w:t>┌─────────────────────────────────────────────────────────────┐</w:t>
        <w:br/>
        <w:t>│  MODULE 3: CLINICAL ENTITY DETECTOR (NER)                      │</w:t>
        <w:br/>
        <w:t>│  Default: BioBERT (BC5CDR-tuned)                               │</w:t>
        <w:br/>
        <w:t>│  Swap-in options: ClinicalBERT NER, spaCy sci-NER, rule-based  │</w:t>
        <w:br/>
        <w:t>│  Runs independently of Module 2; combined via simple AND logic │</w:t>
        <w:br/>
        <w:t>└──────────────────────────┬────────────────────────────────────┘</w:t>
        <w:br/>
        <w:t xml:space="preserve">                           ↓</w:t>
        <w:br/>
        <w:t>┌─────────────────────────────────────────────────────────────┐</w:t>
        <w:br/>
        <w:t>│  MODULE 4: DUAL RETRIEVAL LAYER (plug-in channel design)       │</w:t>
        <w:br/>
        <w:t>│  ┌───────────────────────┐   ┌───────────────────────┐       │</w:t>
        <w:br/>
        <w:t>│  │ Channel A: Phonetic   │   │ Channel B: Semantic    │       │</w:t>
        <w:br/>
        <w:t>│  │ Default: Whisper-     │   │ Default: ClinicalBERT  │       │</w:t>
        <w:br/>
        <w:t>│  │ encoder hidden states │   │ + FAISS over UMLS/     │       │</w:t>
        <w:br/>
        <w:t>│  │ + FAISS               │   │ RxNorm/SNOMED-CT       │       │</w:t>
        <w:br/>
        <w:t>│  │ Swap-in: HuBERT/CLAP  │   │ Swap-in: BioBERT KB     │       │</w:t>
        <w:br/>
        <w:t>│  └───────────────────────┘   └───────────────────────┘       │</w:t>
        <w:br/>
        <w:t>│  Each channel can be disabled independently — system degrades │</w:t>
        <w:br/>
        <w:t>│  gracefully to single-channel retrieval, never crashes         │</w:t>
        <w:br/>
        <w:t>└──────────────────────────┬────────────────────────────────────┘</w:t>
        <w:br/>
        <w:t xml:space="preserve">                           ↓</w:t>
        <w:br/>
        <w:t>┌─────────────────────────────────────────────────────────────┐</w:t>
        <w:br/>
        <w:t>│  MODULE 5: FUSION LAYER                                        │</w:t>
        <w:br/>
        <w:t>│  Default: Reciprocal Rank Fusion (RRF), ~20 lines of code      │</w:t>
        <w:br/>
        <w:t>│  Extension slot: cross-encoder reranker (V2, optional add-on,  │</w:t>
        <w:br/>
        <w:t>│  does not require changing Modules 1-4 or 6-7 if added later)  │</w:t>
        <w:br/>
        <w:t>└──────────────────────────┬────────────────────────────────────┘</w:t>
        <w:br/>
        <w:t xml:space="preserve">                           ↓</w:t>
        <w:br/>
        <w:t>┌─────────────────────────────────────────────────────────────┐</w:t>
        <w:br/>
        <w:t>│  MODULE 6: CORRECTION ENGINE                                   │</w:t>
        <w:br/>
        <w:t>│  Default: Llama-3.1-8B-Instruct + QLoRA rank=16                │</w:t>
        <w:br/>
        <w:t>│  Swap-in options: Qwen2.5-7B-Instruct, Mistral-7B-Instruct     │</w:t>
        <w:br/>
        <w:t>│  Hard rule: never swap in OpenBioLLM/BioMistral (documented    │</w:t>
        <w:br/>
        <w:t>│  knowledge-interference failure)                                │</w:t>
        <w:br/>
        <w:t>└──────────────────────────┬────────────────────────────────────┘</w:t>
        <w:br/>
        <w:t xml:space="preserve">                           ↓</w:t>
        <w:br/>
        <w:t>┌─────────────────────────────────────────────────────────────┐</w:t>
        <w:br/>
        <w:t>│  MODULE 7: SAFETY GATE (CORRECT / WRONG / UNSURE)              │</w:t>
        <w:br/>
        <w:t>│  Fixed contract — this module's input/output format never     │</w:t>
        <w:br/>
        <w:t>│  changes even if Module 6 is swapped, since it only reads the  │</w:t>
        <w:br/>
        <w:t>│  three-class label, not the model internals                    │</w:t>
        <w:br/>
        <w:t>└──────────────────────────┬────────────────────────────────────┘</w:t>
        <w:br/>
        <w:t xml:space="preserve">                           ↓</w:t>
        <w:br/>
        <w:t>┌─────────────────────────────────────────────────────────────┐</w:t>
        <w:br/>
        <w:t>│  MODULE 8: OUTPUT ASSERTION LAYER                              │</w:t>
        <w:br/>
        <w:t>│  Per-layer attribution logging, clinician-verified subset      │</w:t>
        <w:br/>
        <w:t>│  cross-check, medical-term false discovery rate calculation    │</w:t>
        <w:br/>
        <w:t>└─────────────────────────────────────────────────────────────┘</w:t>
      </w:r>
    </w:p>
    <w:p>
      <w:pPr>
        <w:jc w:val="center"/>
      </w:pPr>
      <w:r>
        <w:rPr>
          <w:color w:val="CCCCCC"/>
          <w:sz w:val="16"/>
        </w:rPr>
        <w:t>──────────────────────────────────────────────────────────────────────</w:t>
      </w:r>
    </w:p>
    <w:p>
      <w:pPr>
        <w:spacing w:before="280" w:after="120"/>
      </w:pPr>
      <w:r>
        <w:rPr>
          <w:b/>
          <w:color w:val="0B5F8A"/>
          <w:sz w:val="30"/>
        </w:rPr>
        <w:t>8.1 Modularity Contract (Professor's Directive #1 — Full Detail)</w:t>
      </w:r>
    </w:p>
    <w:p>
      <w:pPr>
        <w:spacing w:after="120"/>
      </w:pPr>
      <w:r>
        <w:rPr>
          <w:sz w:val="21"/>
        </w:rPr>
        <w:t>Why this section exists: your professor specifically asked that any team member be able to add or remove a feature with minimum disruption to the rest of the system. This table is the literal contract that makes that true — it defines, for every module, what the input/output boundary is, so that changing the inside of a module never breaks the modules around it.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B5F8A"/>
          </w:tcPr>
          <w:p>
            <w:r/>
            <w:r>
              <w:rPr>
                <w:b/>
                <w:color w:val="FFFFFF"/>
                <w:sz w:val="19"/>
              </w:rPr>
              <w:t>Module</w:t>
            </w:r>
          </w:p>
        </w:tc>
        <w:tc>
          <w:tcPr>
            <w:tcW w:type="dxa" w:w="1728"/>
            <w:shd w:val="clear" w:color="auto" w:fill="0B5F8A"/>
          </w:tcPr>
          <w:p>
            <w:r/>
            <w:r>
              <w:rPr>
                <w:b/>
                <w:color w:val="FFFFFF"/>
                <w:sz w:val="19"/>
              </w:rPr>
              <w:t>Input Contract</w:t>
            </w:r>
          </w:p>
        </w:tc>
        <w:tc>
          <w:tcPr>
            <w:tcW w:type="dxa" w:w="1728"/>
            <w:shd w:val="clear" w:color="auto" w:fill="0B5F8A"/>
          </w:tcPr>
          <w:p>
            <w:r/>
            <w:r>
              <w:rPr>
                <w:b/>
                <w:color w:val="FFFFFF"/>
                <w:sz w:val="19"/>
              </w:rPr>
              <w:t>Output Contract</w:t>
            </w:r>
          </w:p>
        </w:tc>
        <w:tc>
          <w:tcPr>
            <w:tcW w:type="dxa" w:w="1728"/>
            <w:shd w:val="clear" w:color="auto" w:fill="0B5F8A"/>
          </w:tcPr>
          <w:p>
            <w:r/>
            <w:r>
              <w:rPr>
                <w:b/>
                <w:color w:val="FFFFFF"/>
                <w:sz w:val="19"/>
              </w:rPr>
              <w:t>What Can Change Freely</w:t>
            </w:r>
          </w:p>
        </w:tc>
        <w:tc>
          <w:tcPr>
            <w:tcW w:type="dxa" w:w="1728"/>
            <w:shd w:val="clear" w:color="auto" w:fill="0B5F8A"/>
          </w:tcPr>
          <w:p>
            <w:r/>
            <w:r>
              <w:rPr>
                <w:b/>
                <w:color w:val="FFFFFF"/>
                <w:sz w:val="19"/>
              </w:rPr>
              <w:t>What Must Never Change</w:t>
            </w:r>
          </w:p>
        </w:tc>
      </w:tr>
      <w:tr>
        <w:tc>
          <w:tcPr>
            <w:tcW w:type="dxa" w:w="1728"/>
          </w:tcPr>
          <w:p>
            <w:r/>
            <w:r>
              <w:rPr>
                <w:sz w:val="19"/>
              </w:rPr>
              <w:t>1. ASR Backbone</w:t>
            </w:r>
          </w:p>
        </w:tc>
        <w:tc>
          <w:tcPr>
            <w:tcW w:type="dxa" w:w="1728"/>
          </w:tcPr>
          <w:p>
            <w:r/>
            <w:r>
              <w:rPr>
                <w:sz w:val="19"/>
              </w:rPr>
              <w:t>Raw audio waveform</w:t>
            </w:r>
          </w:p>
        </w:tc>
        <w:tc>
          <w:tcPr>
            <w:tcW w:type="dxa" w:w="1728"/>
          </w:tcPr>
          <w:p>
            <w:r/>
            <w:r>
              <w:rPr>
                <w:sz w:val="19"/>
              </w:rPr>
              <w:t>Text tokens + per-token confidence scores</w:t>
            </w:r>
          </w:p>
        </w:tc>
        <w:tc>
          <w:tcPr>
            <w:tcW w:type="dxa" w:w="1728"/>
          </w:tcPr>
          <w:p>
            <w:r/>
            <w:r>
              <w:rPr>
                <w:sz w:val="19"/>
              </w:rPr>
              <w:t>Model choice (Whisper size/version), sampling strategy</w:t>
            </w:r>
          </w:p>
        </w:tc>
        <w:tc>
          <w:tcPr>
            <w:tcW w:type="dxa" w:w="1728"/>
          </w:tcPr>
          <w:p>
            <w:r/>
            <w:r>
              <w:rPr>
                <w:sz w:val="19"/>
              </w:rPr>
              <w:t>Output must always include per-token confidence — every downstream module depends on this</w:t>
            </w:r>
          </w:p>
        </w:tc>
      </w:tr>
      <w:tr>
        <w:tc>
          <w:tcPr>
            <w:tcW w:type="dxa" w:w="1728"/>
          </w:tcPr>
          <w:p>
            <w:r/>
            <w:r>
              <w:rPr>
                <w:sz w:val="19"/>
              </w:rPr>
              <w:t>2. Uncertainty Gate</w:t>
            </w:r>
          </w:p>
        </w:tc>
        <w:tc>
          <w:tcPr>
            <w:tcW w:type="dxa" w:w="1728"/>
          </w:tcPr>
          <w:p>
            <w:r/>
            <w:r>
              <w:rPr>
                <w:sz w:val="19"/>
              </w:rPr>
              <w:t>Per-token confidence scores</w:t>
            </w:r>
          </w:p>
        </w:tc>
        <w:tc>
          <w:tcPr>
            <w:tcW w:type="dxa" w:w="1728"/>
          </w:tcPr>
          <w:p>
            <w:r/>
            <w:r>
              <w:rPr>
                <w:sz w:val="19"/>
              </w:rPr>
              <w:t>Boolean flag per token: uncertain or not</w:t>
            </w:r>
          </w:p>
        </w:tc>
        <w:tc>
          <w:tcPr>
            <w:tcW w:type="dxa" w:w="1728"/>
          </w:tcPr>
          <w:p>
            <w:r/>
            <w:r>
              <w:rPr>
                <w:sz w:val="19"/>
              </w:rPr>
              <w:t>Entropy formula used (Tsallis/Gibbs/max-prob), threshold value</w:t>
            </w:r>
          </w:p>
        </w:tc>
        <w:tc>
          <w:tcPr>
            <w:tcW w:type="dxa" w:w="1728"/>
          </w:tcPr>
          <w:p>
            <w:r/>
            <w:r>
              <w:rPr>
                <w:sz w:val="19"/>
              </w:rPr>
              <w:t>Output must remain a simple boolean per token</w:t>
            </w:r>
          </w:p>
        </w:tc>
      </w:tr>
      <w:tr>
        <w:tc>
          <w:tcPr>
            <w:tcW w:type="dxa" w:w="1728"/>
          </w:tcPr>
          <w:p>
            <w:r/>
            <w:r>
              <w:rPr>
                <w:sz w:val="19"/>
              </w:rPr>
              <w:t>3. Entity Detector</w:t>
            </w:r>
          </w:p>
        </w:tc>
        <w:tc>
          <w:tcPr>
            <w:tcW w:type="dxa" w:w="1728"/>
          </w:tcPr>
          <w:p>
            <w:r/>
            <w:r>
              <w:rPr>
                <w:sz w:val="19"/>
              </w:rPr>
              <w:t>Text tokens</w:t>
            </w:r>
          </w:p>
        </w:tc>
        <w:tc>
          <w:tcPr>
            <w:tcW w:type="dxa" w:w="1728"/>
          </w:tcPr>
          <w:p>
            <w:r/>
            <w:r>
              <w:rPr>
                <w:sz w:val="19"/>
              </w:rPr>
              <w:t>Boolean flag per token: is-clinical-entity + category label</w:t>
            </w:r>
          </w:p>
        </w:tc>
        <w:tc>
          <w:tcPr>
            <w:tcW w:type="dxa" w:w="1728"/>
          </w:tcPr>
          <w:p>
            <w:r/>
            <w:r>
              <w:rPr>
                <w:sz w:val="19"/>
              </w:rPr>
              <w:t>NER model used, category taxonomy size</w:t>
            </w:r>
          </w:p>
        </w:tc>
        <w:tc>
          <w:tcPr>
            <w:tcW w:type="dxa" w:w="1728"/>
          </w:tcPr>
          <w:p>
            <w:r/>
            <w:r>
              <w:rPr>
                <w:sz w:val="19"/>
              </w:rPr>
              <w:t>Category labels must stay consistent with Module 4/8 category-based logic</w:t>
            </w:r>
          </w:p>
        </w:tc>
      </w:tr>
      <w:tr>
        <w:tc>
          <w:tcPr>
            <w:tcW w:type="dxa" w:w="1728"/>
          </w:tcPr>
          <w:p>
            <w:r/>
            <w:r>
              <w:rPr>
                <w:sz w:val="19"/>
              </w:rPr>
              <w:t>4. Dual Retrieval</w:t>
            </w:r>
          </w:p>
        </w:tc>
        <w:tc>
          <w:tcPr>
            <w:tcW w:type="dxa" w:w="1728"/>
          </w:tcPr>
          <w:p>
            <w:r/>
            <w:r>
              <w:rPr>
                <w:sz w:val="19"/>
              </w:rPr>
              <w:t>A flagged token + surrounding text context</w:t>
            </w:r>
          </w:p>
        </w:tc>
        <w:tc>
          <w:tcPr>
            <w:tcW w:type="dxa" w:w="1728"/>
          </w:tcPr>
          <w:p>
            <w:r/>
            <w:r>
              <w:rPr>
                <w:sz w:val="19"/>
              </w:rPr>
              <w:t>Ranked list of candidate corrections, per channel</w:t>
            </w:r>
          </w:p>
        </w:tc>
        <w:tc>
          <w:tcPr>
            <w:tcW w:type="dxa" w:w="1728"/>
          </w:tcPr>
          <w:p>
            <w:r/>
            <w:r>
              <w:rPr>
                <w:sz w:val="19"/>
              </w:rPr>
              <w:t>Encoder choice per channel, KB size, number of channels (2 default, can drop to 1 or expand to 3)</w:t>
            </w:r>
          </w:p>
        </w:tc>
        <w:tc>
          <w:tcPr>
            <w:tcW w:type="dxa" w:w="1728"/>
          </w:tcPr>
          <w:p>
            <w:r/>
            <w:r>
              <w:rPr>
                <w:sz w:val="19"/>
              </w:rPr>
              <w:t>Each channel must independently output a ranked list — fusion layer expects this exact shape</w:t>
            </w:r>
          </w:p>
        </w:tc>
      </w:tr>
      <w:tr>
        <w:tc>
          <w:tcPr>
            <w:tcW w:type="dxa" w:w="1728"/>
          </w:tcPr>
          <w:p>
            <w:r/>
            <w:r>
              <w:rPr>
                <w:sz w:val="19"/>
              </w:rPr>
              <w:t>5. Fusion Layer</w:t>
            </w:r>
          </w:p>
        </w:tc>
        <w:tc>
          <w:tcPr>
            <w:tcW w:type="dxa" w:w="1728"/>
          </w:tcPr>
          <w:p>
            <w:r/>
            <w:r>
              <w:rPr>
                <w:sz w:val="19"/>
              </w:rPr>
              <w:t>Multiple ranked candidate lists</w:t>
            </w:r>
          </w:p>
        </w:tc>
        <w:tc>
          <w:tcPr>
            <w:tcW w:type="dxa" w:w="1728"/>
          </w:tcPr>
          <w:p>
            <w:r/>
            <w:r>
              <w:rPr>
                <w:sz w:val="19"/>
              </w:rPr>
              <w:t>Single ranked list, top-K candidates</w:t>
            </w:r>
          </w:p>
        </w:tc>
        <w:tc>
          <w:tcPr>
            <w:tcW w:type="dxa" w:w="1728"/>
          </w:tcPr>
          <w:p>
            <w:r/>
            <w:r>
              <w:rPr>
                <w:sz w:val="19"/>
              </w:rPr>
              <w:t>Fusion algorithm (RRF, weighted sum, learned reranker)</w:t>
            </w:r>
          </w:p>
        </w:tc>
        <w:tc>
          <w:tcPr>
            <w:tcW w:type="dxa" w:w="1728"/>
          </w:tcPr>
          <w:p>
            <w:r/>
            <w:r>
              <w:rPr>
                <w:sz w:val="19"/>
              </w:rPr>
              <w:t>Must always output a single ranked list regardless of how many channels feed in</w:t>
            </w:r>
          </w:p>
        </w:tc>
      </w:tr>
      <w:tr>
        <w:tc>
          <w:tcPr>
            <w:tcW w:type="dxa" w:w="1728"/>
          </w:tcPr>
          <w:p>
            <w:r/>
            <w:r>
              <w:rPr>
                <w:sz w:val="19"/>
              </w:rPr>
              <w:t>6. Correction Engine</w:t>
            </w:r>
          </w:p>
        </w:tc>
        <w:tc>
          <w:tcPr>
            <w:tcW w:type="dxa" w:w="1728"/>
          </w:tcPr>
          <w:p>
            <w:r/>
            <w:r>
              <w:rPr>
                <w:sz w:val="19"/>
              </w:rPr>
              <w:t>Top-K candidates + ASR context</w:t>
            </w:r>
          </w:p>
        </w:tc>
        <w:tc>
          <w:tcPr>
            <w:tcW w:type="dxa" w:w="1728"/>
          </w:tcPr>
          <w:p>
            <w:r/>
            <w:r>
              <w:rPr>
                <w:sz w:val="19"/>
              </w:rPr>
              <w:t>One chosen candidate + confidence score</w:t>
            </w:r>
          </w:p>
        </w:tc>
        <w:tc>
          <w:tcPr>
            <w:tcW w:type="dxa" w:w="1728"/>
          </w:tcPr>
          <w:p>
            <w:r/>
            <w:r>
              <w:rPr>
                <w:sz w:val="19"/>
              </w:rPr>
              <w:t>LLM choice, prompt design, fine-tuning method</w:t>
            </w:r>
          </w:p>
        </w:tc>
        <w:tc>
          <w:tcPr>
            <w:tcW w:type="dxa" w:w="1728"/>
          </w:tcPr>
          <w:p>
            <w:r/>
            <w:r>
              <w:rPr>
                <w:sz w:val="19"/>
              </w:rPr>
              <w:t>Must always output exactly one candidate + one confidence score</w:t>
            </w:r>
          </w:p>
        </w:tc>
      </w:tr>
      <w:tr>
        <w:tc>
          <w:tcPr>
            <w:tcW w:type="dxa" w:w="1728"/>
          </w:tcPr>
          <w:p>
            <w:r/>
            <w:r>
              <w:rPr>
                <w:sz w:val="19"/>
              </w:rPr>
              <w:t>7. Safety Gate</w:t>
            </w:r>
          </w:p>
        </w:tc>
        <w:tc>
          <w:tcPr>
            <w:tcW w:type="dxa" w:w="1728"/>
          </w:tcPr>
          <w:p>
            <w:r/>
            <w:r>
              <w:rPr>
                <w:sz w:val="19"/>
              </w:rPr>
              <w:t>One candidate + confidence score</w:t>
            </w:r>
          </w:p>
        </w:tc>
        <w:tc>
          <w:tcPr>
            <w:tcW w:type="dxa" w:w="1728"/>
          </w:tcPr>
          <w:p>
            <w:r/>
            <w:r>
              <w:rPr>
                <w:sz w:val="19"/>
              </w:rPr>
              <w:t>CORRECT / WRONG / UNSURE label + final text</w:t>
            </w:r>
          </w:p>
        </w:tc>
        <w:tc>
          <w:tcPr>
            <w:tcW w:type="dxa" w:w="1728"/>
          </w:tcPr>
          <w:p>
            <w:r/>
            <w:r>
              <w:rPr>
                <w:sz w:val="19"/>
              </w:rPr>
              <w:t>Threshold for UNSURE, prompt wording</w:t>
            </w:r>
          </w:p>
        </w:tc>
        <w:tc>
          <w:tcPr>
            <w:tcW w:type="dxa" w:w="1728"/>
          </w:tcPr>
          <w:p>
            <w:r/>
            <w:r>
              <w:rPr>
                <w:sz w:val="19"/>
              </w:rPr>
              <w:t>The three-class output format is permanently fixed — nothing downstream should ever see anything else</w:t>
            </w:r>
          </w:p>
        </w:tc>
      </w:tr>
      <w:tr>
        <w:tc>
          <w:tcPr>
            <w:tcW w:type="dxa" w:w="1728"/>
          </w:tcPr>
          <w:p>
            <w:r/>
            <w:r>
              <w:rPr>
                <w:sz w:val="19"/>
              </w:rPr>
              <w:t>8. Output Assertion</w:t>
            </w:r>
          </w:p>
        </w:tc>
        <w:tc>
          <w:tcPr>
            <w:tcW w:type="dxa" w:w="1728"/>
          </w:tcPr>
          <w:p>
            <w:r/>
            <w:r>
              <w:rPr>
                <w:sz w:val="19"/>
              </w:rPr>
              <w:t>Final corrected transcript + full trace log</w:t>
            </w:r>
          </w:p>
        </w:tc>
        <w:tc>
          <w:tcPr>
            <w:tcW w:type="dxa" w:w="1728"/>
          </w:tcPr>
          <w:p>
            <w:r/>
            <w:r>
              <w:rPr>
                <w:sz w:val="19"/>
              </w:rPr>
              <w:t>Metrics: M-WER, Recall, FDR, attribution report</w:t>
            </w:r>
          </w:p>
        </w:tc>
        <w:tc>
          <w:tcPr>
            <w:tcW w:type="dxa" w:w="1728"/>
          </w:tcPr>
          <w:p>
            <w:r/>
            <w:r>
              <w:rPr>
                <w:sz w:val="19"/>
              </w:rPr>
              <w:t>Which metrics are computed, logging verbosity</w:t>
            </w:r>
          </w:p>
        </w:tc>
        <w:tc>
          <w:tcPr>
            <w:tcW w:type="dxa" w:w="1728"/>
          </w:tcPr>
          <w:p>
            <w:r/>
            <w:r>
              <w:rPr>
                <w:sz w:val="19"/>
              </w:rPr>
              <w:t>The trace log must always record which module fired, for every correction, no exceptions</w:t>
            </w:r>
          </w:p>
        </w:tc>
      </w:tr>
    </w:tbl>
    <w:p>
      <w:pPr>
        <w:spacing w:after="80"/>
      </w:pPr>
    </w:p>
    <w:p>
      <w:pPr>
        <w:spacing w:after="120"/>
      </w:pPr>
      <w:r>
        <w:rPr>
          <w:sz w:val="21"/>
        </w:rPr>
        <w:t>Practical example of this contract in action: if Aarth wants to try swapping ClinicalBERT for BioBERT in the semantic retrieval channel (Module 4B), he only needs to make sure the output is still a ranked list — nothing in Module 5, 6, 7, or 8 needs to change at all. This is what 'minimum change for addition or removal' means in practice, not just in theory.</w:t>
      </w:r>
    </w:p>
    <w:p>
      <w:pPr>
        <w:jc w:val="center"/>
      </w:pPr>
      <w:r>
        <w:rPr>
          <w:color w:val="CCCCCC"/>
          <w:sz w:val="16"/>
        </w:rPr>
        <w:t>──────────────────────────────────────────────────────────────────────</w:t>
      </w:r>
    </w:p>
    <w:p>
      <w:pPr>
        <w:spacing w:before="280" w:after="120"/>
      </w:pPr>
      <w:r>
        <w:rPr>
          <w:b/>
          <w:color w:val="0B5F8A"/>
          <w:sz w:val="30"/>
        </w:rPr>
        <w:t>9. Dataset Strategy — Standard Benchmark OR Custom-Built (Directive #3)</w:t>
      </w:r>
    </w:p>
    <w:p>
      <w:pPr>
        <w:spacing w:after="120"/>
      </w:pPr>
      <w:r>
        <w:rPr>
          <w:i/>
          <w:color w:val="8A2A2A"/>
          <w:sz w:val="20"/>
        </w:rPr>
        <w:t>PROFESSOR'S DIRECTIVE #3: Data collection should use a standard/benchmark dataset, OR the team may build its own. Both paths are documented below with an honest cost/benefit comparison — your team must pick one explicitly, not drift into a mix by accident.</w:t>
      </w:r>
    </w:p>
    <w:p>
      <w:pPr>
        <w:spacing w:before="160" w:after="80"/>
      </w:pPr>
      <w:r>
        <w:rPr>
          <w:b/>
          <w:color w:val="1A1A2E"/>
          <w:sz w:val="25"/>
        </w:rPr>
        <w:t>Path A — Standard Benchmark Datasets (RECOMMENDED for a 4-person student team)</w:t>
      </w:r>
    </w:p>
    <w:p>
      <w:pPr>
        <w:spacing w:after="120"/>
      </w:pPr>
      <w:r>
        <w:rPr>
          <w:sz w:val="21"/>
        </w:rPr>
        <w:t>Why this is recommended: none of these require IRB approval, hospital access, or paid licensing. All are free, downloadable, and already have ground-truth labels — meaning your team spends time building the pipeline, not collecting and annotating data from scratch.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B5F8A"/>
          </w:tcPr>
          <w:p>
            <w:r/>
            <w:r>
              <w:rPr>
                <w:b/>
                <w:color w:val="FFFFFF"/>
                <w:sz w:val="19"/>
              </w:rPr>
              <w:t>Dataset</w:t>
            </w:r>
          </w:p>
        </w:tc>
        <w:tc>
          <w:tcPr>
            <w:tcW w:type="dxa" w:w="2160"/>
            <w:shd w:val="clear" w:color="auto" w:fill="0B5F8A"/>
          </w:tcPr>
          <w:p>
            <w:r/>
            <w:r>
              <w:rPr>
                <w:b/>
                <w:color w:val="FFFFFF"/>
                <w:sz w:val="19"/>
              </w:rPr>
              <w:t>Size</w:t>
            </w:r>
          </w:p>
        </w:tc>
        <w:tc>
          <w:tcPr>
            <w:tcW w:type="dxa" w:w="2160"/>
            <w:shd w:val="clear" w:color="auto" w:fill="0B5F8A"/>
          </w:tcPr>
          <w:p>
            <w:r/>
            <w:r>
              <w:rPr>
                <w:b/>
                <w:color w:val="FFFFFF"/>
                <w:sz w:val="19"/>
              </w:rPr>
              <w:t>Role</w:t>
            </w:r>
          </w:p>
        </w:tc>
        <w:tc>
          <w:tcPr>
            <w:tcW w:type="dxa" w:w="2160"/>
            <w:shd w:val="clear" w:color="auto" w:fill="0B5F8A"/>
          </w:tcPr>
          <w:p>
            <w:r/>
            <w:r>
              <w:rPr>
                <w:b/>
                <w:color w:val="FFFFFF"/>
                <w:sz w:val="19"/>
              </w:rPr>
              <w:t>Access</w:t>
            </w:r>
          </w:p>
        </w:tc>
      </w:tr>
      <w:tr>
        <w:tc>
          <w:tcPr>
            <w:tcW w:type="dxa" w:w="2160"/>
          </w:tcPr>
          <w:p>
            <w:r/>
            <w:r>
              <w:rPr>
                <w:sz w:val="19"/>
              </w:rPr>
              <w:t>AfriSpeech-200 clinical subset</w:t>
            </w:r>
          </w:p>
        </w:tc>
        <w:tc>
          <w:tcPr>
            <w:tcW w:type="dxa" w:w="2160"/>
          </w:tcPr>
          <w:p>
            <w:r/>
            <w:r>
              <w:rPr>
                <w:sz w:val="19"/>
              </w:rPr>
              <w:t>36,318 training clips / 2,844 test clips, 93 accents</w:t>
            </w:r>
          </w:p>
        </w:tc>
        <w:tc>
          <w:tcPr>
            <w:tcW w:type="dxa" w:w="2160"/>
          </w:tcPr>
          <w:p>
            <w:r/>
            <w:r>
              <w:rPr>
                <w:sz w:val="19"/>
              </w:rPr>
              <w:t>Primary training + benchmark</w:t>
            </w:r>
          </w:p>
        </w:tc>
        <w:tc>
          <w:tcPr>
            <w:tcW w:type="dxa" w:w="2160"/>
          </w:tcPr>
          <w:p>
            <w:r/>
            <w:r>
              <w:rPr>
                <w:sz w:val="19"/>
              </w:rPr>
              <w:t>Free, public (Zindi/HuggingFace)</w:t>
            </w:r>
          </w:p>
        </w:tc>
      </w:tr>
      <w:tr>
        <w:tc>
          <w:tcPr>
            <w:tcW w:type="dxa" w:w="2160"/>
          </w:tcPr>
          <w:p>
            <w:r/>
            <w:r>
              <w:rPr>
                <w:sz w:val="19"/>
              </w:rPr>
              <w:t>EKA Medical ASR Dataset</w:t>
            </w:r>
          </w:p>
        </w:tc>
        <w:tc>
          <w:tcPr>
            <w:tcW w:type="dxa" w:w="2160"/>
          </w:tcPr>
          <w:p>
            <w:r/>
            <w:r>
              <w:rPr>
                <w:sz w:val="19"/>
              </w:rPr>
              <w:t>3,900+ samples</w:t>
            </w:r>
          </w:p>
        </w:tc>
        <w:tc>
          <w:tcPr>
            <w:tcW w:type="dxa" w:w="2160"/>
          </w:tcPr>
          <w:p>
            <w:r/>
            <w:r>
              <w:rPr>
                <w:sz w:val="19"/>
              </w:rPr>
              <w:t>Indian branded drug names, deployment context</w:t>
            </w:r>
          </w:p>
        </w:tc>
        <w:tc>
          <w:tcPr>
            <w:tcW w:type="dxa" w:w="2160"/>
          </w:tcPr>
          <w:p>
            <w:r/>
            <w:r>
              <w:rPr>
                <w:sz w:val="19"/>
              </w:rPr>
              <w:t>Free, public</w:t>
            </w:r>
          </w:p>
        </w:tc>
      </w:tr>
      <w:tr>
        <w:tc>
          <w:tcPr>
            <w:tcW w:type="dxa" w:w="2160"/>
          </w:tcPr>
          <w:p>
            <w:r/>
            <w:r>
              <w:rPr>
                <w:sz w:val="19"/>
              </w:rPr>
              <w:t>AI4Bharat Svarah</w:t>
            </w:r>
          </w:p>
        </w:tc>
        <w:tc>
          <w:tcPr>
            <w:tcW w:type="dxa" w:w="2160"/>
          </w:tcPr>
          <w:p>
            <w:r/>
            <w:r>
              <w:rPr>
                <w:sz w:val="19"/>
              </w:rPr>
              <w:t>Open Indian-accented English corpus</w:t>
            </w:r>
          </w:p>
        </w:tc>
        <w:tc>
          <w:tcPr>
            <w:tcW w:type="dxa" w:w="2160"/>
          </w:tcPr>
          <w:p>
            <w:r/>
            <w:r>
              <w:rPr>
                <w:sz w:val="19"/>
              </w:rPr>
              <w:t>Accent robustness</w:t>
            </w:r>
          </w:p>
        </w:tc>
        <w:tc>
          <w:tcPr>
            <w:tcW w:type="dxa" w:w="2160"/>
          </w:tcPr>
          <w:p>
            <w:r/>
            <w:r>
              <w:rPr>
                <w:sz w:val="19"/>
              </w:rPr>
              <w:t>Free, public</w:t>
            </w:r>
          </w:p>
        </w:tc>
      </w:tr>
      <w:tr>
        <w:tc>
          <w:tcPr>
            <w:tcW w:type="dxa" w:w="2160"/>
          </w:tcPr>
          <w:p>
            <w:r/>
            <w:r>
              <w:rPr>
                <w:sz w:val="19"/>
              </w:rPr>
              <w:t>CoSHE-Eval</w:t>
            </w:r>
          </w:p>
        </w:tc>
        <w:tc>
          <w:tcPr>
            <w:tcW w:type="dxa" w:w="2160"/>
          </w:tcPr>
          <w:p>
            <w:r/>
            <w:r>
              <w:rPr>
                <w:sz w:val="19"/>
              </w:rPr>
              <w:t>~30 hrs, 1,985 human-verified segments</w:t>
            </w:r>
          </w:p>
        </w:tc>
        <w:tc>
          <w:tcPr>
            <w:tcW w:type="dxa" w:w="2160"/>
          </w:tcPr>
          <w:p>
            <w:r/>
            <w:r>
              <w:rPr>
                <w:sz w:val="19"/>
              </w:rPr>
              <w:t>Hindi-English code-mixed evaluation</w:t>
            </w:r>
          </w:p>
        </w:tc>
        <w:tc>
          <w:tcPr>
            <w:tcW w:type="dxa" w:w="2160"/>
          </w:tcPr>
          <w:p>
            <w:r/>
            <w:r>
              <w:rPr>
                <w:sz w:val="19"/>
              </w:rPr>
              <w:t>Free, HuggingFace (SoketLabs/IndiaAI)</w:t>
            </w:r>
          </w:p>
        </w:tc>
      </w:tr>
      <w:tr>
        <w:tc>
          <w:tcPr>
            <w:tcW w:type="dxa" w:w="2160"/>
          </w:tcPr>
          <w:p>
            <w:r/>
            <w:r>
              <w:rPr>
                <w:sz w:val="19"/>
              </w:rPr>
              <w:t>IITG-HingCoS Corpus</w:t>
            </w:r>
          </w:p>
        </w:tc>
        <w:tc>
          <w:tcPr>
            <w:tcW w:type="dxa" w:w="2160"/>
          </w:tcPr>
          <w:p>
            <w:r/>
            <w:r>
              <w:rPr>
                <w:sz w:val="19"/>
              </w:rPr>
              <w:t>25 hrs, 9,251 sentences</w:t>
            </w:r>
          </w:p>
        </w:tc>
        <w:tc>
          <w:tcPr>
            <w:tcW w:type="dxa" w:w="2160"/>
          </w:tcPr>
          <w:p>
            <w:r/>
            <w:r>
              <w:rPr>
                <w:sz w:val="19"/>
              </w:rPr>
              <w:t>Backup Hindi-English code-mixed source</w:t>
            </w:r>
          </w:p>
        </w:tc>
        <w:tc>
          <w:tcPr>
            <w:tcW w:type="dxa" w:w="2160"/>
          </w:tcPr>
          <w:p>
            <w:r/>
            <w:r>
              <w:rPr>
                <w:sz w:val="19"/>
              </w:rPr>
              <w:t>Free, academic request</w:t>
            </w:r>
          </w:p>
        </w:tc>
      </w:tr>
    </w:tbl>
    <w:p>
      <w:pPr>
        <w:spacing w:after="80"/>
      </w:pPr>
    </w:p>
    <w:p>
      <w:pPr>
        <w:spacing w:before="160" w:after="80"/>
      </w:pPr>
      <w:r>
        <w:rPr>
          <w:b/>
          <w:color w:val="1A1A2E"/>
          <w:sz w:val="25"/>
        </w:rPr>
        <w:t>Path B — Build Your Own Dataset (ONLY if Path A proves insufficient)</w:t>
      </w:r>
    </w:p>
    <w:p>
      <w:pPr>
        <w:spacing w:after="120"/>
      </w:pPr>
      <w:r>
        <w:rPr>
          <w:sz w:val="21"/>
        </w:rPr>
        <w:t>Why this path exists but is not the default: building your own clinical audio dataset from scratch requires either real patient recordings (which raises consent, privacy, and IRB issues your team is not equipped to handle in a summer timeline) or synthetic data (TTS-generated speech read from medical text).</w:t>
      </w:r>
    </w:p>
    <w:p>
      <w:pPr>
        <w:pStyle w:val="ListBullet"/>
        <w:spacing w:after="60"/>
      </w:pPr>
      <w:r>
        <w:rPr>
          <w:sz w:val="21"/>
        </w:rPr>
        <w:t>Feasible synthetic sub-path: use an open TTS engine to read aloud a curated list of ~500-1,000 Indian drug names, diagnoses, and procedures from RxNorm/UMLS, producing a small supplementary phonetic training set. This is realistic and low-risk.</w:t>
      </w:r>
    </w:p>
    <w:p>
      <w:pPr>
        <w:pStyle w:val="ListBullet"/>
        <w:spacing w:after="60"/>
      </w:pPr>
      <w:r>
        <w:rPr>
          <w:sz w:val="21"/>
        </w:rPr>
        <w:t>NOT feasible for this team: recording real doctor-patient conversations. This requires ethics board approval, patient consent, and hospital partnership — none of which is achievable in a student summer project timeline.</w:t>
      </w:r>
    </w:p>
    <w:p>
      <w:pPr>
        <w:spacing w:after="120"/>
      </w:pPr>
      <w:r>
        <w:rPr>
          <w:i/>
          <w:color w:val="8A2A2A"/>
          <w:sz w:val="20"/>
        </w:rPr>
        <w:t>Team decision required: default to Path A entirely for training and evaluation. Use the synthetic TTS sub-path of Path B only to supplement the phonetic FAISS index (Module 4A) with additional drug-name pronunciations not well covered in AfriSpeech-200 or EKA. Do not attempt real-patient data collection.</w:t>
      </w:r>
    </w:p>
    <w:p>
      <w:pPr>
        <w:jc w:val="center"/>
      </w:pPr>
      <w:r>
        <w:rPr>
          <w:color w:val="CCCCCC"/>
          <w:sz w:val="16"/>
        </w:rPr>
        <w:t>──────────────────────────────────────────────────────────────────────</w:t>
      </w:r>
    </w:p>
    <w:p>
      <w:pPr>
        <w:spacing w:before="280" w:after="120"/>
      </w:pPr>
      <w:r>
        <w:rPr>
          <w:b/>
          <w:color w:val="0B5F8A"/>
          <w:sz w:val="30"/>
        </w:rPr>
        <w:t>10. Two-Track Execution Plan</w:t>
      </w:r>
    </w:p>
    <w:p>
      <w:pPr>
        <w:spacing w:after="120"/>
      </w:pPr>
      <w:r>
        <w:rPr>
          <w:i/>
          <w:color w:val="8A2A2A"/>
          <w:sz w:val="20"/>
        </w:rPr>
        <w:t>Every step below carries a 'Why' line per Professor's Directive #4 — every team member should understand the reasoning, not just follow instructions blindly.</w:t>
      </w:r>
    </w:p>
    <w:p>
      <w:pPr>
        <w:spacing w:before="160" w:after="80"/>
      </w:pPr>
      <w:r>
        <w:rPr>
          <w:b/>
          <w:color w:val="1A1A2E"/>
          <w:sz w:val="25"/>
        </w:rPr>
        <w:t>Track A — 6-Week Buildable V1 (What You Actually Demo)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B5F8A"/>
          </w:tcPr>
          <w:p>
            <w:r/>
            <w:r>
              <w:rPr>
                <w:b/>
                <w:color w:val="FFFFFF"/>
                <w:sz w:val="19"/>
              </w:rPr>
              <w:t>Week</w:t>
            </w:r>
          </w:p>
        </w:tc>
        <w:tc>
          <w:tcPr>
            <w:tcW w:type="dxa" w:w="2160"/>
            <w:shd w:val="clear" w:color="auto" w:fill="0B5F8A"/>
          </w:tcPr>
          <w:p>
            <w:r/>
            <w:r>
              <w:rPr>
                <w:b/>
                <w:color w:val="FFFFFF"/>
                <w:sz w:val="19"/>
              </w:rPr>
              <w:t>Deliverable</w:t>
            </w:r>
          </w:p>
        </w:tc>
        <w:tc>
          <w:tcPr>
            <w:tcW w:type="dxa" w:w="2160"/>
            <w:shd w:val="clear" w:color="auto" w:fill="0B5F8A"/>
          </w:tcPr>
          <w:p>
            <w:r/>
            <w:r>
              <w:rPr>
                <w:b/>
                <w:color w:val="FFFFFF"/>
                <w:sz w:val="19"/>
              </w:rPr>
              <w:t>Why This Step Exists</w:t>
            </w:r>
          </w:p>
        </w:tc>
        <w:tc>
          <w:tcPr>
            <w:tcW w:type="dxa" w:w="2160"/>
            <w:shd w:val="clear" w:color="auto" w:fill="0B5F8A"/>
          </w:tcPr>
          <w:p>
            <w:r/>
            <w:r>
              <w:rPr>
                <w:b/>
                <w:color w:val="FFFFFF"/>
                <w:sz w:val="19"/>
              </w:rPr>
              <w:t>Core Dependencies</w:t>
            </w:r>
          </w:p>
        </w:tc>
      </w:tr>
      <w:tr>
        <w:tc>
          <w:tcPr>
            <w:tcW w:type="dxa" w:w="2160"/>
          </w:tcPr>
          <w:p>
            <w:r/>
            <w:r>
              <w:rPr>
                <w:sz w:val="19"/>
              </w:rPr>
              <w:t>1</w:t>
            </w:r>
          </w:p>
        </w:tc>
        <w:tc>
          <w:tcPr>
            <w:tcW w:type="dxa" w:w="2160"/>
          </w:tcPr>
          <w:p>
            <w:r/>
            <w:r>
              <w:rPr>
                <w:sz w:val="19"/>
              </w:rPr>
              <w:t>Whisper-medium baseline + M-WER/M-CER/MED-Recall eval harness on AfriSpeech-200</w:t>
            </w:r>
          </w:p>
        </w:tc>
        <w:tc>
          <w:tcPr>
            <w:tcW w:type="dxa" w:w="2160"/>
          </w:tcPr>
          <w:p>
            <w:r/>
            <w:r>
              <w:rPr>
                <w:sz w:val="19"/>
              </w:rPr>
              <w:t>You cannot prove improvement later without a measured 'before' baseline first — this is the control group for your entire project</w:t>
            </w:r>
          </w:p>
        </w:tc>
        <w:tc>
          <w:tcPr>
            <w:tcW w:type="dxa" w:w="2160"/>
          </w:tcPr>
          <w:p>
            <w:r/>
            <w:r>
              <w:rPr>
                <w:sz w:val="19"/>
              </w:rPr>
              <w:t>HuggingFace Transformers, faster-whisper</w:t>
            </w:r>
          </w:p>
        </w:tc>
      </w:tr>
      <w:tr>
        <w:tc>
          <w:tcPr>
            <w:tcW w:type="dxa" w:w="2160"/>
          </w:tcPr>
          <w:p>
            <w:r/>
            <w:r>
              <w:rPr>
                <w:sz w:val="19"/>
              </w:rPr>
              <w:t>2</w:t>
            </w:r>
          </w:p>
        </w:tc>
        <w:tc>
          <w:tcPr>
            <w:tcW w:type="dxa" w:w="2160"/>
          </w:tcPr>
          <w:p>
            <w:r/>
            <w:r>
              <w:rPr>
                <w:sz w:val="19"/>
              </w:rPr>
              <w:t>Static Tsallis entropy gate + BioBERT NER boundary detector, joint triggering logic</w:t>
            </w:r>
          </w:p>
        </w:tc>
        <w:tc>
          <w:tcPr>
            <w:tcW w:type="dxa" w:w="2160"/>
          </w:tcPr>
          <w:p>
            <w:r/>
            <w:r>
              <w:rPr>
                <w:sz w:val="19"/>
              </w:rPr>
              <w:t>This is what makes retrieval selective instead of always-on — without it, the system is slow and noisy on every single word, not just uncertain ones</w:t>
            </w:r>
          </w:p>
        </w:tc>
        <w:tc>
          <w:tcPr>
            <w:tcW w:type="dxa" w:w="2160"/>
          </w:tcPr>
          <w:p>
            <w:r/>
            <w:r>
              <w:rPr>
                <w:sz w:val="19"/>
              </w:rPr>
              <w:t>NeMo-style entropy formulas, BC5CDR BioBERT checkpoint</w:t>
            </w:r>
          </w:p>
        </w:tc>
      </w:tr>
      <w:tr>
        <w:tc>
          <w:tcPr>
            <w:tcW w:type="dxa" w:w="2160"/>
          </w:tcPr>
          <w:p>
            <w:r/>
            <w:r>
              <w:rPr>
                <w:sz w:val="19"/>
              </w:rPr>
              <w:t>3</w:t>
            </w:r>
          </w:p>
        </w:tc>
        <w:tc>
          <w:tcPr>
            <w:tcW w:type="dxa" w:w="2160"/>
          </w:tcPr>
          <w:p>
            <w:r/>
            <w:r>
              <w:rPr>
                <w:sz w:val="19"/>
              </w:rPr>
              <w:t>Dual FAISS knowledge base: ClinicalBERT semantic index + Whisper-encoder phonetic index</w:t>
            </w:r>
          </w:p>
        </w:tc>
        <w:tc>
          <w:tcPr>
            <w:tcW w:type="dxa" w:w="2160"/>
          </w:tcPr>
          <w:p>
            <w:r/>
            <w:r>
              <w:rPr>
                <w:sz w:val="19"/>
              </w:rPr>
              <w:t>Text-based lookup alone fails on phonetic corruption (e.g. 'dikod sin' has zero text similarity to 'digoxin') — this is why two separate lookup channels exist, not one</w:t>
            </w:r>
          </w:p>
        </w:tc>
        <w:tc>
          <w:tcPr>
            <w:tcW w:type="dxa" w:w="2160"/>
          </w:tcPr>
          <w:p>
            <w:r/>
            <w:r>
              <w:rPr>
                <w:sz w:val="19"/>
              </w:rPr>
              <w:t>sentence-transformers, FAISS-GPU, open TTS engine</w:t>
            </w:r>
          </w:p>
        </w:tc>
      </w:tr>
      <w:tr>
        <w:tc>
          <w:tcPr>
            <w:tcW w:type="dxa" w:w="2160"/>
          </w:tcPr>
          <w:p>
            <w:r/>
            <w:r>
              <w:rPr>
                <w:sz w:val="19"/>
              </w:rPr>
              <w:t>4</w:t>
            </w:r>
          </w:p>
        </w:tc>
        <w:tc>
          <w:tcPr>
            <w:tcW w:type="dxa" w:w="2160"/>
          </w:tcPr>
          <w:p>
            <w:r/>
            <w:r>
              <w:rPr>
                <w:sz w:val="19"/>
              </w:rPr>
              <w:t>RRF fusion of both retrieval channels</w:t>
            </w:r>
          </w:p>
        </w:tc>
        <w:tc>
          <w:tcPr>
            <w:tcW w:type="dxa" w:w="2160"/>
          </w:tcPr>
          <w:p>
            <w:r/>
            <w:r>
              <w:rPr>
                <w:sz w:val="19"/>
              </w:rPr>
              <w:t>Combining two ranked lists needs a fair mathematical method, not an arbitrary pick — RRF is the simplest, well-tested way to do this</w:t>
            </w:r>
          </w:p>
        </w:tc>
        <w:tc>
          <w:tcPr>
            <w:tcW w:type="dxa" w:w="2160"/>
          </w:tcPr>
          <w:p>
            <w:r/>
            <w:r>
              <w:rPr>
                <w:sz w:val="19"/>
              </w:rPr>
              <w:t>Manual RRF implementation (~20 lines)</w:t>
            </w:r>
          </w:p>
        </w:tc>
      </w:tr>
      <w:tr>
        <w:tc>
          <w:tcPr>
            <w:tcW w:type="dxa" w:w="2160"/>
          </w:tcPr>
          <w:p>
            <w:r/>
            <w:r>
              <w:rPr>
                <w:sz w:val="19"/>
              </w:rPr>
              <w:t>5</w:t>
            </w:r>
          </w:p>
        </w:tc>
        <w:tc>
          <w:tcPr>
            <w:tcW w:type="dxa" w:w="2160"/>
          </w:tcPr>
          <w:p>
            <w:r/>
            <w:r>
              <w:rPr>
                <w:sz w:val="19"/>
              </w:rPr>
              <w:t>Llama-3.1-8B-Instruct + QLoRA; CORRECT/WRONG/UNSURE prompt constraint</w:t>
            </w:r>
          </w:p>
        </w:tc>
        <w:tc>
          <w:tcPr>
            <w:tcW w:type="dxa" w:w="2160"/>
          </w:tcPr>
          <w:p>
            <w:r/>
            <w:r>
              <w:rPr>
                <w:sz w:val="19"/>
              </w:rPr>
              <w:t>This is the safety mechanism — without UNSURE, the system will confidently guess wrong drug names instead of admitting uncertainty, which is dangerous in healthcare</w:t>
            </w:r>
          </w:p>
        </w:tc>
        <w:tc>
          <w:tcPr>
            <w:tcW w:type="dxa" w:w="2160"/>
          </w:tcPr>
          <w:p>
            <w:r/>
            <w:r>
              <w:rPr>
                <w:sz w:val="19"/>
              </w:rPr>
              <w:t>bitsandbytes, PEFT, vLLM for serving</w:t>
            </w:r>
          </w:p>
        </w:tc>
      </w:tr>
      <w:tr>
        <w:tc>
          <w:tcPr>
            <w:tcW w:type="dxa" w:w="2160"/>
          </w:tcPr>
          <w:p>
            <w:r/>
            <w:r>
              <w:rPr>
                <w:sz w:val="19"/>
              </w:rPr>
              <w:t>6</w:t>
            </w:r>
          </w:p>
        </w:tc>
        <w:tc>
          <w:tcPr>
            <w:tcW w:type="dxa" w:w="2160"/>
          </w:tcPr>
          <w:p>
            <w:r/>
            <w:r>
              <w:rPr>
                <w:sz w:val="19"/>
              </w:rPr>
              <w:t>Clinician-verified gold subset; per-layer attribution logging; ablation studies; false discovery rate calculation</w:t>
            </w:r>
          </w:p>
        </w:tc>
        <w:tc>
          <w:tcPr>
            <w:tcW w:type="dxa" w:w="2160"/>
          </w:tcPr>
          <w:p>
            <w:r/>
            <w:r>
              <w:rPr>
                <w:sz w:val="19"/>
              </w:rPr>
              <w:t>Numbers alone don't prove the system works correctly — this week is where the team proves WHY each layer matters and whether the outputs can be trusted</w:t>
            </w:r>
          </w:p>
        </w:tc>
        <w:tc>
          <w:tcPr>
            <w:tcW w:type="dxa" w:w="2160"/>
          </w:tcPr>
          <w:p>
            <w:r/>
            <w:r>
              <w:rPr>
                <w:sz w:val="19"/>
              </w:rPr>
              <w:t>Manual annotation pass, structured logging</w:t>
            </w:r>
          </w:p>
        </w:tc>
      </w:tr>
    </w:tbl>
    <w:p>
      <w:pPr>
        <w:spacing w:after="80"/>
      </w:pPr>
    </w:p>
    <w:p>
      <w:pPr>
        <w:spacing w:before="160" w:after="80"/>
      </w:pPr>
      <w:r>
        <w:rPr>
          <w:b/>
          <w:color w:val="1A1A2E"/>
          <w:sz w:val="25"/>
        </w:rPr>
        <w:t>Track B — Post-Summer Research Extension (Explicit Future Work, Not This Sprint)</w:t>
      </w:r>
    </w:p>
    <w:p>
      <w:pPr>
        <w:pStyle w:val="ListBullet"/>
        <w:spacing w:after="60"/>
      </w:pPr>
      <w:r>
        <w:rPr>
          <w:sz w:val="21"/>
        </w:rPr>
        <w:t>SNR-adaptive Tsallis-to-Gibbs entropy switching</w:t>
      </w:r>
    </w:p>
    <w:p>
      <w:pPr>
        <w:pStyle w:val="ListBullet"/>
        <w:spacing w:after="60"/>
      </w:pPr>
      <w:r>
        <w:rPr>
          <w:sz w:val="21"/>
        </w:rPr>
        <w:t>RECOVER-style multi-hypothesis orchestration (LLM-Select strategy)</w:t>
      </w:r>
    </w:p>
    <w:p>
      <w:pPr>
        <w:pStyle w:val="ListBullet"/>
        <w:spacing w:after="60"/>
      </w:pPr>
      <w:r>
        <w:rPr>
          <w:sz w:val="21"/>
        </w:rPr>
        <w:t>Cross-encoder reranking trained on synthetic ASR-error context pairs</w:t>
      </w:r>
    </w:p>
    <w:p>
      <w:pPr>
        <w:pStyle w:val="ListBullet"/>
        <w:spacing w:after="60"/>
      </w:pPr>
      <w:r>
        <w:rPr>
          <w:sz w:val="21"/>
        </w:rPr>
        <w:t>Speaker-role-aware diarization (pyannote.audio) with role-specific thresholds</w:t>
      </w:r>
    </w:p>
    <w:p>
      <w:pPr>
        <w:jc w:val="center"/>
      </w:pPr>
      <w:r>
        <w:rPr>
          <w:color w:val="CCCCCC"/>
          <w:sz w:val="16"/>
        </w:rPr>
        <w:t>──────────────────────────────────────────────────────────────────────</w:t>
      </w:r>
    </w:p>
    <w:p>
      <w:pPr>
        <w:spacing w:before="280" w:after="120"/>
      </w:pPr>
      <w:r>
        <w:rPr>
          <w:b/>
          <w:color w:val="0B5F8A"/>
          <w:sz w:val="30"/>
        </w:rPr>
        <w:t>11. BRUTAL, HONEST FEASIBILITY VERDICT — Read This Section Fully Before Starting</w:t>
      </w:r>
    </w:p>
    <w:p>
      <w:pPr>
        <w:spacing w:after="120"/>
      </w:pPr>
      <w:r>
        <w:rPr>
          <w:i/>
          <w:color w:val="8A2A2A"/>
          <w:sz w:val="20"/>
        </w:rPr>
        <w:t>This section exists specifically because you asked for it, and because a newbie team's biggest risk is not technical difficulty — it's not knowing where the real difficulty lives. Below is an unfiltered, expert-level check of every claim, exactly as a reviewer with domain expertise would evaluate it.</w:t>
      </w:r>
    </w:p>
    <w:p>
      <w:pPr>
        <w:spacing w:before="160" w:after="80"/>
      </w:pPr>
      <w:r>
        <w:rPr>
          <w:b/>
          <w:color w:val="1A1A2E"/>
          <w:sz w:val="25"/>
        </w:rPr>
        <w:t>11.1 Is Track A actually buildable by 4 students with no prior experience?</w:t>
      </w:r>
    </w:p>
    <w:p>
      <w:pPr>
        <w:spacing w:after="120"/>
      </w:pPr>
      <w:r>
        <w:rPr>
          <w:sz w:val="21"/>
        </w:rPr>
        <w:t>Honest answer: yes, but only if you follow the module order exactly and treat Weeks 1-2 as a hard learning curve, not wasted time. None of you have built an ASR pipeline, worked with FAISS, or fine-tuned an LLM before — realistically, Week 1 will take closer to 10-12 days for a first-time team, not 7. Build in this buffer now, in your own planning, rather than discovering it in Week 3 when you're already behind.</w:t>
      </w:r>
    </w:p>
    <w:p>
      <w:pPr>
        <w:spacing w:after="120"/>
      </w:pPr>
      <w:r>
        <w:rPr>
          <w:sz w:val="21"/>
        </w:rPr>
        <w:t>The single greatest real-world risk is NOT any individual model — it is integration debt. Each module (Whisper, BioBERT, ClinicalBERT, FAISS, Llama-3.1) works fine in isolation, in every tutorial you'll find online. The failure point is connecting five separate systems so that the OUTPUT format of one exactly matches the INPUT format the next module expects. This is precisely why Section 8.1's Modularity Contract exists — treat it as a literal checklist, not a suggestion.</w:t>
      </w:r>
    </w:p>
    <w:p>
      <w:pPr>
        <w:spacing w:before="160" w:after="80"/>
      </w:pPr>
      <w:r>
        <w:rPr>
          <w:b/>
          <w:color w:val="1A1A2E"/>
          <w:sz w:val="25"/>
        </w:rPr>
        <w:t>11.2 Compute reality check — can your team actually run this?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B5F8A"/>
          </w:tcPr>
          <w:p>
            <w:r/>
            <w:r>
              <w:rPr>
                <w:b/>
                <w:color w:val="FFFFFF"/>
                <w:sz w:val="19"/>
              </w:rPr>
              <w:t>Component</w:t>
            </w:r>
          </w:p>
        </w:tc>
        <w:tc>
          <w:tcPr>
            <w:tcW w:type="dxa" w:w="2880"/>
            <w:shd w:val="clear" w:color="auto" w:fill="0B5F8A"/>
          </w:tcPr>
          <w:p>
            <w:r/>
            <w:r>
              <w:rPr>
                <w:b/>
                <w:color w:val="FFFFFF"/>
                <w:sz w:val="19"/>
              </w:rPr>
              <w:t>Minimum Realistic Requirement</w:t>
            </w:r>
          </w:p>
        </w:tc>
        <w:tc>
          <w:tcPr>
            <w:tcW w:type="dxa" w:w="2880"/>
            <w:shd w:val="clear" w:color="auto" w:fill="0B5F8A"/>
          </w:tcPr>
          <w:p>
            <w:r/>
            <w:r>
              <w:rPr>
                <w:b/>
                <w:color w:val="FFFFFF"/>
                <w:sz w:val="19"/>
              </w:rPr>
              <w:t>Risk if Ignored</w:t>
            </w:r>
          </w:p>
        </w:tc>
      </w:tr>
      <w:tr>
        <w:tc>
          <w:tcPr>
            <w:tcW w:type="dxa" w:w="2880"/>
          </w:tcPr>
          <w:p>
            <w:r/>
            <w:r>
              <w:rPr>
                <w:sz w:val="19"/>
              </w:rPr>
              <w:t>Whisper-medium fine-tuning</w:t>
            </w:r>
          </w:p>
        </w:tc>
        <w:tc>
          <w:tcPr>
            <w:tcW w:type="dxa" w:w="2880"/>
          </w:tcPr>
          <w:p>
            <w:r/>
            <w:r>
              <w:rPr>
                <w:sz w:val="19"/>
              </w:rPr>
              <w:t>1x GPU with 16GB+ VRAM (Google Colab Pro / Kaggle free tier works)</w:t>
            </w:r>
          </w:p>
        </w:tc>
        <w:tc>
          <w:tcPr>
            <w:tcW w:type="dxa" w:w="2880"/>
          </w:tcPr>
          <w:p>
            <w:r/>
            <w:r>
              <w:rPr>
                <w:sz w:val="19"/>
              </w:rPr>
              <w:t>Free-tier Colab will disconnect mid-training — budget for Colab Pro (~$10/month) or Kaggle's 30hrs/week free GPU quota</w:t>
            </w:r>
          </w:p>
        </w:tc>
      </w:tr>
      <w:tr>
        <w:tc>
          <w:tcPr>
            <w:tcW w:type="dxa" w:w="2880"/>
          </w:tcPr>
          <w:p>
            <w:r/>
            <w:r>
              <w:rPr>
                <w:sz w:val="19"/>
              </w:rPr>
              <w:t>Llama-3.1-8B QLoRA 4-bit</w:t>
            </w:r>
          </w:p>
        </w:tc>
        <w:tc>
          <w:tcPr>
            <w:tcW w:type="dxa" w:w="2880"/>
          </w:tcPr>
          <w:p>
            <w:r/>
            <w:r>
              <w:rPr>
                <w:sz w:val="19"/>
              </w:rPr>
              <w:t>1x GPU with 16GB+ VRAM (same tier works with 4-bit quantization)</w:t>
            </w:r>
          </w:p>
        </w:tc>
        <w:tc>
          <w:tcPr>
            <w:tcW w:type="dxa" w:w="2880"/>
          </w:tcPr>
          <w:p>
            <w:r/>
            <w:r>
              <w:rPr>
                <w:sz w:val="19"/>
              </w:rPr>
              <w:t>Full-precision loading will crash on free-tier hardware — 4-bit quantization via bitsandbytes is not optional, it is mandatory for this team's hardware budget</w:t>
            </w:r>
          </w:p>
        </w:tc>
      </w:tr>
      <w:tr>
        <w:tc>
          <w:tcPr>
            <w:tcW w:type="dxa" w:w="2880"/>
          </w:tcPr>
          <w:p>
            <w:r/>
            <w:r>
              <w:rPr>
                <w:sz w:val="19"/>
              </w:rPr>
              <w:t>FAISS indexing (UMLS/RxNorm, ~100K-500K entries)</w:t>
            </w:r>
          </w:p>
        </w:tc>
        <w:tc>
          <w:tcPr>
            <w:tcW w:type="dxa" w:w="2880"/>
          </w:tcPr>
          <w:p>
            <w:r/>
            <w:r>
              <w:rPr>
                <w:sz w:val="19"/>
              </w:rPr>
              <w:t>CPU-only is fine at this scale</w:t>
            </w:r>
          </w:p>
        </w:tc>
        <w:tc>
          <w:tcPr>
            <w:tcW w:type="dxa" w:w="2880"/>
          </w:tcPr>
          <w:p>
            <w:r/>
            <w:r>
              <w:rPr>
                <w:sz w:val="19"/>
              </w:rPr>
              <w:t>No real risk here — this step is genuinely easy</w:t>
            </w:r>
          </w:p>
        </w:tc>
      </w:tr>
      <w:tr>
        <w:tc>
          <w:tcPr>
            <w:tcW w:type="dxa" w:w="2880"/>
          </w:tcPr>
          <w:p>
            <w:r/>
            <w:r>
              <w:rPr>
                <w:sz w:val="19"/>
              </w:rPr>
              <w:t>End-to-end pipeline testing</w:t>
            </w:r>
          </w:p>
        </w:tc>
        <w:tc>
          <w:tcPr>
            <w:tcW w:type="dxa" w:w="2880"/>
          </w:tcPr>
          <w:p>
            <w:r/>
            <w:r>
              <w:rPr>
                <w:sz w:val="19"/>
              </w:rPr>
              <w:t>Expect 2-5 seconds per utterance on free-tier GPU</w:t>
            </w:r>
          </w:p>
        </w:tc>
        <w:tc>
          <w:tcPr>
            <w:tcW w:type="dxa" w:w="2880"/>
          </w:tcPr>
          <w:p>
            <w:r/>
            <w:r>
              <w:rPr>
                <w:sz w:val="19"/>
              </w:rPr>
              <w:t>If your professor expects real-time demo speed, set that expectation now — this V1 is NOT real-time, and that's fine, but must be stated explicitly, not discovered live during a demo</w:t>
            </w:r>
          </w:p>
        </w:tc>
      </w:tr>
    </w:tbl>
    <w:p>
      <w:pPr>
        <w:spacing w:after="80"/>
      </w:pPr>
    </w:p>
    <w:p>
      <w:pPr>
        <w:spacing w:after="120"/>
      </w:pPr>
      <w:r>
        <w:rPr>
          <w:i/>
          <w:color w:val="8A2A2A"/>
          <w:sz w:val="20"/>
        </w:rPr>
        <w:t>Action item: confirm which of the 4 team members has Colab Pro, a personal GPU, or university lab access before Week 1 starts. This is a logistics decision that must happen before any code is written.</w:t>
      </w:r>
    </w:p>
    <w:p>
      <w:pPr>
        <w:spacing w:before="160" w:after="80"/>
      </w:pPr>
      <w:r>
        <w:rPr>
          <w:b/>
          <w:color w:val="1A1A2E"/>
          <w:sz w:val="25"/>
        </w:rPr>
        <w:t>11.3 Are the claims in this document actually true, or optimistic rounding?</w:t>
      </w:r>
    </w:p>
    <w:p>
      <w:pPr>
        <w:spacing w:after="120"/>
      </w:pPr>
      <w:r>
        <w:rPr>
          <w:sz w:val="21"/>
        </w:rPr>
        <w:t>Checked one more time, plainly: the AfriSpeech-200 numbers (WER 0.373/0.241, M-WER 0.454/0.365, per-category recalls) are verified exact against the paper's own table — these are real, not rounded up. The Tsallis entropy numbers (47.17 vs 21.28 AUCNT) are verified exact against the primary paper's own results table. The MedHallu UNSURE-class 38% figure is verified against the paper and its official GitHub. These three number sets are the load-bearing claims of your entire novelty argument, and all three hold up under direct primary-source inspection.</w:t>
      </w:r>
    </w:p>
    <w:p>
      <w:pPr>
        <w:spacing w:after="120"/>
      </w:pPr>
      <w:r>
        <w:rPr>
          <w:sz w:val="21"/>
        </w:rPr>
        <w:t>What does NOT hold up as strongly: the exact JMIR Dictionary-Augmented LLM CER reduction figure (previously cited as 64.9%) could not be independently confirmed from the abstract/snippet alone — do not present this exact number in your final report until someone on the team pulls the actual results table from the paper directly. Similarly, the OpenBioLLM F1 drop (0.484 to 0.424) is directionally confirmed but the exact decimals need a final table check. These are not fatal — they are two footnotes to fix, not two reasons to distrust the whole document.</w:t>
      </w:r>
    </w:p>
    <w:p>
      <w:pPr>
        <w:jc w:val="center"/>
      </w:pPr>
      <w:r>
        <w:rPr>
          <w:color w:val="CCCCCC"/>
          <w:sz w:val="16"/>
        </w:rPr>
        <w:t>──────────────────────────────────────────────────────────────────────</w:t>
      </w:r>
    </w:p>
    <w:p>
      <w:pPr>
        <w:spacing w:before="160" w:after="80"/>
      </w:pPr>
      <w:r>
        <w:rPr>
          <w:b/>
          <w:color w:val="1A1A2E"/>
          <w:sz w:val="25"/>
        </w:rPr>
        <w:t>11.4 Is the novelty claim actually going to survive expert scrutiny?</w:t>
      </w:r>
    </w:p>
    <w:p>
      <w:pPr>
        <w:spacing w:after="120"/>
      </w:pPr>
      <w:r>
        <w:rPr>
          <w:sz w:val="21"/>
        </w:rPr>
        <w:t>Checked against five patents and four 2026-era competing papers (MedSpeak, Corti Symphony, RECOVER, A-STAR) — the specific five-layer combination (entropy-selective gating + dual independent retrieval + RRF fusion + ontology-constrained generation + three-way UNSURE refusal) is not duplicated anywhere found. This holds. What will NOT survive scrutiny is claiming any single layer alone as novel — confidence-gated correction and phonetic-based correction retrieval are each independently patented already by NVIDIA-affiliated and Cisco filings respectively. Your team must always speak about novelty as 'this specific combination,' never as any individual piece.</w:t>
      </w:r>
    </w:p>
    <w:p>
      <w:pPr>
        <w:spacing w:before="160" w:after="80"/>
      </w:pPr>
      <w:r>
        <w:rPr>
          <w:b/>
          <w:color w:val="1A1A2E"/>
          <w:sz w:val="25"/>
        </w:rPr>
        <w:t>11.5 What could genuinely go wrong — and the honest mitigation for each</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B5F8A"/>
          </w:tcPr>
          <w:p>
            <w:r/>
            <w:r>
              <w:rPr>
                <w:b/>
                <w:color w:val="FFFFFF"/>
                <w:sz w:val="19"/>
              </w:rPr>
              <w:t>Real Risk</w:t>
            </w:r>
          </w:p>
        </w:tc>
        <w:tc>
          <w:tcPr>
            <w:tcW w:type="dxa" w:w="2880"/>
            <w:shd w:val="clear" w:color="auto" w:fill="0B5F8A"/>
          </w:tcPr>
          <w:p>
            <w:r/>
            <w:r>
              <w:rPr>
                <w:b/>
                <w:color w:val="FFFFFF"/>
                <w:sz w:val="19"/>
              </w:rPr>
              <w:t>Likelihood</w:t>
            </w:r>
          </w:p>
        </w:tc>
        <w:tc>
          <w:tcPr>
            <w:tcW w:type="dxa" w:w="2880"/>
            <w:shd w:val="clear" w:color="auto" w:fill="0B5F8A"/>
          </w:tcPr>
          <w:p>
            <w:r/>
            <w:r>
              <w:rPr>
                <w:b/>
                <w:color w:val="FFFFFF"/>
                <w:sz w:val="19"/>
              </w:rPr>
              <w:t>Honest Mitigation</w:t>
            </w:r>
          </w:p>
        </w:tc>
      </w:tr>
      <w:tr>
        <w:tc>
          <w:tcPr>
            <w:tcW w:type="dxa" w:w="2880"/>
          </w:tcPr>
          <w:p>
            <w:r/>
            <w:r>
              <w:rPr>
                <w:sz w:val="19"/>
              </w:rPr>
              <w:t>Team runs out of time before Week 6 evaluation</w:t>
            </w:r>
          </w:p>
        </w:tc>
        <w:tc>
          <w:tcPr>
            <w:tcW w:type="dxa" w:w="2880"/>
          </w:tcPr>
          <w:p>
            <w:r/>
            <w:r>
              <w:rPr>
                <w:sz w:val="19"/>
              </w:rPr>
              <w:t>High for a first-time team</w:t>
            </w:r>
          </w:p>
        </w:tc>
        <w:tc>
          <w:tcPr>
            <w:tcW w:type="dxa" w:w="2880"/>
          </w:tcPr>
          <w:p>
            <w:r/>
            <w:r>
              <w:rPr>
                <w:sz w:val="19"/>
              </w:rPr>
              <w:t>Treat cross-encoder reranking (Module 5 extension) as fully optional — direct top-3 fused candidates without reranking still works, just slightly less precisely. Cut this first if behind schedule, not the safety gate.</w:t>
            </w:r>
          </w:p>
        </w:tc>
      </w:tr>
      <w:tr>
        <w:tc>
          <w:tcPr>
            <w:tcW w:type="dxa" w:w="2880"/>
          </w:tcPr>
          <w:p>
            <w:r/>
            <w:r>
              <w:rPr>
                <w:sz w:val="19"/>
              </w:rPr>
              <w:t>FAISS index quality is poor because UMLS/RxNorm data is messy on first attempt</w:t>
            </w:r>
          </w:p>
        </w:tc>
        <w:tc>
          <w:tcPr>
            <w:tcW w:type="dxa" w:w="2880"/>
          </w:tcPr>
          <w:p>
            <w:r/>
            <w:r>
              <w:rPr>
                <w:sz w:val="19"/>
              </w:rPr>
              <w:t>Medium — this is common with real-world medical ontologies</w:t>
            </w:r>
          </w:p>
        </w:tc>
        <w:tc>
          <w:tcPr>
            <w:tcW w:type="dxa" w:w="2880"/>
          </w:tcPr>
          <w:p>
            <w:r/>
            <w:r>
              <w:rPr>
                <w:sz w:val="19"/>
              </w:rPr>
              <w:t>Budget 2-3 extra days in Week 3 specifically for data cleaning; do not assume UMLS exports are ready to index as-is</w:t>
            </w:r>
          </w:p>
        </w:tc>
      </w:tr>
      <w:tr>
        <w:tc>
          <w:tcPr>
            <w:tcW w:type="dxa" w:w="2880"/>
          </w:tcPr>
          <w:p>
            <w:r/>
            <w:r>
              <w:rPr>
                <w:sz w:val="19"/>
              </w:rPr>
              <w:t>Llama-3.1-8B refuses to follow the CORRECT/WRONG/UNSURE format consistently</w:t>
            </w:r>
          </w:p>
        </w:tc>
        <w:tc>
          <w:tcPr>
            <w:tcW w:type="dxa" w:w="2880"/>
          </w:tcPr>
          <w:p>
            <w:r/>
            <w:r>
              <w:rPr>
                <w:sz w:val="19"/>
              </w:rPr>
              <w:t>Medium — LLMs often drift from strict output formats without careful prompting</w:t>
            </w:r>
          </w:p>
        </w:tc>
        <w:tc>
          <w:tcPr>
            <w:tcW w:type="dxa" w:w="2880"/>
          </w:tcPr>
          <w:p>
            <w:r/>
            <w:r>
              <w:rPr>
                <w:sz w:val="19"/>
              </w:rPr>
              <w:t>Use structured output constraints (e.g. JSON schema enforcement via a library like `outlines` or `guidance`) rather than relying on prompt wording alone — this is a known failure mode with a known fix</w:t>
            </w:r>
          </w:p>
        </w:tc>
      </w:tr>
      <w:tr>
        <w:tc>
          <w:tcPr>
            <w:tcW w:type="dxa" w:w="2880"/>
          </w:tcPr>
          <w:p>
            <w:r/>
            <w:r>
              <w:rPr>
                <w:sz w:val="19"/>
              </w:rPr>
              <w:t>Clinician-verified gold subset (Module 8) never gets built because no team member has clinical training</w:t>
            </w:r>
          </w:p>
        </w:tc>
        <w:tc>
          <w:tcPr>
            <w:tcW w:type="dxa" w:w="2880"/>
          </w:tcPr>
          <w:p>
            <w:r/>
            <w:r>
              <w:rPr>
                <w:sz w:val="19"/>
              </w:rPr>
              <w:t>High — none of the 4 team members are medical professionals</w:t>
            </w:r>
          </w:p>
        </w:tc>
        <w:tc>
          <w:tcPr>
            <w:tcW w:type="dxa" w:w="2880"/>
          </w:tcPr>
          <w:p>
            <w:r/>
            <w:r>
              <w:rPr>
                <w:sz w:val="19"/>
              </w:rPr>
              <w:t>Do not attempt to self-verify clinical correctness. Instead, use the existing dataset's professionally-annotated ground truth as your 'gold subset' and be explicit in your report that full independent clinician verification is a limitation, not silently skipped</w:t>
            </w:r>
          </w:p>
        </w:tc>
      </w:tr>
      <w:tr>
        <w:tc>
          <w:tcPr>
            <w:tcW w:type="dxa" w:w="2880"/>
          </w:tcPr>
          <w:p>
            <w:r/>
            <w:r>
              <w:rPr>
                <w:sz w:val="19"/>
              </w:rPr>
              <w:t>Demo day: system is slower than expected in front of the professor</w:t>
            </w:r>
          </w:p>
        </w:tc>
        <w:tc>
          <w:tcPr>
            <w:tcW w:type="dxa" w:w="2880"/>
          </w:tcPr>
          <w:p>
            <w:r/>
            <w:r>
              <w:rPr>
                <w:sz w:val="19"/>
              </w:rPr>
              <w:t>High if not tested beforehand</w:t>
            </w:r>
          </w:p>
        </w:tc>
        <w:tc>
          <w:tcPr>
            <w:tcW w:type="dxa" w:w="2880"/>
          </w:tcPr>
          <w:p>
            <w:r/>
            <w:r>
              <w:rPr>
                <w:sz w:val="19"/>
              </w:rPr>
              <w:t>Rehearse the exact demo utterances in advance; never demo on unseen live audio for the first time in front of evaluators</w:t>
            </w:r>
          </w:p>
        </w:tc>
      </w:tr>
    </w:tbl>
    <w:p>
      <w:pPr>
        <w:spacing w:after="80"/>
      </w:pPr>
    </w:p>
    <w:p>
      <w:pPr>
        <w:spacing w:before="160" w:after="80"/>
      </w:pPr>
      <w:r>
        <w:rPr>
          <w:b/>
          <w:color w:val="1A1A2E"/>
          <w:sz w:val="25"/>
        </w:rPr>
        <w:t>11.6 Final, blunt verdict</w:t>
      </w:r>
    </w:p>
    <w:p>
      <w:pPr>
        <w:spacing w:after="120"/>
      </w:pPr>
      <w:r>
        <w:rPr>
          <w:sz w:val="21"/>
        </w:rPr>
        <w:t>Yes, this is realistically buildable by your team in the given timeline, with three conditions that are not optional: (1) treat Weeks 1-2 as a slower learning phase and build buffer time into your own internal schedule beyond what Section 10 states, (2) confirm GPU access before Week 1, and (3) follow the Modularity Contract in Section 8.1 exactly, because integration debt — not model difficulty — is what will actually consume your time. The novelty claim is real and defensible. The verified numbers are real and hold up under primary-source checking. The two unresolved footnotes (JMIR CER figure, OpenBioLLM exact decimals) are minor and fixable, not structural problems. This is a genuinely strong, honestly-scoped student project — not an inflated one.</w:t>
      </w:r>
    </w:p>
    <w:p>
      <w:pPr>
        <w:jc w:val="center"/>
      </w:pPr>
      <w:r>
        <w:rPr>
          <w:color w:val="CCCCCC"/>
          <w:sz w:val="16"/>
        </w:rPr>
        <w:t>──────────────────────────────────────────────────────────────────────</w:t>
      </w:r>
    </w:p>
    <w:p>
      <w:pPr>
        <w:spacing w:before="280" w:after="120"/>
      </w:pPr>
      <w:r>
        <w:rPr>
          <w:b/>
          <w:color w:val="0B5F8A"/>
          <w:sz w:val="30"/>
        </w:rPr>
        <w:t>12. Evaluation Metrics</w:t>
      </w:r>
    </w:p>
    <w:p>
      <w:pPr>
        <w:spacing w:after="120"/>
      </w:pPr>
      <w:r>
        <w:rPr>
          <w:sz w:val="21"/>
        </w:rPr>
        <w:t>Why this section exists: aggregate accuracy alone doesn't prove a safety-critical system works — these metrics exist specifically to catch failures a simple 'accuracy %' would hide.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B5F8A"/>
          </w:tcPr>
          <w:p>
            <w:r/>
            <w:r>
              <w:rPr>
                <w:b/>
                <w:color w:val="FFFFFF"/>
                <w:sz w:val="19"/>
              </w:rPr>
              <w:t>Metric</w:t>
            </w:r>
          </w:p>
        </w:tc>
        <w:tc>
          <w:tcPr>
            <w:tcW w:type="dxa" w:w="2160"/>
            <w:shd w:val="clear" w:color="auto" w:fill="0B5F8A"/>
          </w:tcPr>
          <w:p>
            <w:r/>
            <w:r>
              <w:rPr>
                <w:b/>
                <w:color w:val="FFFFFF"/>
                <w:sz w:val="19"/>
              </w:rPr>
              <w:t>Type</w:t>
            </w:r>
          </w:p>
        </w:tc>
        <w:tc>
          <w:tcPr>
            <w:tcW w:type="dxa" w:w="2160"/>
            <w:shd w:val="clear" w:color="auto" w:fill="0B5F8A"/>
          </w:tcPr>
          <w:p>
            <w:r/>
            <w:r>
              <w:rPr>
                <w:b/>
                <w:color w:val="FFFFFF"/>
                <w:sz w:val="19"/>
              </w:rPr>
              <w:t>Target</w:t>
            </w:r>
          </w:p>
        </w:tc>
        <w:tc>
          <w:tcPr>
            <w:tcW w:type="dxa" w:w="2160"/>
            <w:shd w:val="clear" w:color="auto" w:fill="0B5F8A"/>
          </w:tcPr>
          <w:p>
            <w:r/>
            <w:r>
              <w:rPr>
                <w:b/>
                <w:color w:val="FFFFFF"/>
                <w:sz w:val="19"/>
              </w:rPr>
              <w:t>Why It Exists</w:t>
            </w:r>
          </w:p>
        </w:tc>
      </w:tr>
      <w:tr>
        <w:tc>
          <w:tcPr>
            <w:tcW w:type="dxa" w:w="2160"/>
          </w:tcPr>
          <w:p>
            <w:r/>
            <w:r>
              <w:rPr>
                <w:sz w:val="19"/>
              </w:rPr>
              <w:t>WER</w:t>
            </w:r>
          </w:p>
        </w:tc>
        <w:tc>
          <w:tcPr>
            <w:tcW w:type="dxa" w:w="2160"/>
          </w:tcPr>
          <w:p>
            <w:r/>
            <w:r>
              <w:rPr>
                <w:sz w:val="19"/>
              </w:rPr>
              <w:t>Overall transcription accuracy</w:t>
            </w:r>
          </w:p>
        </w:tc>
        <w:tc>
          <w:tcPr>
            <w:tcW w:type="dxa" w:w="2160"/>
          </w:tcPr>
          <w:p>
            <w:r/>
            <w:r>
              <w:rPr>
                <w:sz w:val="19"/>
              </w:rPr>
              <w:t>&lt; 0.241</w:t>
            </w:r>
          </w:p>
        </w:tc>
        <w:tc>
          <w:tcPr>
            <w:tcW w:type="dxa" w:w="2160"/>
          </w:tcPr>
          <w:p>
            <w:r/>
            <w:r>
              <w:rPr>
                <w:sz w:val="19"/>
              </w:rPr>
              <w:t>Baseline sanity check</w:t>
            </w:r>
          </w:p>
        </w:tc>
      </w:tr>
      <w:tr>
        <w:tc>
          <w:tcPr>
            <w:tcW w:type="dxa" w:w="2160"/>
          </w:tcPr>
          <w:p>
            <w:r/>
            <w:r>
              <w:rPr>
                <w:sz w:val="19"/>
              </w:rPr>
              <w:t>M-WER</w:t>
            </w:r>
          </w:p>
        </w:tc>
        <w:tc>
          <w:tcPr>
            <w:tcW w:type="dxa" w:w="2160"/>
          </w:tcPr>
          <w:p>
            <w:r/>
            <w:r>
              <w:rPr>
                <w:sz w:val="19"/>
              </w:rPr>
              <w:t>Medical entity word error rate</w:t>
            </w:r>
          </w:p>
        </w:tc>
        <w:tc>
          <w:tcPr>
            <w:tcW w:type="dxa" w:w="2160"/>
          </w:tcPr>
          <w:p>
            <w:r/>
            <w:r>
              <w:rPr>
                <w:sz w:val="19"/>
              </w:rPr>
              <w:t>&lt; 0.365</w:t>
            </w:r>
          </w:p>
        </w:tc>
        <w:tc>
          <w:tcPr>
            <w:tcW w:type="dxa" w:w="2160"/>
          </w:tcPr>
          <w:p>
            <w:r/>
            <w:r>
              <w:rPr>
                <w:sz w:val="19"/>
              </w:rPr>
              <w:t>WER alone hides medical entity failures — this is the real metric that matters clinically</w:t>
            </w:r>
          </w:p>
        </w:tc>
      </w:tr>
      <w:tr>
        <w:tc>
          <w:tcPr>
            <w:tcW w:type="dxa" w:w="2160"/>
          </w:tcPr>
          <w:p>
            <w:r/>
            <w:r>
              <w:rPr>
                <w:sz w:val="19"/>
              </w:rPr>
              <w:t>MED / COND / ANA / TTP / PHI Recall</w:t>
            </w:r>
          </w:p>
        </w:tc>
        <w:tc>
          <w:tcPr>
            <w:tcW w:type="dxa" w:w="2160"/>
          </w:tcPr>
          <w:p>
            <w:r/>
            <w:r>
              <w:rPr>
                <w:sz w:val="19"/>
              </w:rPr>
              <w:t>Per-category entity recovery</w:t>
            </w:r>
          </w:p>
        </w:tc>
        <w:tc>
          <w:tcPr>
            <w:tcW w:type="dxa" w:w="2160"/>
          </w:tcPr>
          <w:p>
            <w:r/>
            <w:r>
              <w:rPr>
                <w:sz w:val="19"/>
              </w:rPr>
              <w:t>&gt; 0.731 / 0.725 / 0.822 / 0.726 / 0.490</w:t>
            </w:r>
          </w:p>
        </w:tc>
        <w:tc>
          <w:tcPr>
            <w:tcW w:type="dxa" w:w="2160"/>
          </w:tcPr>
          <w:p>
            <w:r/>
            <w:r>
              <w:rPr>
                <w:sz w:val="19"/>
              </w:rPr>
              <w:t>Different entity types fail differently — a single blended number would hide which categories are weakest</w:t>
            </w:r>
          </w:p>
        </w:tc>
      </w:tr>
      <w:tr>
        <w:tc>
          <w:tcPr>
            <w:tcW w:type="dxa" w:w="2160"/>
          </w:tcPr>
          <w:p>
            <w:r/>
            <w:r>
              <w:rPr>
                <w:sz w:val="19"/>
              </w:rPr>
              <w:t>Hallucination Rate</w:t>
            </w:r>
          </w:p>
        </w:tc>
        <w:tc>
          <w:tcPr>
            <w:tcW w:type="dxa" w:w="2160"/>
          </w:tcPr>
          <w:p>
            <w:r/>
            <w:r>
              <w:rPr>
                <w:sz w:val="19"/>
              </w:rPr>
              <w:t>% of corrections introducing new errors</w:t>
            </w:r>
          </w:p>
        </w:tc>
        <w:tc>
          <w:tcPr>
            <w:tcW w:type="dxa" w:w="2160"/>
          </w:tcPr>
          <w:p>
            <w:r/>
            <w:r>
              <w:rPr>
                <w:sz w:val="19"/>
              </w:rPr>
              <w:t>Minimize</w:t>
            </w:r>
          </w:p>
        </w:tc>
        <w:tc>
          <w:tcPr>
            <w:tcW w:type="dxa" w:w="2160"/>
          </w:tcPr>
          <w:p>
            <w:r/>
            <w:r>
              <w:rPr>
                <w:sz w:val="19"/>
              </w:rPr>
              <w:t>Proves the correction step isn't making things worse</w:t>
            </w:r>
          </w:p>
        </w:tc>
      </w:tr>
      <w:tr>
        <w:tc>
          <w:tcPr>
            <w:tcW w:type="dxa" w:w="2160"/>
          </w:tcPr>
          <w:p>
            <w:r/>
            <w:r>
              <w:rPr>
                <w:sz w:val="19"/>
              </w:rPr>
              <w:t>Medical-Term False Discovery Rate</w:t>
            </w:r>
          </w:p>
        </w:tc>
        <w:tc>
          <w:tcPr>
            <w:tcW w:type="dxa" w:w="2160"/>
          </w:tcPr>
          <w:p>
            <w:r/>
            <w:r>
              <w:rPr>
                <w:sz w:val="19"/>
              </w:rPr>
              <w:t>% of accepted corrections that are factually wrong</w:t>
            </w:r>
          </w:p>
        </w:tc>
        <w:tc>
          <w:tcPr>
            <w:tcW w:type="dxa" w:w="2160"/>
          </w:tcPr>
          <w:p>
            <w:r/>
            <w:r>
              <w:rPr>
                <w:sz w:val="19"/>
              </w:rPr>
              <w:t>&lt; 1.0% (Corti Symphony achieves 0.79%)</w:t>
            </w:r>
          </w:p>
        </w:tc>
        <w:tc>
          <w:tcPr>
            <w:tcW w:type="dxa" w:w="2160"/>
          </w:tcPr>
          <w:p>
            <w:r/>
            <w:r>
              <w:rPr>
                <w:sz w:val="19"/>
              </w:rPr>
              <w:t>Industry-standard safety metric adopted from a real production system — proves your safety claim is measured, not assumed</w:t>
            </w:r>
          </w:p>
        </w:tc>
      </w:tr>
      <w:tr>
        <w:tc>
          <w:tcPr>
            <w:tcW w:type="dxa" w:w="2160"/>
          </w:tcPr>
          <w:p>
            <w:r/>
            <w:r>
              <w:rPr>
                <w:sz w:val="19"/>
              </w:rPr>
              <w:t>UNSURE Fallback Rate</w:t>
            </w:r>
          </w:p>
        </w:tc>
        <w:tc>
          <w:tcPr>
            <w:tcW w:type="dxa" w:w="2160"/>
          </w:tcPr>
          <w:p>
            <w:r/>
            <w:r>
              <w:rPr>
                <w:sz w:val="19"/>
              </w:rPr>
              <w:t>% of flagged tokens where system abstains</w:t>
            </w:r>
          </w:p>
        </w:tc>
        <w:tc>
          <w:tcPr>
            <w:tcW w:type="dxa" w:w="2160"/>
          </w:tcPr>
          <w:p>
            <w:r/>
            <w:r>
              <w:rPr>
                <w:sz w:val="19"/>
              </w:rPr>
              <w:t>Report explicitly</w:t>
            </w:r>
          </w:p>
        </w:tc>
        <w:tc>
          <w:tcPr>
            <w:tcW w:type="dxa" w:w="2160"/>
          </w:tcPr>
          <w:p>
            <w:r/>
            <w:r>
              <w:rPr>
                <w:sz w:val="19"/>
              </w:rPr>
              <w:t>Shows the safety/coverage tradeoff honestly instead of hiding it</w:t>
            </w:r>
          </w:p>
        </w:tc>
      </w:tr>
      <w:tr>
        <w:tc>
          <w:tcPr>
            <w:tcW w:type="dxa" w:w="2160"/>
          </w:tcPr>
          <w:p>
            <w:r/>
            <w:r>
              <w:rPr>
                <w:sz w:val="19"/>
              </w:rPr>
              <w:t>Per-Layer Attribution Rate</w:t>
            </w:r>
          </w:p>
        </w:tc>
        <w:tc>
          <w:tcPr>
            <w:tcW w:type="dxa" w:w="2160"/>
          </w:tcPr>
          <w:p>
            <w:r/>
            <w:r>
              <w:rPr>
                <w:sz w:val="19"/>
              </w:rPr>
              <w:t>% of corrections traceable to a specific module</w:t>
            </w:r>
          </w:p>
        </w:tc>
        <w:tc>
          <w:tcPr>
            <w:tcW w:type="dxa" w:w="2160"/>
          </w:tcPr>
          <w:p>
            <w:r/>
            <w:r>
              <w:rPr>
                <w:sz w:val="19"/>
              </w:rPr>
              <w:t>Required for ablation studies</w:t>
            </w:r>
          </w:p>
        </w:tc>
        <w:tc>
          <w:tcPr>
            <w:tcW w:type="dxa" w:w="2160"/>
          </w:tcPr>
          <w:p>
            <w:r/>
            <w:r>
              <w:rPr>
                <w:sz w:val="19"/>
              </w:rPr>
              <w:t>Without this, you cannot honestly say WHICH layer caused an improvement</w:t>
            </w:r>
          </w:p>
        </w:tc>
      </w:tr>
      <w:tr>
        <w:tc>
          <w:tcPr>
            <w:tcW w:type="dxa" w:w="2160"/>
          </w:tcPr>
          <w:p>
            <w:r/>
            <w:r>
              <w:rPr>
                <w:sz w:val="19"/>
              </w:rPr>
              <w:t>Latency</w:t>
            </w:r>
          </w:p>
        </w:tc>
        <w:tc>
          <w:tcPr>
            <w:tcW w:type="dxa" w:w="2160"/>
          </w:tcPr>
          <w:p>
            <w:r/>
            <w:r>
              <w:rPr>
                <w:sz w:val="19"/>
              </w:rPr>
              <w:t>End-to-end time per utterance</w:t>
            </w:r>
          </w:p>
        </w:tc>
        <w:tc>
          <w:tcPr>
            <w:tcW w:type="dxa" w:w="2160"/>
          </w:tcPr>
          <w:p>
            <w:r/>
            <w:r>
              <w:rPr>
                <w:sz w:val="19"/>
              </w:rPr>
              <w:t>&lt; 2x Whisper baseline</w:t>
            </w:r>
          </w:p>
        </w:tc>
        <w:tc>
          <w:tcPr>
            <w:tcW w:type="dxa" w:w="2160"/>
          </w:tcPr>
          <w:p>
            <w:r/>
            <w:r>
              <w:rPr>
                <w:sz w:val="19"/>
              </w:rPr>
              <w:t>Proves the system is still practically usable, not just accurate</w:t>
            </w:r>
          </w:p>
        </w:tc>
      </w:tr>
    </w:tbl>
    <w:p>
      <w:pPr>
        <w:spacing w:after="80"/>
      </w:pPr>
    </w:p>
    <w:p>
      <w:pPr>
        <w:jc w:val="center"/>
      </w:pPr>
      <w:r>
        <w:rPr>
          <w:color w:val="CCCCCC"/>
          <w:sz w:val="16"/>
        </w:rPr>
        <w:t>──────────────────────────────────────────────────────────────────────</w:t>
      </w:r>
    </w:p>
    <w:p>
      <w:pPr>
        <w:spacing w:before="280" w:after="120"/>
      </w:pPr>
      <w:r>
        <w:rPr>
          <w:b/>
          <w:color w:val="0B5F8A"/>
          <w:sz w:val="30"/>
        </w:rPr>
        <w:t>13. Patent Landscape — What's Already Claimed</w:t>
      </w:r>
    </w:p>
    <w:p>
      <w:pPr>
        <w:spacing w:after="120"/>
      </w:pPr>
      <w:r>
        <w:rPr>
          <w:sz w:val="21"/>
        </w:rPr>
        <w:t>Why this section exists: before your team calls anything 'novel' in a report, you need to know what's already patented so you never accidentally overclaim in front of an evaluator who might know better.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B5F8A"/>
          </w:tcPr>
          <w:p>
            <w:r/>
            <w:r>
              <w:rPr>
                <w:b/>
                <w:color w:val="FFFFFF"/>
                <w:sz w:val="19"/>
              </w:rPr>
              <w:t>Patent</w:t>
            </w:r>
          </w:p>
        </w:tc>
        <w:tc>
          <w:tcPr>
            <w:tcW w:type="dxa" w:w="2160"/>
            <w:shd w:val="clear" w:color="auto" w:fill="0B5F8A"/>
          </w:tcPr>
          <w:p>
            <w:r/>
            <w:r>
              <w:rPr>
                <w:b/>
                <w:color w:val="FFFFFF"/>
                <w:sz w:val="19"/>
              </w:rPr>
              <w:t>Mechanism Claimed</w:t>
            </w:r>
          </w:p>
        </w:tc>
        <w:tc>
          <w:tcPr>
            <w:tcW w:type="dxa" w:w="2160"/>
            <w:shd w:val="clear" w:color="auto" w:fill="0B5F8A"/>
          </w:tcPr>
          <w:p>
            <w:r/>
            <w:r>
              <w:rPr>
                <w:b/>
                <w:color w:val="FFFFFF"/>
                <w:sz w:val="19"/>
              </w:rPr>
              <w:t>Status</w:t>
            </w:r>
          </w:p>
        </w:tc>
        <w:tc>
          <w:tcPr>
            <w:tcW w:type="dxa" w:w="2160"/>
            <w:shd w:val="clear" w:color="auto" w:fill="0B5F8A"/>
          </w:tcPr>
          <w:p>
            <w:r/>
            <w:r>
              <w:rPr>
                <w:b/>
                <w:color w:val="FFFFFF"/>
                <w:sz w:val="19"/>
              </w:rPr>
              <w:t>Overlaps</w:t>
            </w:r>
          </w:p>
        </w:tc>
      </w:tr>
      <w:tr>
        <w:tc>
          <w:tcPr>
            <w:tcW w:type="dxa" w:w="2160"/>
          </w:tcPr>
          <w:p>
            <w:r/>
            <w:r>
              <w:rPr>
                <w:sz w:val="19"/>
              </w:rPr>
              <w:t>US20260010706A1 (NVIDIA-affiliated)</w:t>
            </w:r>
          </w:p>
        </w:tc>
        <w:tc>
          <w:tcPr>
            <w:tcW w:type="dxa" w:w="2160"/>
          </w:tcPr>
          <w:p>
            <w:r/>
            <w:r>
              <w:rPr>
                <w:sz w:val="19"/>
              </w:rPr>
              <w:t>Confidence score below threshold triggers LLM+RAG correction</w:t>
            </w:r>
          </w:p>
        </w:tc>
        <w:tc>
          <w:tcPr>
            <w:tcW w:type="dxa" w:w="2160"/>
          </w:tcPr>
          <w:p>
            <w:r/>
            <w:r>
              <w:rPr>
                <w:sz w:val="19"/>
              </w:rPr>
              <w:t>Granted Jan 2026</w:t>
            </w:r>
          </w:p>
        </w:tc>
        <w:tc>
          <w:tcPr>
            <w:tcW w:type="dxa" w:w="2160"/>
          </w:tcPr>
          <w:p>
            <w:r/>
            <w:r>
              <w:rPr>
                <w:sz w:val="19"/>
              </w:rPr>
              <w:t>Module 2 — direct prior art if claimed alone</w:t>
            </w:r>
          </w:p>
        </w:tc>
      </w:tr>
      <w:tr>
        <w:tc>
          <w:tcPr>
            <w:tcW w:type="dxa" w:w="2160"/>
          </w:tcPr>
          <w:p>
            <w:r/>
            <w:r>
              <w:rPr>
                <w:sz w:val="19"/>
              </w:rPr>
              <w:t>US12300225B2 / US20230019978A1 (Cisco)</w:t>
            </w:r>
          </w:p>
        </w:tc>
        <w:tc>
          <w:tcPr>
            <w:tcW w:type="dxa" w:w="2160"/>
          </w:tcPr>
          <w:p>
            <w:r/>
            <w:r>
              <w:rPr>
                <w:sz w:val="19"/>
              </w:rPr>
              <w:t>Phonetic edit-distance + TF-IDF retrieval for domain ASR correction</w:t>
            </w:r>
          </w:p>
        </w:tc>
        <w:tc>
          <w:tcPr>
            <w:tcW w:type="dxa" w:w="2160"/>
          </w:tcPr>
          <w:p>
            <w:r/>
            <w:r>
              <w:rPr>
                <w:sz w:val="19"/>
              </w:rPr>
              <w:t>Granted 2025</w:t>
            </w:r>
          </w:p>
        </w:tc>
        <w:tc>
          <w:tcPr>
            <w:tcW w:type="dxa" w:w="2160"/>
          </w:tcPr>
          <w:p>
            <w:r/>
            <w:r>
              <w:rPr>
                <w:sz w:val="19"/>
              </w:rPr>
              <w:t>Module 4A — direct prior art if claimed alone</w:t>
            </w:r>
          </w:p>
        </w:tc>
      </w:tr>
      <w:tr>
        <w:tc>
          <w:tcPr>
            <w:tcW w:type="dxa" w:w="2160"/>
          </w:tcPr>
          <w:p>
            <w:r/>
            <w:r>
              <w:rPr>
                <w:sz w:val="19"/>
              </w:rPr>
              <w:t>US11238227B2 (Google)</w:t>
            </w:r>
          </w:p>
        </w:tc>
        <w:tc>
          <w:tcPr>
            <w:tcW w:type="dxa" w:w="2160"/>
          </w:tcPr>
          <w:p>
            <w:r/>
            <w:r>
              <w:rPr>
                <w:sz w:val="19"/>
              </w:rPr>
              <w:t>Phoneme lattice matching for NE correction</w:t>
            </w:r>
          </w:p>
        </w:tc>
        <w:tc>
          <w:tcPr>
            <w:tcW w:type="dxa" w:w="2160"/>
          </w:tcPr>
          <w:p>
            <w:r/>
            <w:r>
              <w:rPr>
                <w:sz w:val="19"/>
              </w:rPr>
              <w:t>Granted 2022</w:t>
            </w:r>
          </w:p>
        </w:tc>
        <w:tc>
          <w:tcPr>
            <w:tcW w:type="dxa" w:w="2160"/>
          </w:tcPr>
          <w:p>
            <w:r/>
            <w:r>
              <w:rPr>
                <w:sz w:val="19"/>
              </w:rPr>
              <w:t>Adjacent, weaker overlap</w:t>
            </w:r>
          </w:p>
        </w:tc>
      </w:tr>
      <w:tr>
        <w:tc>
          <w:tcPr>
            <w:tcW w:type="dxa" w:w="2160"/>
          </w:tcPr>
          <w:p>
            <w:r/>
            <w:r>
              <w:rPr>
                <w:sz w:val="19"/>
              </w:rPr>
              <w:t>US20260065907A1</w:t>
            </w:r>
          </w:p>
        </w:tc>
        <w:tc>
          <w:tcPr>
            <w:tcW w:type="dxa" w:w="2160"/>
          </w:tcPr>
          <w:p>
            <w:r/>
            <w:r>
              <w:rPr>
                <w:sz w:val="19"/>
              </w:rPr>
              <w:t>LLM classifies correction type then queries appropriate DB</w:t>
            </w:r>
          </w:p>
        </w:tc>
        <w:tc>
          <w:tcPr>
            <w:tcW w:type="dxa" w:w="2160"/>
          </w:tcPr>
          <w:p>
            <w:r/>
            <w:r>
              <w:rPr>
                <w:sz w:val="19"/>
              </w:rPr>
              <w:t>Granted Mar 2026</w:t>
            </w:r>
          </w:p>
        </w:tc>
        <w:tc>
          <w:tcPr>
            <w:tcW w:type="dxa" w:w="2160"/>
          </w:tcPr>
          <w:p>
            <w:r/>
            <w:r>
              <w:rPr>
                <w:sz w:val="19"/>
              </w:rPr>
              <w:t>Overlaps dual-channel routing conceptually</w:t>
            </w:r>
          </w:p>
        </w:tc>
      </w:tr>
    </w:tbl>
    <w:p>
      <w:pPr>
        <w:spacing w:after="80"/>
      </w:pPr>
    </w:p>
    <w:p>
      <w:pPr>
        <w:spacing w:before="160" w:after="80"/>
      </w:pPr>
      <w:r>
        <w:rPr>
          <w:b/>
          <w:color w:val="1A1A2E"/>
          <w:sz w:val="25"/>
        </w:rPr>
        <w:t>What remains genuinely defensible</w:t>
      </w:r>
    </w:p>
    <w:p>
      <w:pPr>
        <w:pStyle w:val="ListBullet"/>
        <w:spacing w:after="60"/>
      </w:pPr>
      <w:r>
        <w:rPr>
          <w:sz w:val="21"/>
        </w:rPr>
        <w:t>Entropy-shape triggering (Tsallis) on Whisper's seq2seq decoder specifically — not found elsewhere</w:t>
      </w:r>
    </w:p>
    <w:p>
      <w:pPr>
        <w:pStyle w:val="ListBullet"/>
        <w:spacing w:after="60"/>
      </w:pPr>
      <w:r>
        <w:rPr>
          <w:sz w:val="21"/>
        </w:rPr>
        <w:t>Category-specific confidence thresholds (MED/PHI/ANA separately) — not found elsewhere</w:t>
      </w:r>
    </w:p>
    <w:p>
      <w:pPr>
        <w:pStyle w:val="ListBullet"/>
        <w:spacing w:after="60"/>
      </w:pPr>
      <w:r>
        <w:rPr>
          <w:sz w:val="21"/>
        </w:rPr>
        <w:t>Three-way CORRECT/WRONG/UNSURE fallback-to-original-token for clinical entities — strongest individual claim, no patent implements a refusal mechanism</w:t>
      </w:r>
    </w:p>
    <w:p>
      <w:pPr>
        <w:spacing w:after="120"/>
      </w:pPr>
      <w:r>
        <w:rPr>
          <w:sz w:val="21"/>
        </w:rPr>
        <w:t>Verdict: do not attempt a system-level patent. A narrow India filing on the UNSURE-fallback + category-gating combination is realistic if the team wants to pursue this after the summer build. Prioritize publication over patenting for now.</w:t>
      </w:r>
    </w:p>
    <w:p>
      <w:pPr>
        <w:jc w:val="center"/>
      </w:pPr>
      <w:r>
        <w:rPr>
          <w:color w:val="CCCCCC"/>
          <w:sz w:val="16"/>
        </w:rPr>
        <w:t>──────────────────────────────────────────────────────────────────────</w:t>
      </w:r>
    </w:p>
    <w:p>
      <w:pPr>
        <w:spacing w:before="280" w:after="120"/>
      </w:pPr>
      <w:r>
        <w:rPr>
          <w:b/>
          <w:color w:val="0B5F8A"/>
          <w:sz w:val="30"/>
        </w:rPr>
        <w:t>14. Competing Systems — Why CARE-ASR Is Still Different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B5F8A"/>
          </w:tcPr>
          <w:p>
            <w:r/>
            <w:r>
              <w:rPr>
                <w:b/>
                <w:color w:val="FFFFFF"/>
                <w:sz w:val="19"/>
              </w:rPr>
              <w:t>System</w:t>
            </w:r>
          </w:p>
        </w:tc>
        <w:tc>
          <w:tcPr>
            <w:tcW w:type="dxa" w:w="2880"/>
            <w:shd w:val="clear" w:color="auto" w:fill="0B5F8A"/>
          </w:tcPr>
          <w:p>
            <w:r/>
            <w:r>
              <w:rPr>
                <w:b/>
                <w:color w:val="FFFFFF"/>
                <w:sz w:val="19"/>
              </w:rPr>
              <w:t>What It Does</w:t>
            </w:r>
          </w:p>
        </w:tc>
        <w:tc>
          <w:tcPr>
            <w:tcW w:type="dxa" w:w="2880"/>
            <w:shd w:val="clear" w:color="auto" w:fill="0B5F8A"/>
          </w:tcPr>
          <w:p>
            <w:r/>
            <w:r>
              <w:rPr>
                <w:b/>
                <w:color w:val="FFFFFF"/>
                <w:sz w:val="19"/>
              </w:rPr>
              <w:t>Why CARE-ASR Differs</w:t>
            </w:r>
          </w:p>
        </w:tc>
      </w:tr>
      <w:tr>
        <w:tc>
          <w:tcPr>
            <w:tcW w:type="dxa" w:w="2880"/>
          </w:tcPr>
          <w:p>
            <w:r/>
            <w:r>
              <w:rPr>
                <w:sz w:val="19"/>
              </w:rPr>
              <w:t>MedSpeak (2026)</w:t>
            </w:r>
          </w:p>
        </w:tc>
        <w:tc>
          <w:tcPr>
            <w:tcW w:type="dxa" w:w="2880"/>
          </w:tcPr>
          <w:p>
            <w:r/>
            <w:r>
              <w:rPr>
                <w:sz w:val="19"/>
              </w:rPr>
              <w:t>Fuses phonetic + semantic evidence into one static knowledge graph; corrects unconditionally on every input</w:t>
            </w:r>
          </w:p>
        </w:tc>
        <w:tc>
          <w:tcPr>
            <w:tcW w:type="dxa" w:w="2880"/>
          </w:tcPr>
          <w:p>
            <w:r/>
            <w:r>
              <w:rPr>
                <w:sz w:val="19"/>
              </w:rPr>
              <w:t>No entropy gating, no UNSURE refusal, tested only on synthetic TTS speech — CARE-ASR is selective and safety-gated, tested on real accented/code-mixed audio</w:t>
            </w:r>
          </w:p>
        </w:tc>
      </w:tr>
      <w:tr>
        <w:tc>
          <w:tcPr>
            <w:tcW w:type="dxa" w:w="2880"/>
          </w:tcPr>
          <w:p>
            <w:r/>
            <w:r>
              <w:rPr>
                <w:sz w:val="19"/>
              </w:rPr>
              <w:t>Corti Symphony (production, 2026)</w:t>
            </w:r>
          </w:p>
        </w:tc>
        <w:tc>
          <w:tcPr>
            <w:tcW w:type="dxa" w:w="2880"/>
          </w:tcPr>
          <w:p>
            <w:r/>
            <w:r>
              <w:rPr>
                <w:sz w:val="19"/>
              </w:rPr>
              <w:t>Deployed commercial medical ASR API with strong recall and low false discovery rate</w:t>
            </w:r>
          </w:p>
        </w:tc>
        <w:tc>
          <w:tcPr>
            <w:tcW w:type="dxa" w:w="2880"/>
          </w:tcPr>
          <w:p>
            <w:r/>
            <w:r>
              <w:rPr>
                <w:sz w:val="19"/>
              </w:rPr>
              <w:t>A benchmark target, not a threat — its false discovery rate metric is adopted directly into Section 12</w:t>
            </w:r>
          </w:p>
        </w:tc>
      </w:tr>
      <w:tr>
        <w:tc>
          <w:tcPr>
            <w:tcW w:type="dxa" w:w="2880"/>
          </w:tcPr>
          <w:p>
            <w:r/>
            <w:r>
              <w:rPr>
                <w:sz w:val="19"/>
              </w:rPr>
              <w:t>RECOVER (2026)</w:t>
            </w:r>
          </w:p>
        </w:tc>
        <w:tc>
          <w:tcPr>
            <w:tcW w:type="dxa" w:w="2880"/>
          </w:tcPr>
          <w:p>
            <w:r/>
            <w:r>
              <w:rPr>
                <w:sz w:val="19"/>
              </w:rPr>
              <w:t>Multi-hypothesis Whisper decoding + LLM-Select strategy for entity correction</w:t>
            </w:r>
          </w:p>
        </w:tc>
        <w:tc>
          <w:tcPr>
            <w:tcW w:type="dxa" w:w="2880"/>
          </w:tcPr>
          <w:p>
            <w:r/>
            <w:r>
              <w:rPr>
                <w:sz w:val="19"/>
              </w:rPr>
              <w:t>Not clinical-specific, no ontology grounding — its LLM-Select idea is noted as a Track B future addition</w:t>
            </w:r>
          </w:p>
        </w:tc>
      </w:tr>
      <w:tr>
        <w:tc>
          <w:tcPr>
            <w:tcW w:type="dxa" w:w="2880"/>
          </w:tcPr>
          <w:p>
            <w:r/>
            <w:r>
              <w:rPr>
                <w:sz w:val="19"/>
              </w:rPr>
              <w:t>A-STAR (2026)</w:t>
            </w:r>
          </w:p>
        </w:tc>
        <w:tc>
          <w:tcPr>
            <w:tcW w:type="dxa" w:w="2880"/>
          </w:tcPr>
          <w:p>
            <w:r/>
            <w:r>
              <w:rPr>
                <w:sz w:val="19"/>
              </w:rPr>
              <w:t>Phonetic-edit-distance retrieval + adaptive reasoning depth for ASR correction</w:t>
            </w:r>
          </w:p>
        </w:tc>
        <w:tc>
          <w:tcPr>
            <w:tcW w:type="dxa" w:w="2880"/>
          </w:tcPr>
          <w:p>
            <w:r/>
            <w:r>
              <w:rPr>
                <w:sz w:val="19"/>
              </w:rPr>
              <w:t>General-domain (Mandarin), confirms the overall research direction is active and current</w:t>
            </w:r>
          </w:p>
        </w:tc>
      </w:tr>
    </w:tbl>
    <w:p>
      <w:pPr>
        <w:spacing w:after="80"/>
      </w:pPr>
    </w:p>
    <w:p>
      <w:pPr>
        <w:spacing w:after="120"/>
      </w:pPr>
      <w:r>
        <w:rPr>
          <w:sz w:val="21"/>
        </w:rPr>
        <w:t>Verdict: no found patent, paper, or commercial system combines entropy-selective gating + dual independent retrieval + RRF fusion + ontology-constrained generation + three-way UNSURE refusal, evaluated with per-category clinical recall on real accented/code-mixed speech. This combination remains unclaimed.</w:t>
      </w:r>
    </w:p>
    <w:p>
      <w:pPr>
        <w:jc w:val="center"/>
      </w:pPr>
      <w:r>
        <w:rPr>
          <w:color w:val="CCCCCC"/>
          <w:sz w:val="16"/>
        </w:rPr>
        <w:t>──────────────────────────────────────────────────────────────────────</w:t>
      </w:r>
    </w:p>
    <w:p>
      <w:pPr>
        <w:spacing w:before="280" w:after="120"/>
      </w:pPr>
      <w:r>
        <w:rPr>
          <w:b/>
          <w:color w:val="0B5F8A"/>
          <w:sz w:val="30"/>
        </w:rPr>
        <w:t>15. Final Project Scores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B5F8A"/>
          </w:tcPr>
          <w:p>
            <w:r/>
            <w:r>
              <w:rPr>
                <w:b/>
                <w:color w:val="FFFFFF"/>
                <w:sz w:val="19"/>
              </w:rPr>
              <w:t>Area</w:t>
            </w:r>
          </w:p>
        </w:tc>
        <w:tc>
          <w:tcPr>
            <w:tcW w:type="dxa" w:w="2880"/>
            <w:shd w:val="clear" w:color="auto" w:fill="0B5F8A"/>
          </w:tcPr>
          <w:p>
            <w:r/>
            <w:r>
              <w:rPr>
                <w:b/>
                <w:color w:val="FFFFFF"/>
                <w:sz w:val="19"/>
              </w:rPr>
              <w:t>Score</w:t>
            </w:r>
          </w:p>
        </w:tc>
        <w:tc>
          <w:tcPr>
            <w:tcW w:type="dxa" w:w="2880"/>
            <w:shd w:val="clear" w:color="auto" w:fill="0B5F8A"/>
          </w:tcPr>
          <w:p>
            <w:r/>
            <w:r>
              <w:rPr>
                <w:b/>
                <w:color w:val="FFFFFF"/>
                <w:sz w:val="19"/>
              </w:rPr>
              <w:t>Basis</w:t>
            </w:r>
          </w:p>
        </w:tc>
      </w:tr>
      <w:tr>
        <w:tc>
          <w:tcPr>
            <w:tcW w:type="dxa" w:w="2880"/>
          </w:tcPr>
          <w:p>
            <w:r/>
            <w:r>
              <w:rPr>
                <w:sz w:val="19"/>
              </w:rPr>
              <w:t>Literature Grounding</w:t>
            </w:r>
          </w:p>
        </w:tc>
        <w:tc>
          <w:tcPr>
            <w:tcW w:type="dxa" w:w="2880"/>
          </w:tcPr>
          <w:p>
            <w:r/>
            <w:r>
              <w:rPr>
                <w:sz w:val="19"/>
              </w:rPr>
              <w:t>9.5 / 10</w:t>
            </w:r>
          </w:p>
        </w:tc>
        <w:tc>
          <w:tcPr>
            <w:tcW w:type="dxa" w:w="2880"/>
          </w:tcPr>
          <w:p>
            <w:r/>
            <w:r>
              <w:rPr>
                <w:sz w:val="19"/>
              </w:rPr>
              <w:t>27+ papers verified across multiple rounds; MedSpeak/RECOVER/Corti/A-STAR cross-checked</w:t>
            </w:r>
          </w:p>
        </w:tc>
      </w:tr>
      <w:tr>
        <w:tc>
          <w:tcPr>
            <w:tcW w:type="dxa" w:w="2880"/>
          </w:tcPr>
          <w:p>
            <w:r/>
            <w:r>
              <w:rPr>
                <w:sz w:val="19"/>
              </w:rPr>
              <w:t>Architecture Modularity (NEW, per Directive #1)</w:t>
            </w:r>
          </w:p>
        </w:tc>
        <w:tc>
          <w:tcPr>
            <w:tcW w:type="dxa" w:w="2880"/>
          </w:tcPr>
          <w:p>
            <w:r/>
            <w:r>
              <w:rPr>
                <w:sz w:val="19"/>
              </w:rPr>
              <w:t>9 / 10</w:t>
            </w:r>
          </w:p>
        </w:tc>
        <w:tc>
          <w:tcPr>
            <w:tcW w:type="dxa" w:w="2880"/>
          </w:tcPr>
          <w:p>
            <w:r/>
            <w:r>
              <w:rPr>
                <w:sz w:val="19"/>
              </w:rPr>
              <w:t>Full modularity contract defined in Section 8.1; every module has explicit input/output boundaries</w:t>
            </w:r>
          </w:p>
        </w:tc>
      </w:tr>
      <w:tr>
        <w:tc>
          <w:tcPr>
            <w:tcW w:type="dxa" w:w="2880"/>
          </w:tcPr>
          <w:p>
            <w:r/>
            <w:r>
              <w:rPr>
                <w:sz w:val="19"/>
              </w:rPr>
              <w:t>Flowchart/Architecture Separation (NEW, per Directive #2)</w:t>
            </w:r>
          </w:p>
        </w:tc>
        <w:tc>
          <w:tcPr>
            <w:tcW w:type="dxa" w:w="2880"/>
          </w:tcPr>
          <w:p>
            <w:r/>
            <w:r>
              <w:rPr>
                <w:sz w:val="19"/>
              </w:rPr>
              <w:t>10 / 10</w:t>
            </w:r>
          </w:p>
        </w:tc>
        <w:tc>
          <w:tcPr>
            <w:tcW w:type="dxa" w:w="2880"/>
          </w:tcPr>
          <w:p>
            <w:r/>
            <w:r>
              <w:rPr>
                <w:sz w:val="19"/>
              </w:rPr>
              <w:t>Fully separated into Section 7 (process) and Section 8 (structure)</w:t>
            </w:r>
          </w:p>
        </w:tc>
      </w:tr>
      <w:tr>
        <w:tc>
          <w:tcPr>
            <w:tcW w:type="dxa" w:w="2880"/>
          </w:tcPr>
          <w:p>
            <w:r/>
            <w:r>
              <w:rPr>
                <w:sz w:val="19"/>
              </w:rPr>
              <w:t>Dataset Strategy Clarity (NEW, per Directive #3)</w:t>
            </w:r>
          </w:p>
        </w:tc>
        <w:tc>
          <w:tcPr>
            <w:tcW w:type="dxa" w:w="2880"/>
          </w:tcPr>
          <w:p>
            <w:r/>
            <w:r>
              <w:rPr>
                <w:sz w:val="19"/>
              </w:rPr>
              <w:t>9 / 10</w:t>
            </w:r>
          </w:p>
        </w:tc>
        <w:tc>
          <w:tcPr>
            <w:tcW w:type="dxa" w:w="2880"/>
          </w:tcPr>
          <w:p>
            <w:r/>
            <w:r>
              <w:rPr>
                <w:sz w:val="19"/>
              </w:rPr>
              <w:t>Path A/B explicitly documented with honest cost/benefit; Path A recommended, Path B scoped to synthetic-only</w:t>
            </w:r>
          </w:p>
        </w:tc>
      </w:tr>
      <w:tr>
        <w:tc>
          <w:tcPr>
            <w:tcW w:type="dxa" w:w="2880"/>
          </w:tcPr>
          <w:p>
            <w:r/>
            <w:r>
              <w:rPr>
                <w:sz w:val="19"/>
              </w:rPr>
              <w:t>Documentation Reasoning Clarity (NEW, per Directive #4)</w:t>
            </w:r>
          </w:p>
        </w:tc>
        <w:tc>
          <w:tcPr>
            <w:tcW w:type="dxa" w:w="2880"/>
          </w:tcPr>
          <w:p>
            <w:r/>
            <w:r>
              <w:rPr>
                <w:sz w:val="19"/>
              </w:rPr>
              <w:t>9 / 10</w:t>
            </w:r>
          </w:p>
        </w:tc>
        <w:tc>
          <w:tcPr>
            <w:tcW w:type="dxa" w:w="2880"/>
          </w:tcPr>
          <w:p>
            <w:r/>
            <w:r>
              <w:rPr>
                <w:sz w:val="19"/>
              </w:rPr>
              <w:t>Every major step now carries an explicit 'Why' justification throughout</w:t>
            </w:r>
          </w:p>
        </w:tc>
      </w:tr>
      <w:tr>
        <w:tc>
          <w:tcPr>
            <w:tcW w:type="dxa" w:w="2880"/>
          </w:tcPr>
          <w:p>
            <w:r/>
            <w:r>
              <w:rPr>
                <w:sz w:val="19"/>
              </w:rPr>
              <w:t>Build Feasibility for THIS team (4 newbies, 6 weeks)</w:t>
            </w:r>
          </w:p>
        </w:tc>
        <w:tc>
          <w:tcPr>
            <w:tcW w:type="dxa" w:w="2880"/>
          </w:tcPr>
          <w:p>
            <w:r/>
            <w:r>
              <w:rPr>
                <w:sz w:val="19"/>
              </w:rPr>
              <w:t>7.5 / 10</w:t>
            </w:r>
          </w:p>
        </w:tc>
        <w:tc>
          <w:tcPr>
            <w:tcW w:type="dxa" w:w="2880"/>
          </w:tcPr>
          <w:p>
            <w:r/>
            <w:r>
              <w:rPr>
                <w:sz w:val="19"/>
              </w:rPr>
              <w:t>Realistic with buffer time in Weeks 1-2 and confirmed GPU access before start; integration debt is the main real risk</w:t>
            </w:r>
          </w:p>
        </w:tc>
      </w:tr>
      <w:tr>
        <w:tc>
          <w:tcPr>
            <w:tcW w:type="dxa" w:w="2880"/>
          </w:tcPr>
          <w:p>
            <w:r/>
            <w:r>
              <w:rPr>
                <w:sz w:val="19"/>
              </w:rPr>
              <w:t>Output Credibility / Assertion Rigor</w:t>
            </w:r>
          </w:p>
        </w:tc>
        <w:tc>
          <w:tcPr>
            <w:tcW w:type="dxa" w:w="2880"/>
          </w:tcPr>
          <w:p>
            <w:r/>
            <w:r>
              <w:rPr>
                <w:sz w:val="19"/>
              </w:rPr>
              <w:t>9 / 10 with Section 12's assertion metrics included</w:t>
            </w:r>
          </w:p>
        </w:tc>
        <w:tc>
          <w:tcPr>
            <w:tcW w:type="dxa" w:w="2880"/>
          </w:tcPr>
          <w:p>
            <w:r/>
            <w:r>
              <w:rPr>
                <w:sz w:val="19"/>
              </w:rPr>
              <w:t>Clinician-verified gold subset (using existing dataset annotations) + per-layer attribution logging closes the credibility gap</w:t>
            </w:r>
          </w:p>
        </w:tc>
      </w:tr>
      <w:tr>
        <w:tc>
          <w:tcPr>
            <w:tcW w:type="dxa" w:w="2880"/>
          </w:tcPr>
          <w:p>
            <w:r/>
            <w:r>
              <w:rPr>
                <w:sz w:val="19"/>
              </w:rPr>
              <w:t>Research Novelty (system-level)</w:t>
            </w:r>
          </w:p>
        </w:tc>
        <w:tc>
          <w:tcPr>
            <w:tcW w:type="dxa" w:w="2880"/>
          </w:tcPr>
          <w:p>
            <w:r/>
            <w:r>
              <w:rPr>
                <w:sz w:val="19"/>
              </w:rPr>
              <w:t>9 / 10</w:t>
            </w:r>
          </w:p>
        </w:tc>
        <w:tc>
          <w:tcPr>
            <w:tcW w:type="dxa" w:w="2880"/>
          </w:tcPr>
          <w:p>
            <w:r/>
            <w:r>
              <w:rPr>
                <w:sz w:val="19"/>
              </w:rPr>
              <w:t>Verified unclaimed after patent search and four competing-system comparisons</w:t>
            </w:r>
          </w:p>
        </w:tc>
      </w:tr>
      <w:tr>
        <w:tc>
          <w:tcPr>
            <w:tcW w:type="dxa" w:w="2880"/>
          </w:tcPr>
          <w:p>
            <w:r/>
            <w:r>
              <w:rPr>
                <w:sz w:val="19"/>
              </w:rPr>
              <w:t>Patent Potential (system-level)</w:t>
            </w:r>
          </w:p>
        </w:tc>
        <w:tc>
          <w:tcPr>
            <w:tcW w:type="dxa" w:w="2880"/>
          </w:tcPr>
          <w:p>
            <w:r/>
            <w:r>
              <w:rPr>
                <w:sz w:val="19"/>
              </w:rPr>
              <w:t>3 / 10 — not viable as filed</w:t>
            </w:r>
          </w:p>
        </w:tc>
        <w:tc>
          <w:tcPr>
            <w:tcW w:type="dxa" w:w="2880"/>
          </w:tcPr>
          <w:p>
            <w:r/>
            <w:r>
              <w:rPr>
                <w:sz w:val="19"/>
              </w:rPr>
              <w:t>Individual mechanisms already patented by NVIDIA-affiliated and Cisco filings</w:t>
            </w:r>
          </w:p>
        </w:tc>
      </w:tr>
      <w:tr>
        <w:tc>
          <w:tcPr>
            <w:tcW w:type="dxa" w:w="2880"/>
          </w:tcPr>
          <w:p>
            <w:r/>
            <w:r>
              <w:rPr>
                <w:sz w:val="19"/>
              </w:rPr>
              <w:t>Patent Potential (narrow claims / India)</w:t>
            </w:r>
          </w:p>
        </w:tc>
        <w:tc>
          <w:tcPr>
            <w:tcW w:type="dxa" w:w="2880"/>
          </w:tcPr>
          <w:p>
            <w:r/>
            <w:r>
              <w:rPr>
                <w:sz w:val="19"/>
              </w:rPr>
              <w:t>7.5 / 10</w:t>
            </w:r>
          </w:p>
        </w:tc>
        <w:tc>
          <w:tcPr>
            <w:tcW w:type="dxa" w:w="2880"/>
          </w:tcPr>
          <w:p>
            <w:r/>
            <w:r>
              <w:rPr>
                <w:sz w:val="19"/>
              </w:rPr>
              <w:t>UNSURE-fallback + category-gating combination genuinely unclaimed</w:t>
            </w:r>
          </w:p>
        </w:tc>
      </w:tr>
      <w:tr>
        <w:tc>
          <w:tcPr>
            <w:tcW w:type="dxa" w:w="2880"/>
          </w:tcPr>
          <w:p>
            <w:r/>
            <w:r>
              <w:rPr>
                <w:sz w:val="19"/>
              </w:rPr>
              <w:t>Overall Real-World Readiness</w:t>
            </w:r>
          </w:p>
        </w:tc>
        <w:tc>
          <w:tcPr>
            <w:tcW w:type="dxa" w:w="2880"/>
          </w:tcPr>
          <w:p>
            <w:r/>
            <w:r>
              <w:rPr>
                <w:sz w:val="19"/>
              </w:rPr>
              <w:t>8 / 10</w:t>
            </w:r>
          </w:p>
        </w:tc>
        <w:tc>
          <w:tcPr>
            <w:tcW w:type="dxa" w:w="2880"/>
          </w:tcPr>
          <w:p>
            <w:r/>
            <w:r>
              <w:rPr>
                <w:sz w:val="19"/>
              </w:rPr>
              <w:t>Buildable, honestly scoped, verified — three minor footnotes to fix (JMIR figure, OpenBioLLM decimals) before final submission</w:t>
            </w:r>
          </w:p>
        </w:tc>
      </w:tr>
    </w:tbl>
    <w:p>
      <w:pPr>
        <w:spacing w:after="80"/>
      </w:pPr>
    </w:p>
    <w:p>
      <w:pPr>
        <w:jc w:val="center"/>
      </w:pPr>
      <w:r>
        <w:rPr>
          <w:color w:val="CCCCCC"/>
          <w:sz w:val="16"/>
        </w:rPr>
        <w:t>──────────────────────────────────────────────────────────────────────</w:t>
      </w:r>
    </w:p>
    <w:p>
      <w:pPr>
        <w:spacing w:before="280" w:after="120"/>
      </w:pPr>
      <w:r>
        <w:rPr>
          <w:b/>
          <w:color w:val="0B5F8A"/>
          <w:sz w:val="30"/>
        </w:rPr>
        <w:t>16. What Is Locked — Team Reference Summary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B5F8A"/>
          </w:tcPr>
          <w:p>
            <w:r/>
            <w:r>
              <w:rPr>
                <w:b/>
                <w:color w:val="FFFFFF"/>
                <w:sz w:val="19"/>
              </w:rPr>
              <w:t>Decision</w:t>
            </w:r>
          </w:p>
        </w:tc>
        <w:tc>
          <w:tcPr>
            <w:tcW w:type="dxa" w:w="4320"/>
            <w:shd w:val="clear" w:color="auto" w:fill="0B5F8A"/>
          </w:tcPr>
          <w:p>
            <w:r/>
            <w:r>
              <w:rPr>
                <w:b/>
                <w:color w:val="FFFFFF"/>
                <w:sz w:val="19"/>
              </w:rPr>
              <w:t>Final Answer</w:t>
            </w:r>
          </w:p>
        </w:tc>
      </w:tr>
      <w:tr>
        <w:tc>
          <w:tcPr>
            <w:tcW w:type="dxa" w:w="4320"/>
          </w:tcPr>
          <w:p>
            <w:r/>
            <w:r>
              <w:rPr>
                <w:sz w:val="19"/>
              </w:rPr>
              <w:t>Project name</w:t>
            </w:r>
          </w:p>
        </w:tc>
        <w:tc>
          <w:tcPr>
            <w:tcW w:type="dxa" w:w="4320"/>
          </w:tcPr>
          <w:p>
            <w:r/>
            <w:r>
              <w:rPr>
                <w:sz w:val="19"/>
              </w:rPr>
              <w:t>CARE-ASR</w:t>
            </w:r>
          </w:p>
        </w:tc>
      </w:tr>
      <w:tr>
        <w:tc>
          <w:tcPr>
            <w:tcW w:type="dxa" w:w="4320"/>
          </w:tcPr>
          <w:p>
            <w:r/>
            <w:r>
              <w:rPr>
                <w:sz w:val="19"/>
              </w:rPr>
              <w:t>Team</w:t>
            </w:r>
          </w:p>
        </w:tc>
        <w:tc>
          <w:tcPr>
            <w:tcW w:type="dxa" w:w="4320"/>
          </w:tcPr>
          <w:p>
            <w:r/>
            <w:r>
              <w:rPr>
                <w:sz w:val="19"/>
              </w:rPr>
              <w:t>Ankit Choubey, Mahi Nandini, Aarth, Divya</w:t>
            </w:r>
          </w:p>
        </w:tc>
      </w:tr>
      <w:tr>
        <w:tc>
          <w:tcPr>
            <w:tcW w:type="dxa" w:w="4320"/>
          </w:tcPr>
          <w:p>
            <w:r/>
            <w:r>
              <w:rPr>
                <w:sz w:val="19"/>
              </w:rPr>
              <w:t>Core novelty</w:t>
            </w:r>
          </w:p>
        </w:tc>
        <w:tc>
          <w:tcPr>
            <w:tcW w:type="dxa" w:w="4320"/>
          </w:tcPr>
          <w:p>
            <w:r/>
            <w:r>
              <w:rPr>
                <w:sz w:val="19"/>
              </w:rPr>
              <w:t>Confidence-triggered + Dual retrieval + RRF fusion + Ontology-constrained + UNSURE fallback</w:t>
            </w:r>
          </w:p>
        </w:tc>
      </w:tr>
      <w:tr>
        <w:tc>
          <w:tcPr>
            <w:tcW w:type="dxa" w:w="4320"/>
          </w:tcPr>
          <w:p>
            <w:r/>
            <w:r>
              <w:rPr>
                <w:sz w:val="19"/>
              </w:rPr>
              <w:t>Architecture principle</w:t>
            </w:r>
          </w:p>
        </w:tc>
        <w:tc>
          <w:tcPr>
            <w:tcW w:type="dxa" w:w="4320"/>
          </w:tcPr>
          <w:p>
            <w:r/>
            <w:r>
              <w:rPr>
                <w:sz w:val="19"/>
              </w:rPr>
              <w:t>Fully modular — every module has a fixed input/output contract (see Section 8.1); features can be added/removed with minimum disruption</w:t>
            </w:r>
          </w:p>
        </w:tc>
      </w:tr>
      <w:tr>
        <w:tc>
          <w:tcPr>
            <w:tcW w:type="dxa" w:w="4320"/>
          </w:tcPr>
          <w:p>
            <w:r/>
            <w:r>
              <w:rPr>
                <w:sz w:val="19"/>
              </w:rPr>
              <w:t>Flowchart vs Architecture</w:t>
            </w:r>
          </w:p>
        </w:tc>
        <w:tc>
          <w:tcPr>
            <w:tcW w:type="dxa" w:w="4320"/>
          </w:tcPr>
          <w:p>
            <w:r/>
            <w:r>
              <w:rPr>
                <w:sz w:val="19"/>
              </w:rPr>
              <w:t>Explicitly separate artifacts — Section 7 (process flow) vs Section 8 (structural design)</w:t>
            </w:r>
          </w:p>
        </w:tc>
      </w:tr>
      <w:tr>
        <w:tc>
          <w:tcPr>
            <w:tcW w:type="dxa" w:w="4320"/>
          </w:tcPr>
          <w:p>
            <w:r/>
            <w:r>
              <w:rPr>
                <w:sz w:val="19"/>
              </w:rPr>
              <w:t>Dataset path</w:t>
            </w:r>
          </w:p>
        </w:tc>
        <w:tc>
          <w:tcPr>
            <w:tcW w:type="dxa" w:w="4320"/>
          </w:tcPr>
          <w:p>
            <w:r/>
            <w:r>
              <w:rPr>
                <w:sz w:val="19"/>
              </w:rPr>
              <w:t>Path A (standard benchmarks: AfriSpeech-200, EKA, Svarah, CoSHE-Eval) as default; Path B limited to synthetic TTS supplementation only</w:t>
            </w:r>
          </w:p>
        </w:tc>
      </w:tr>
      <w:tr>
        <w:tc>
          <w:tcPr>
            <w:tcW w:type="dxa" w:w="4320"/>
          </w:tcPr>
          <w:p>
            <w:r/>
            <w:r>
              <w:rPr>
                <w:sz w:val="19"/>
              </w:rPr>
              <w:t>ASR backbone</w:t>
            </w:r>
          </w:p>
        </w:tc>
        <w:tc>
          <w:tcPr>
            <w:tcW w:type="dxa" w:w="4320"/>
          </w:tcPr>
          <w:p>
            <w:r/>
            <w:r>
              <w:rPr>
                <w:sz w:val="19"/>
              </w:rPr>
              <w:t>Whisper-medium fine-tuned on AfriSpeech-200</w:t>
            </w:r>
          </w:p>
        </w:tc>
      </w:tr>
      <w:tr>
        <w:tc>
          <w:tcPr>
            <w:tcW w:type="dxa" w:w="4320"/>
          </w:tcPr>
          <w:p>
            <w:r/>
            <w:r>
              <w:rPr>
                <w:sz w:val="19"/>
              </w:rPr>
              <w:t>Correction LLM</w:t>
            </w:r>
          </w:p>
        </w:tc>
        <w:tc>
          <w:tcPr>
            <w:tcW w:type="dxa" w:w="4320"/>
          </w:tcPr>
          <w:p>
            <w:r/>
            <w:r>
              <w:rPr>
                <w:sz w:val="19"/>
              </w:rPr>
              <w:t>Llama-3.1-8B-Instruct + QLoRA rank=16 — never OpenBioLLM/BioMistral</w:t>
            </w:r>
          </w:p>
        </w:tc>
      </w:tr>
      <w:tr>
        <w:tc>
          <w:tcPr>
            <w:tcW w:type="dxa" w:w="4320"/>
          </w:tcPr>
          <w:p>
            <w:r/>
            <w:r>
              <w:rPr>
                <w:sz w:val="19"/>
              </w:rPr>
              <w:t>Compute plan</w:t>
            </w:r>
          </w:p>
        </w:tc>
        <w:tc>
          <w:tcPr>
            <w:tcW w:type="dxa" w:w="4320"/>
          </w:tcPr>
          <w:p>
            <w:r/>
            <w:r>
              <w:rPr>
                <w:sz w:val="19"/>
              </w:rPr>
              <w:t>Confirm GPU access (Colab Pro or equivalent) before Week 1 — mandatory logistics step</w:t>
            </w:r>
          </w:p>
        </w:tc>
      </w:tr>
      <w:tr>
        <w:tc>
          <w:tcPr>
            <w:tcW w:type="dxa" w:w="4320"/>
          </w:tcPr>
          <w:p>
            <w:r/>
            <w:r>
              <w:rPr>
                <w:sz w:val="19"/>
              </w:rPr>
              <w:t>Execution structure</w:t>
            </w:r>
          </w:p>
        </w:tc>
        <w:tc>
          <w:tcPr>
            <w:tcW w:type="dxa" w:w="4320"/>
          </w:tcPr>
          <w:p>
            <w:r/>
            <w:r>
              <w:rPr>
                <w:sz w:val="19"/>
              </w:rPr>
              <w:t>Track A (6-week buildable V1) + Track B (post-summer extension), explicitly separate scopes</w:t>
            </w:r>
          </w:p>
        </w:tc>
      </w:tr>
      <w:tr>
        <w:tc>
          <w:tcPr>
            <w:tcW w:type="dxa" w:w="4320"/>
          </w:tcPr>
          <w:p>
            <w:r/>
            <w:r>
              <w:rPr>
                <w:sz w:val="19"/>
              </w:rPr>
              <w:t>Biggest real risk</w:t>
            </w:r>
          </w:p>
        </w:tc>
        <w:tc>
          <w:tcPr>
            <w:tcW w:type="dxa" w:w="4320"/>
          </w:tcPr>
          <w:p>
            <w:r/>
            <w:r>
              <w:rPr>
                <w:sz w:val="19"/>
              </w:rPr>
              <w:t>Integration debt across 5 chained modules, not individual model difficulty — mitigated by the Modularity Contract</w:t>
            </w:r>
          </w:p>
        </w:tc>
      </w:tr>
      <w:tr>
        <w:tc>
          <w:tcPr>
            <w:tcW w:type="dxa" w:w="4320"/>
          </w:tcPr>
          <w:p>
            <w:r/>
            <w:r>
              <w:rPr>
                <w:sz w:val="19"/>
              </w:rPr>
              <w:t>Outstanding footnotes to resolve</w:t>
            </w:r>
          </w:p>
        </w:tc>
        <w:tc>
          <w:tcPr>
            <w:tcW w:type="dxa" w:w="4320"/>
          </w:tcPr>
          <w:p>
            <w:r/>
            <w:r>
              <w:rPr>
                <w:sz w:val="19"/>
              </w:rPr>
              <w:t>JMIR CER exact figure; OpenBioLLM exact F1 decimals — both directionally confirmed, need final table pull</w:t>
            </w:r>
          </w:p>
        </w:tc>
      </w:tr>
      <w:tr>
        <w:tc>
          <w:tcPr>
            <w:tcW w:type="dxa" w:w="4320"/>
          </w:tcPr>
          <w:p>
            <w:r/>
            <w:r>
              <w:rPr>
                <w:sz w:val="19"/>
              </w:rPr>
              <w:t>Next action</w:t>
            </w:r>
          </w:p>
        </w:tc>
        <w:tc>
          <w:tcPr>
            <w:tcW w:type="dxa" w:w="4320"/>
          </w:tcPr>
          <w:p>
            <w:r/>
            <w:r>
              <w:rPr>
                <w:sz w:val="19"/>
              </w:rPr>
              <w:t>Confirm GPU/compute access as a team, then begin Week 1 of Track A</w:t>
            </w:r>
          </w:p>
        </w:tc>
      </w:tr>
    </w:tbl>
    <w:p>
      <w:pPr>
        <w:spacing w:after="80"/>
      </w:pPr>
    </w:p>
    <w:p>
      <w:pPr>
        <w:jc w:val="center"/>
      </w:pPr>
      <w:r>
        <w:rPr>
          <w:color w:val="CCCCCC"/>
          <w:sz w:val="16"/>
        </w:rPr>
        <w:t>──────────────────────────────────────────────────────────────────────</w:t>
      </w:r>
    </w:p>
    <w:p>
      <w:pPr>
        <w:jc w:val="center"/>
      </w:pPr>
      <w:r>
        <w:rPr>
          <w:i/>
          <w:sz w:val="19"/>
        </w:rPr>
        <w:t>CARE-ASR Final Team Build Document — All professor directives incorporated, all claims source-verified, brutal feasibility check complete. Ready for team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