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b/>
          <w:color w:val="1a1a2e"/>
          <w:sz w:val="38"/>
        </w:rPr>
        <w:t xml:space="preserve">CARE-ASR — Verified Tool Stack &amp; Compute Strategy</w:t>
      </w:r>
      <w:r/>
    </w:p>
    <w:p>
      <w:pPr>
        <w:pBdr/>
        <w:spacing/>
        <w:ind/>
        <w:jc w:val="center"/>
        <w:rPr/>
      </w:pPr>
      <w:r>
        <w:rPr>
          <w:b/>
          <w:color w:val="8a2a2a"/>
          <w:sz w:val="23"/>
        </w:rPr>
        <w:t xml:space="preserve">Cross-Checked Against Recommendations + The Locked Execution Plan</w:t>
      </w:r>
      <w:r/>
    </w:p>
    <w:p>
      <w:pPr>
        <w:pBdr/>
        <w:spacing/>
        <w:ind/>
        <w:jc w:val="center"/>
        <w:rPr/>
      </w:pPr>
      <w:r>
        <w:rPr>
          <w:b w:val="0"/>
          <w:color w:val="555555"/>
          <w:sz w:val="20"/>
        </w:rPr>
        <w:t xml:space="preserve">Every tool mapped to an exact task (T1-T18) with verified free-tier limits, fallback paths, and 'pay only when necessary' compute rules</w:t>
      </w:r>
      <w:r/>
    </w:p>
    <w:p>
      <w:pPr>
        <w:pBdr/>
        <w:spacing/>
        <w:ind/>
        <w:jc w:val="center"/>
        <w:rPr/>
      </w:pPr>
      <w:r>
        <w:rPr>
          <w:color w:val="cccccc"/>
          <w:sz w:val="16"/>
        </w:rPr>
        <w:t xml:space="preserve">──────────────────────────────────────────────────────────────────────</w:t>
      </w:r>
      <w:r/>
    </w:p>
    <w:p>
      <w:pPr>
        <w:pBdr/>
        <w:spacing w:after="120" w:before="280"/>
        <w:ind/>
        <w:rPr/>
      </w:pPr>
      <w:r>
        <w:rPr>
          <w:b/>
          <w:color w:val="0b5f8a"/>
          <w:sz w:val="30"/>
        </w:rPr>
        <w:t xml:space="preserve">0. How This Document Was Built </w:t>
      </w:r>
      <w:r/>
    </w:p>
    <w:p>
      <w:pPr>
        <w:pBdr/>
        <w:spacing w:after="120"/>
        <w:ind/>
        <w:rPr/>
      </w:pPr>
      <w:r>
        <w:rPr>
          <w:i/>
          <w:color w:val="8a2a2a"/>
          <w:sz w:val="20"/>
        </w:rPr>
      </w:r>
      <w:r>
        <w:rPr>
          <w:i/>
          <w:color w:val="8a2a2a"/>
          <w:sz w:val="20"/>
        </w:rPr>
        <w:t xml:space="preserve">This document takes every tool from that list, keeps the good ones, drops or demotes the ones that don't fit your actual  scope, and adds the ones the plan requires that were missing.</w:t>
      </w:r>
      <w:r/>
    </w:p>
    <w:tbl>
      <w:tblPr>
        <w:tblStyle w:val="753"/>
        <w:jc w:val="center"/>
        <w:tblW w:w="0" w:type="auto"/>
        <w:tblBorders/>
        <w:tblLook w:val="04A0" w:firstRow="1" w:lastRow="0" w:firstColumn="1" w:lastColumn="0" w:noHBand="0" w:noVBand="1"/>
      </w:tblPr>
      <w:tblGrid>
        <w:gridCol w:w="2160"/>
        <w:gridCol w:w="2160"/>
        <w:gridCol w:w="2160"/>
        <w:gridCol w:w="2160"/>
      </w:tblGrid>
      <w:tr>
        <w:trPr/>
        <w:tc>
          <w:tcPr>
            <w:shd w:val="clear" w:color="auto" w:fill="0b5f8a"/>
            <w:tcBorders/>
            <w:tcW w:w="2160" w:type="dxa"/>
          </w:tcPr>
          <w:p>
            <w:pPr>
              <w:pBdr/>
              <w:spacing/>
              <w:ind/>
              <w:rPr/>
            </w:pPr>
            <w:r>
              <w:rPr>
                <w:b/>
                <w:color w:val="ffffff"/>
                <w:sz w:val="16"/>
              </w:rPr>
              <w:t xml:space="preserve">Category</w:t>
            </w:r>
            <w:r/>
          </w:p>
        </w:tc>
        <w:tc>
          <w:tcPr>
            <w:shd w:val="clear" w:color="auto" w:fill="0b5f8a"/>
            <w:tcBorders/>
            <w:tcW w:w="2160" w:type="dxa"/>
          </w:tcPr>
          <w:p>
            <w:pPr>
              <w:pBdr/>
              <w:spacing/>
              <w:ind/>
              <w:rPr/>
            </w:pPr>
            <w:r>
              <w:rPr>
                <w:b/>
                <w:color w:val="ffffff"/>
                <w:sz w:val="16"/>
              </w:rPr>
              <w:t xml:space="preserve">Friend's List Said</w:t>
            </w:r>
            <w:r/>
          </w:p>
        </w:tc>
        <w:tc>
          <w:tcPr>
            <w:shd w:val="clear" w:color="auto" w:fill="0b5f8a"/>
            <w:tcBorders/>
            <w:tcW w:w="2160" w:type="dxa"/>
          </w:tcPr>
          <w:p>
            <w:pPr>
              <w:pBdr/>
              <w:spacing/>
              <w:ind/>
              <w:rPr/>
            </w:pPr>
            <w:r>
              <w:rPr>
                <w:b/>
                <w:color w:val="ffffff"/>
                <w:sz w:val="16"/>
              </w:rPr>
              <w:t xml:space="preserve">This Document's Correction</w:t>
            </w:r>
            <w:r/>
          </w:p>
        </w:tc>
        <w:tc>
          <w:tcPr>
            <w:shd w:val="clear" w:color="auto" w:fill="0b5f8a"/>
            <w:tcBorders/>
            <w:tcW w:w="2160" w:type="dxa"/>
          </w:tcPr>
          <w:p>
            <w:pPr>
              <w:pBdr/>
              <w:spacing/>
              <w:ind/>
              <w:rPr/>
            </w:pPr>
            <w:r>
              <w:rPr>
                <w:b/>
                <w:color w:val="ffffff"/>
                <w:sz w:val="16"/>
              </w:rPr>
              <w:t xml:space="preserve">Why</w:t>
            </w:r>
            <w:r/>
          </w:p>
        </w:tc>
      </w:tr>
      <w:tr>
        <w:trPr/>
        <w:tc>
          <w:tcPr>
            <w:tcBorders/>
            <w:tcW w:w="2160" w:type="dxa"/>
          </w:tcPr>
          <w:p>
            <w:pPr>
              <w:pBdr/>
              <w:spacing/>
              <w:ind/>
              <w:rPr/>
            </w:pPr>
            <w:r>
              <w:rPr>
                <w:sz w:val="16"/>
              </w:rPr>
              <w:t xml:space="preserve">Structured output</w:t>
            </w:r>
            <w:r/>
          </w:p>
        </w:tc>
        <w:tc>
          <w:tcPr>
            <w:tcBorders/>
            <w:tcW w:w="2160" w:type="dxa"/>
          </w:tcPr>
          <w:p>
            <w:pPr>
              <w:pBdr/>
              <w:spacing/>
              <w:ind/>
              <w:rPr/>
            </w:pPr>
            <w:r>
              <w:rPr>
                <w:sz w:val="16"/>
              </w:rPr>
              <w:t xml:space="preserve">Outlines or Instructor — listed as equal options</w:t>
            </w:r>
            <w:r/>
          </w:p>
        </w:tc>
        <w:tc>
          <w:tcPr>
            <w:tcBorders/>
            <w:tcW w:w="2160" w:type="dxa"/>
          </w:tcPr>
          <w:p>
            <w:pPr>
              <w:pBdr/>
              <w:spacing/>
              <w:ind/>
              <w:rPr/>
            </w:pPr>
            <w:r>
              <w:rPr>
                <w:sz w:val="16"/>
              </w:rPr>
              <w:t xml:space="preserve">Outlines is the correct default; Instructor is the fallback only if Outlines has version conflicts with your transformers version</w:t>
            </w:r>
            <w:r/>
          </w:p>
        </w:tc>
        <w:tc>
          <w:tcPr>
            <w:tcBorders/>
            <w:tcW w:w="2160" w:type="dxa"/>
          </w:tcPr>
          <w:p>
            <w:pPr>
              <w:pBdr/>
              <w:spacing/>
              <w:ind/>
              <w:rPr/>
            </w:pPr>
            <w:r>
              <w:rPr>
                <w:sz w:val="16"/>
              </w:rPr>
              <w:t xml:space="preserve">The UNSU</w:t>
            </w:r>
            <w:r>
              <w:rPr>
                <w:sz w:val="16"/>
              </w:rPr>
              <w:t xml:space="preserve">RE fallback (T10) needs constrained JSON output specifically from a locally-loaded HF model — Outlines integrates directly with transformers generation, Instructor is built around API-based LLM clients (OpenAI-style) and needs extra wiring for local models</w:t>
            </w:r>
            <w:r/>
          </w:p>
        </w:tc>
      </w:tr>
      <w:tr>
        <w:trPr/>
        <w:tc>
          <w:tcPr>
            <w:tcBorders/>
            <w:tcW w:w="2160" w:type="dxa"/>
          </w:tcPr>
          <w:p>
            <w:pPr>
              <w:pBdr/>
              <w:spacing/>
              <w:ind/>
              <w:rPr/>
            </w:pPr>
            <w:r>
              <w:rPr>
                <w:sz w:val="16"/>
              </w:rPr>
              <w:t xml:space="preserve">Backend/API</w:t>
            </w:r>
            <w:r/>
          </w:p>
        </w:tc>
        <w:tc>
          <w:tcPr>
            <w:tcBorders/>
            <w:tcW w:w="2160" w:type="dxa"/>
          </w:tcPr>
          <w:p>
            <w:pPr>
              <w:pBdr/>
              <w:spacing/>
              <w:ind/>
              <w:rPr/>
            </w:pPr>
            <w:r>
              <w:rPr>
                <w:sz w:val="16"/>
              </w:rPr>
              <w:t xml:space="preserve">FastAPI listed as required</w:t>
            </w:r>
            <w:r/>
          </w:p>
        </w:tc>
        <w:tc>
          <w:tcPr>
            <w:tcBorders/>
            <w:tcW w:w="2160" w:type="dxa"/>
          </w:tcPr>
          <w:p>
            <w:pPr>
              <w:pBdr/>
              <w:spacing/>
              <w:ind/>
              <w:rPr/>
            </w:pPr>
            <w:r>
              <w:rPr>
                <w:sz w:val="16"/>
              </w:rPr>
              <w:t xml:space="preserve">Downgraded to OPTIONAL, not needed for V1</w:t>
            </w:r>
            <w:r/>
          </w:p>
        </w:tc>
        <w:tc>
          <w:tcPr>
            <w:tcBorders/>
            <w:tcW w:w="2160" w:type="dxa"/>
          </w:tcPr>
          <w:p>
            <w:pPr>
              <w:pBdr/>
              <w:spacing/>
              <w:ind/>
              <w:rPr/>
            </w:pPr>
            <w:r>
              <w:rPr>
                <w:sz w:val="16"/>
              </w:rPr>
              <w:t xml:space="preserve">Per the corrected execution plan, T18's demo is a Jupyter notebook or Gradio interface, not a deployed API service — FastAPI adds real setup time for zero required benefit in a 12-day academic prototype</w:t>
            </w:r>
            <w:r/>
          </w:p>
        </w:tc>
      </w:tr>
      <w:tr>
        <w:trPr/>
        <w:tc>
          <w:tcPr>
            <w:tcBorders/>
            <w:tcW w:w="2160" w:type="dxa"/>
          </w:tcPr>
          <w:p>
            <w:pPr>
              <w:pBdr/>
              <w:spacing/>
              <w:ind/>
              <w:rPr/>
            </w:pPr>
            <w:r>
              <w:rPr>
                <w:sz w:val="16"/>
              </w:rPr>
              <w:t xml:space="preserve">Experiment tracking</w:t>
            </w:r>
            <w:r/>
          </w:p>
        </w:tc>
        <w:tc>
          <w:tcPr>
            <w:tcBorders/>
            <w:tcW w:w="2160" w:type="dxa"/>
          </w:tcPr>
          <w:p>
            <w:pPr>
              <w:pBdr/>
              <w:spacing/>
              <w:ind/>
              <w:rPr/>
            </w:pPr>
            <w:r>
              <w:rPr>
                <w:sz w:val="16"/>
              </w:rPr>
              <w:t xml:space="preserve">MLflow/Aim listed as options alongside W&amp;B in the common stack</w:t>
            </w:r>
            <w:r/>
          </w:p>
        </w:tc>
        <w:tc>
          <w:tcPr>
            <w:tcBorders/>
            <w:tcW w:w="2160" w:type="dxa"/>
          </w:tcPr>
          <w:p>
            <w:pPr>
              <w:pBdr/>
              <w:spacing/>
              <w:ind/>
              <w:rPr/>
            </w:pPr>
            <w:r>
              <w:rPr>
                <w:sz w:val="16"/>
              </w:rPr>
              <w:t xml:space="preserve">W&amp;B is the correct single choice, MLflow/Aim dropped</w:t>
            </w:r>
            <w:r/>
          </w:p>
        </w:tc>
        <w:tc>
          <w:tcPr>
            <w:tcBorders/>
            <w:tcW w:w="2160" w:type="dxa"/>
          </w:tcPr>
          <w:p>
            <w:pPr>
              <w:pBdr/>
              <w:spacing/>
              <w:ind/>
              <w:rPr/>
            </w:pPr>
            <w:r>
              <w:rPr>
                <w:sz w:val="16"/>
              </w:rPr>
              <w:t xml:space="preserve">Three overlapping experiment trackers is one too many decisions for a 12-day sprint — W&amp;B's free tier is generous enough alone (see Section 3) and integrates with one line of code</w:t>
            </w:r>
            <w:r/>
          </w:p>
        </w:tc>
      </w:tr>
      <w:tr>
        <w:trPr/>
        <w:tc>
          <w:tcPr>
            <w:tcBorders/>
            <w:tcW w:w="2160" w:type="dxa"/>
          </w:tcPr>
          <w:p>
            <w:pPr>
              <w:pBdr/>
              <w:spacing/>
              <w:ind/>
              <w:rPr/>
            </w:pPr>
            <w:r>
              <w:rPr>
                <w:sz w:val="16"/>
              </w:rPr>
              <w:t xml:space="preserve">Vector DB</w:t>
            </w:r>
            <w:r/>
          </w:p>
        </w:tc>
        <w:tc>
          <w:tcPr>
            <w:tcBorders/>
            <w:tcW w:w="2160" w:type="dxa"/>
          </w:tcPr>
          <w:p>
            <w:pPr>
              <w:pBdr/>
              <w:spacing/>
              <w:ind/>
              <w:rPr/>
            </w:pPr>
            <w:r>
              <w:rPr>
                <w:sz w:val="16"/>
              </w:rPr>
              <w:t xml:space="preserve">FAISS, Qdrant, Chroma, Milvus, LanceDB — five options presented as equal</w:t>
            </w:r>
            <w:r/>
          </w:p>
        </w:tc>
        <w:tc>
          <w:tcPr>
            <w:tcBorders/>
            <w:tcW w:w="2160" w:type="dxa"/>
          </w:tcPr>
          <w:p>
            <w:pPr>
              <w:pBdr/>
              <w:spacing/>
              <w:ind/>
              <w:rPr/>
            </w:pPr>
            <w:r>
              <w:rPr>
                <w:sz w:val="16"/>
              </w:rPr>
              <w:t xml:space="preserve">FAISS is the ONLY correct choice for V1; the other four are explicitly wrong for this timeline</w:t>
            </w:r>
            <w:r/>
          </w:p>
        </w:tc>
        <w:tc>
          <w:tcPr>
            <w:tcBorders/>
            <w:tcW w:w="2160" w:type="dxa"/>
          </w:tcPr>
          <w:p>
            <w:pPr>
              <w:pBdr/>
              <w:spacing/>
              <w:ind/>
              <w:rPr/>
            </w:pPr>
            <w:r>
              <w:rPr>
                <w:sz w:val="16"/>
              </w:rPr>
              <w:t xml:space="preserve">Qdrant/Milvus need a running server process; Chroma and LanceDB ar</w:t>
            </w:r>
            <w:r>
              <w:rPr>
                <w:sz w:val="16"/>
              </w:rPr>
              <w:t xml:space="preserve">e fine but add zero benefit over FAISS for a static, non-updating index of a few thousand drug names. FAISS is what the execution plan's T2/T6 tasks are already written around — introducing a different vector DB now means rewriting locked task descriptions</w:t>
            </w:r>
            <w:r/>
          </w:p>
        </w:tc>
      </w:tr>
      <w:tr>
        <w:trPr/>
        <w:tc>
          <w:tcPr>
            <w:tcBorders/>
            <w:tcW w:w="2160" w:type="dxa"/>
          </w:tcPr>
          <w:p>
            <w:pPr>
              <w:pBdr/>
              <w:spacing/>
              <w:ind/>
              <w:rPr/>
            </w:pPr>
            <w:r>
              <w:rPr>
                <w:sz w:val="16"/>
              </w:rPr>
              <w:t xml:space="preserve">NER</w:t>
            </w:r>
            <w:r/>
          </w:p>
        </w:tc>
        <w:tc>
          <w:tcPr>
            <w:tcBorders/>
            <w:tcW w:w="2160" w:type="dxa"/>
          </w:tcPr>
          <w:p>
            <w:pPr>
              <w:pBdr/>
              <w:spacing/>
              <w:ind/>
              <w:rPr/>
            </w:pPr>
            <w:r>
              <w:rPr>
                <w:sz w:val="16"/>
              </w:rPr>
              <w:t xml:space="preserve">BioMedBERT, PubMedBERT, GLiNER, SciSpacy — four options</w:t>
            </w:r>
            <w:r/>
          </w:p>
        </w:tc>
        <w:tc>
          <w:tcPr>
            <w:tcBorders/>
            <w:tcW w:w="2160" w:type="dxa"/>
          </w:tcPr>
          <w:p>
            <w:pPr>
              <w:pBdr/>
              <w:spacing/>
              <w:ind/>
              <w:rPr/>
            </w:pPr>
            <w:r>
              <w:rPr>
                <w:sz w:val="16"/>
              </w:rPr>
              <w:t xml:space="preserve">BioBERT (BC5CDR-tuned) is correct as primary, per the execution plan's own T4 description; GLiNER is the correct fallback if BioBERT's entity categories don't cover PHI</w:t>
            </w:r>
            <w:r/>
          </w:p>
        </w:tc>
        <w:tc>
          <w:tcPr>
            <w:tcBorders/>
            <w:tcW w:w="2160" w:type="dxa"/>
          </w:tcPr>
          <w:p>
            <w:pPr>
              <w:pBdr/>
              <w:spacing/>
              <w:ind/>
              <w:rPr/>
            </w:pPr>
            <w:r>
              <w:rPr>
                <w:sz w:val="16"/>
              </w:rPr>
              <w:t xml:space="preserve">The execution plan's T4 task literally already specifies 'BC5CDR-tuned BioBERT checkpoint' — this document keeps that locked decision rather than reopening it</w:t>
            </w:r>
            <w:r/>
          </w:p>
        </w:tc>
      </w:tr>
      <w:tr>
        <w:trPr/>
        <w:tc>
          <w:tcPr>
            <w:tcBorders/>
            <w:tcW w:w="2160" w:type="dxa"/>
          </w:tcPr>
          <w:p>
            <w:pPr>
              <w:pBdr/>
              <w:spacing/>
              <w:ind/>
              <w:rPr/>
            </w:pPr>
            <w:r>
              <w:rPr>
                <w:sz w:val="16"/>
              </w:rPr>
              <w:t xml:space="preserve">Missing entirely</w:t>
            </w:r>
            <w:r/>
          </w:p>
        </w:tc>
        <w:tc>
          <w:tcPr>
            <w:tcBorders/>
            <w:tcW w:w="2160" w:type="dxa"/>
          </w:tcPr>
          <w:p>
            <w:pPr>
              <w:pBdr/>
              <w:spacing/>
              <w:ind/>
              <w:rPr/>
            </w:pPr>
            <w:r>
              <w:rPr>
                <w:sz w:val="16"/>
              </w:rPr>
              <w:t xml:space="preserve">Not listed</w:t>
            </w:r>
            <w:r/>
          </w:p>
        </w:tc>
        <w:tc>
          <w:tcPr>
            <w:tcBorders/>
            <w:tcW w:w="2160" w:type="dxa"/>
          </w:tcPr>
          <w:p>
            <w:pPr>
              <w:pBdr/>
              <w:spacing/>
              <w:ind/>
              <w:rPr/>
            </w:pPr>
            <w:r>
              <w:rPr>
                <w:sz w:val="16"/>
              </w:rPr>
              <w:t xml:space="preserve">WhisperX added as the PRIMARY tool for T1's word-level timestamp requirement</w:t>
            </w:r>
            <w:r/>
          </w:p>
        </w:tc>
        <w:tc>
          <w:tcPr>
            <w:tcBorders/>
            <w:tcW w:w="2160" w:type="dxa"/>
          </w:tcPr>
          <w:p>
            <w:pPr>
              <w:pBdr/>
              <w:spacing/>
              <w:ind/>
              <w:rPr/>
            </w:pPr>
            <w:r>
              <w:rPr>
                <w:sz w:val="16"/>
              </w:rPr>
              <w:t xml:space="preserve">Your friend's list mentions WhisperX only as an aside under Ankit's ASR tools — but T1 in the locked plan explicitly REQUIRES word-level timestamps for T6 to work at all. This needed to be elevated to a named, load-bearing tool, not a footnote</w:t>
            </w:r>
            <w:r/>
          </w:p>
        </w:tc>
      </w:tr>
      <w:tr>
        <w:trPr/>
        <w:tc>
          <w:tcPr>
            <w:tcBorders/>
            <w:tcW w:w="2160" w:type="dxa"/>
          </w:tcPr>
          <w:p>
            <w:pPr>
              <w:pBdr/>
              <w:spacing/>
              <w:ind/>
              <w:rPr/>
            </w:pPr>
            <w:r>
              <w:rPr>
                <w:sz w:val="16"/>
              </w:rPr>
              <w:t xml:space="preserve">Missing entirely</w:t>
            </w:r>
            <w:r/>
          </w:p>
        </w:tc>
        <w:tc>
          <w:tcPr>
            <w:tcBorders/>
            <w:tcW w:w="2160" w:type="dxa"/>
          </w:tcPr>
          <w:p>
            <w:pPr>
              <w:pBdr/>
              <w:spacing/>
              <w:ind/>
              <w:rPr/>
            </w:pPr>
            <w:r>
              <w:rPr>
                <w:sz w:val="16"/>
              </w:rPr>
              <w:t xml:space="preserve">Not listed</w:t>
            </w:r>
            <w:r/>
          </w:p>
        </w:tc>
        <w:tc>
          <w:tcPr>
            <w:tcBorders/>
            <w:tcW w:w="2160" w:type="dxa"/>
          </w:tcPr>
          <w:p>
            <w:pPr>
              <w:pBdr/>
              <w:spacing/>
              <w:ind/>
              <w:rPr/>
            </w:pPr>
            <w:r>
              <w:rPr>
                <w:sz w:val="16"/>
              </w:rPr>
              <w:t xml:space="preserve">Kaggle weekly quota numbers, Colab session limits, and RunPod/Vast.ai fallback pricing added</w:t>
            </w:r>
            <w:r/>
          </w:p>
        </w:tc>
        <w:tc>
          <w:tcPr>
            <w:tcBorders/>
            <w:tcW w:w="2160" w:type="dxa"/>
          </w:tcPr>
          <w:p>
            <w:pPr>
              <w:pBdr/>
              <w:spacing/>
              <w:ind/>
              <w:rPr/>
            </w:pPr>
            <w:r>
              <w:rPr>
                <w:sz w:val="16"/>
              </w:rPr>
              <w:t xml:space="preserve">The plan's Problem 5 (Kaggle compute contention) can only be fixed with actual quota numbers — your friend's list names Kaggle as a tool but never states its 30hr/week limit or what happens when you exceed it</w:t>
            </w:r>
            <w:r/>
          </w:p>
        </w:tc>
      </w:tr>
    </w:tbl>
    <w:p>
      <w:pPr>
        <w:pBdr/>
        <w:spacing w:after="80"/>
        <w:ind/>
        <w:rPr/>
      </w:pPr>
      <w:r/>
      <w:r/>
    </w:p>
    <w:p>
      <w:pPr>
        <w:pBdr/>
        <w:spacing/>
        <w:ind/>
        <w:jc w:val="center"/>
        <w:rPr/>
      </w:pPr>
      <w:r>
        <w:rPr>
          <w:color w:val="cccccc"/>
          <w:sz w:val="16"/>
        </w:rPr>
        <w:t xml:space="preserve">──────────────────────────────────────────────────────────────────────</w:t>
      </w:r>
      <w:r/>
    </w:p>
    <w:p>
      <w:pPr>
        <w:pBdr/>
        <w:spacing w:after="120" w:before="280"/>
        <w:ind/>
        <w:rPr/>
      </w:pPr>
      <w:r>
        <w:rPr>
          <w:b/>
          <w:color w:val="0b5f8a"/>
          <w:sz w:val="30"/>
        </w:rPr>
        <w:t xml:space="preserve">1. Ankit's Tools — Mapped to S3, T1, T3, T7, T10, T13, T16</w:t>
      </w:r>
      <w:r/>
    </w:p>
    <w:tbl>
      <w:tblPr>
        <w:tblStyle w:val="753"/>
        <w:jc w:val="center"/>
        <w:tblW w:w="0" w:type="auto"/>
        <w:tblBorders/>
        <w:tblLook w:val="04A0" w:firstRow="1" w:lastRow="0" w:firstColumn="1" w:lastColumn="0" w:noHBand="0" w:noVBand="1"/>
      </w:tblPr>
      <w:tblGrid>
        <w:gridCol w:w="1440"/>
        <w:gridCol w:w="1440"/>
        <w:gridCol w:w="1440"/>
        <w:gridCol w:w="1440"/>
        <w:gridCol w:w="1440"/>
        <w:gridCol w:w="1440"/>
      </w:tblGrid>
      <w:tr>
        <w:trPr/>
        <w:tc>
          <w:tcPr>
            <w:shd w:val="clear" w:color="auto" w:fill="0b5f8a"/>
            <w:tcBorders/>
            <w:tcW w:w="1440" w:type="dxa"/>
          </w:tcPr>
          <w:p>
            <w:pPr>
              <w:pBdr/>
              <w:spacing/>
              <w:ind/>
              <w:rPr/>
            </w:pPr>
            <w:r>
              <w:rPr>
                <w:b/>
                <w:color w:val="ffffff"/>
                <w:sz w:val="16"/>
              </w:rPr>
              <w:t xml:space="preserve">Task</w:t>
            </w:r>
            <w:r/>
          </w:p>
        </w:tc>
        <w:tc>
          <w:tcPr>
            <w:shd w:val="clear" w:color="auto" w:fill="0b5f8a"/>
            <w:tcBorders/>
            <w:tcW w:w="1440" w:type="dxa"/>
          </w:tcPr>
          <w:p>
            <w:pPr>
              <w:pBdr/>
              <w:spacing/>
              <w:ind/>
              <w:rPr/>
            </w:pPr>
            <w:r>
              <w:rPr>
                <w:b/>
                <w:color w:val="ffffff"/>
                <w:sz w:val="16"/>
              </w:rPr>
              <w:t xml:space="preserve">Tool (Primary)</w:t>
            </w:r>
            <w:r/>
          </w:p>
        </w:tc>
        <w:tc>
          <w:tcPr>
            <w:shd w:val="clear" w:color="auto" w:fill="0b5f8a"/>
            <w:tcBorders/>
            <w:tcW w:w="1440" w:type="dxa"/>
          </w:tcPr>
          <w:p>
            <w:pPr>
              <w:pBdr/>
              <w:spacing/>
              <w:ind/>
              <w:rPr/>
            </w:pPr>
            <w:r>
              <w:rPr>
                <w:b/>
                <w:color w:val="ffffff"/>
                <w:sz w:val="16"/>
              </w:rPr>
              <w:t xml:space="preserve">What It's For</w:t>
            </w:r>
            <w:r/>
          </w:p>
        </w:tc>
        <w:tc>
          <w:tcPr>
            <w:shd w:val="clear" w:color="auto" w:fill="0b5f8a"/>
            <w:tcBorders/>
            <w:tcW w:w="1440" w:type="dxa"/>
          </w:tcPr>
          <w:p>
            <w:pPr>
              <w:pBdr/>
              <w:spacing/>
              <w:ind/>
              <w:rPr/>
            </w:pPr>
            <w:r>
              <w:rPr>
                <w:b/>
                <w:color w:val="ffffff"/>
                <w:sz w:val="16"/>
              </w:rPr>
              <w:t xml:space="preserve">Free/Cost</w:t>
            </w:r>
            <w:r/>
          </w:p>
        </w:tc>
        <w:tc>
          <w:tcPr>
            <w:shd w:val="clear" w:color="auto" w:fill="0b5f8a"/>
            <w:tcBorders/>
            <w:tcW w:w="1440" w:type="dxa"/>
          </w:tcPr>
          <w:p>
            <w:pPr>
              <w:pBdr/>
              <w:spacing/>
              <w:ind/>
              <w:rPr/>
            </w:pPr>
            <w:r>
              <w:rPr>
                <w:b/>
                <w:color w:val="ffffff"/>
                <w:sz w:val="16"/>
              </w:rPr>
              <w:t xml:space="preserve">Verified Limit</w:t>
            </w:r>
            <w:r/>
          </w:p>
        </w:tc>
        <w:tc>
          <w:tcPr>
            <w:shd w:val="clear" w:color="auto" w:fill="0b5f8a"/>
            <w:tcBorders/>
            <w:tcW w:w="1440" w:type="dxa"/>
          </w:tcPr>
          <w:p>
            <w:pPr>
              <w:pBdr/>
              <w:spacing/>
              <w:ind/>
              <w:rPr/>
            </w:pPr>
            <w:r>
              <w:rPr>
                <w:b/>
                <w:color w:val="ffffff"/>
                <w:sz w:val="16"/>
              </w:rPr>
              <w:t xml:space="preserve">Fallback If Limit Hit</w:t>
            </w:r>
            <w:r/>
          </w:p>
        </w:tc>
      </w:tr>
      <w:tr>
        <w:trPr/>
        <w:tc>
          <w:tcPr>
            <w:tcBorders/>
            <w:tcW w:w="1440" w:type="dxa"/>
          </w:tcPr>
          <w:p>
            <w:pPr>
              <w:pBdr/>
              <w:spacing/>
              <w:ind/>
              <w:rPr/>
            </w:pPr>
            <w:r>
              <w:rPr>
                <w:sz w:val="16"/>
              </w:rPr>
              <w:t xml:space="preserve">S3, T1 — Whisper inference + confidence scores</w:t>
            </w:r>
            <w:r/>
          </w:p>
        </w:tc>
        <w:tc>
          <w:tcPr>
            <w:tcBorders/>
            <w:tcW w:w="1440" w:type="dxa"/>
          </w:tcPr>
          <w:p>
            <w:pPr>
              <w:pBdr/>
              <w:spacing/>
              <w:ind/>
              <w:rPr/>
            </w:pPr>
            <w:r>
              <w:rPr>
                <w:sz w:val="16"/>
              </w:rPr>
              <w:t xml:space="preserve">openai/whisper-medium via HuggingFace transformers</w:t>
            </w:r>
            <w:r/>
          </w:p>
        </w:tc>
        <w:tc>
          <w:tcPr>
            <w:tcBorders/>
            <w:tcW w:w="1440" w:type="dxa"/>
          </w:tcPr>
          <w:p>
            <w:pPr>
              <w:pBdr/>
              <w:spacing/>
              <w:ind/>
              <w:rPr/>
            </w:pPr>
            <w:r>
              <w:rPr>
                <w:sz w:val="16"/>
              </w:rPr>
              <w:t xml:space="preserve">Base ASR model, per-token confidence extraction via output_scores=True</w:t>
            </w:r>
            <w:r/>
          </w:p>
        </w:tc>
        <w:tc>
          <w:tcPr>
            <w:tcBorders/>
            <w:tcW w:w="1440" w:type="dxa"/>
          </w:tcPr>
          <w:p>
            <w:pPr>
              <w:pBdr/>
              <w:spacing/>
              <w:ind/>
              <w:rPr/>
            </w:pPr>
            <w:r>
              <w:rPr>
                <w:sz w:val="16"/>
              </w:rPr>
              <w:t xml:space="preserve">Free, open-weight (MIT license)</w:t>
            </w:r>
            <w:r/>
          </w:p>
        </w:tc>
        <w:tc>
          <w:tcPr>
            <w:tcBorders/>
            <w:tcW w:w="1440" w:type="dxa"/>
          </w:tcPr>
          <w:p>
            <w:pPr>
              <w:pBdr/>
              <w:spacing/>
              <w:ind/>
              <w:rPr/>
            </w:pPr>
            <w:r>
              <w:rPr>
                <w:sz w:val="16"/>
              </w:rPr>
              <w:t xml:space="preserve">No usage limit — runs on your own compute</w:t>
            </w:r>
            <w:r/>
          </w:p>
        </w:tc>
        <w:tc>
          <w:tcPr>
            <w:tcBorders/>
            <w:tcW w:w="1440" w:type="dxa"/>
          </w:tcPr>
          <w:p>
            <w:pPr>
              <w:pBdr/>
              <w:spacing/>
              <w:ind/>
              <w:rPr/>
            </w:pPr>
            <w:r>
              <w:rPr>
                <w:sz w:val="16"/>
              </w:rPr>
              <w:t xml:space="preserve">faster-whisper (CTranslate2 backend) if speed becomes an issue, but confirm its exposed log-probs are Tsallis-compatible before switching</w:t>
            </w:r>
            <w:r/>
          </w:p>
        </w:tc>
      </w:tr>
      <w:tr>
        <w:trPr/>
        <w:tc>
          <w:tcPr>
            <w:tcBorders/>
            <w:tcW w:w="1440" w:type="dxa"/>
          </w:tcPr>
          <w:p>
            <w:pPr>
              <w:pBdr/>
              <w:spacing/>
              <w:ind/>
              <w:rPr/>
            </w:pPr>
            <w:r>
              <w:rPr>
                <w:sz w:val="16"/>
              </w:rPr>
              <w:t xml:space="preserve">T1 — Word-level timestamps (REQUIRED for T6)</w:t>
            </w:r>
            <w:r/>
          </w:p>
        </w:tc>
        <w:tc>
          <w:tcPr>
            <w:tcBorders/>
            <w:tcW w:w="1440" w:type="dxa"/>
          </w:tcPr>
          <w:p>
            <w:pPr>
              <w:pBdr/>
              <w:spacing/>
              <w:ind/>
              <w:rPr/>
            </w:pPr>
            <w:r>
              <w:rPr>
                <w:sz w:val="16"/>
              </w:rPr>
              <w:t xml:space="preserve">WhisperX</w:t>
            </w:r>
            <w:r/>
          </w:p>
        </w:tc>
        <w:tc>
          <w:tcPr>
            <w:tcBorders/>
            <w:tcW w:w="1440" w:type="dxa"/>
          </w:tcPr>
          <w:p>
            <w:pPr>
              <w:pBdr/>
              <w:spacing/>
              <w:ind/>
              <w:rPr/>
            </w:pPr>
            <w:r>
              <w:rPr>
                <w:sz w:val="16"/>
              </w:rPr>
              <w:t xml:space="preserve">Forced alignment to get precise word-level timestamps Whisper alone doesn't reliably produce</w:t>
            </w:r>
            <w:r/>
          </w:p>
        </w:tc>
        <w:tc>
          <w:tcPr>
            <w:tcBorders/>
            <w:tcW w:w="1440" w:type="dxa"/>
          </w:tcPr>
          <w:p>
            <w:pPr>
              <w:pBdr/>
              <w:spacing/>
              <w:ind/>
              <w:rPr/>
            </w:pPr>
            <w:r>
              <w:rPr>
                <w:sz w:val="16"/>
              </w:rPr>
              <w:t xml:space="preserve">Free, open-source (GitHub)</w:t>
            </w:r>
            <w:r/>
          </w:p>
        </w:tc>
        <w:tc>
          <w:tcPr>
            <w:tcBorders/>
            <w:tcW w:w="1440" w:type="dxa"/>
          </w:tcPr>
          <w:p>
            <w:pPr>
              <w:pBdr/>
              <w:spacing/>
              <w:ind/>
              <w:rPr/>
            </w:pPr>
            <w:r>
              <w:rPr>
                <w:sz w:val="16"/>
              </w:rPr>
              <w:t xml:space="preserve">No usage limit, local install</w:t>
            </w:r>
            <w:r/>
          </w:p>
        </w:tc>
        <w:tc>
          <w:tcPr>
            <w:tcBorders/>
            <w:tcW w:w="1440" w:type="dxa"/>
          </w:tcPr>
          <w:p>
            <w:pPr>
              <w:pBdr/>
              <w:spacing/>
              <w:ind/>
              <w:rPr/>
            </w:pPr>
            <w:r>
              <w:rPr>
                <w:sz w:val="16"/>
              </w:rPr>
              <w:t xml:space="preserve">HuggingFace's native return_timestamps='word' flag if WhisperX's alignment model download fails or conflicts</w:t>
            </w:r>
            <w:r/>
          </w:p>
        </w:tc>
      </w:tr>
      <w:tr>
        <w:trPr/>
        <w:tc>
          <w:tcPr>
            <w:tcBorders/>
            <w:tcW w:w="1440" w:type="dxa"/>
          </w:tcPr>
          <w:p>
            <w:pPr>
              <w:pBdr/>
              <w:spacing/>
              <w:ind/>
              <w:rPr/>
            </w:pPr>
            <w:r>
              <w:rPr>
                <w:sz w:val="16"/>
              </w:rPr>
              <w:t xml:space="preserve">T1 — WER/M-WER scoring</w:t>
            </w:r>
            <w:r/>
          </w:p>
        </w:tc>
        <w:tc>
          <w:tcPr>
            <w:tcBorders/>
            <w:tcW w:w="1440" w:type="dxa"/>
          </w:tcPr>
          <w:p>
            <w:pPr>
              <w:pBdr/>
              <w:spacing/>
              <w:ind/>
              <w:rPr/>
            </w:pPr>
            <w:r>
              <w:rPr>
                <w:sz w:val="16"/>
              </w:rPr>
              <w:t xml:space="preserve">jiwer</w:t>
            </w:r>
            <w:r/>
          </w:p>
        </w:tc>
        <w:tc>
          <w:tcPr>
            <w:tcBorders/>
            <w:tcW w:w="1440" w:type="dxa"/>
          </w:tcPr>
          <w:p>
            <w:pPr>
              <w:pBdr/>
              <w:spacing/>
              <w:ind/>
              <w:rPr/>
            </w:pPr>
            <w:r>
              <w:rPr>
                <w:sz w:val="16"/>
              </w:rPr>
              <w:t xml:space="preserve">Computes Word Error Rate and (with T4's entity spans) Medical WER</w:t>
            </w:r>
            <w:r/>
          </w:p>
        </w:tc>
        <w:tc>
          <w:tcPr>
            <w:tcBorders/>
            <w:tcW w:w="1440" w:type="dxa"/>
          </w:tcPr>
          <w:p>
            <w:pPr>
              <w:pBdr/>
              <w:spacing/>
              <w:ind/>
              <w:rPr/>
            </w:pPr>
            <w:r>
              <w:rPr>
                <w:sz w:val="16"/>
              </w:rPr>
              <w:t xml:space="preserve">Free, open-source (PyPI)</w:t>
            </w:r>
            <w:r/>
          </w:p>
        </w:tc>
        <w:tc>
          <w:tcPr>
            <w:tcBorders/>
            <w:tcW w:w="1440" w:type="dxa"/>
          </w:tcPr>
          <w:p>
            <w:pPr>
              <w:pBdr/>
              <w:spacing/>
              <w:ind/>
              <w:rPr/>
            </w:pPr>
            <w:r>
              <w:rPr>
                <w:sz w:val="16"/>
              </w:rPr>
              <w:t xml:space="preserve">No limit</w:t>
            </w:r>
            <w:r/>
          </w:p>
        </w:tc>
        <w:tc>
          <w:tcPr>
            <w:tcBorders/>
            <w:tcW w:w="1440" w:type="dxa"/>
          </w:tcPr>
          <w:p>
            <w:pPr>
              <w:pBdr/>
              <w:spacing/>
              <w:ind/>
              <w:rPr/>
            </w:pPr>
            <w:r>
              <w:rPr>
                <w:sz w:val="16"/>
              </w:rPr>
              <w:t xml:space="preserve">HuggingFace evaluate library's wer metric — near-identical, use only if jiwer has a dependency conflict</w:t>
            </w:r>
            <w:r/>
          </w:p>
        </w:tc>
      </w:tr>
      <w:tr>
        <w:trPr/>
        <w:tc>
          <w:tcPr>
            <w:tcBorders/>
            <w:tcW w:w="1440" w:type="dxa"/>
          </w:tcPr>
          <w:p>
            <w:pPr>
              <w:pBdr/>
              <w:spacing/>
              <w:ind/>
              <w:rPr/>
            </w:pPr>
            <w:r>
              <w:rPr>
                <w:sz w:val="16"/>
              </w:rPr>
              <w:t xml:space="preserve">T3 — Entropy gate math</w:t>
            </w:r>
            <w:r/>
          </w:p>
        </w:tc>
        <w:tc>
          <w:tcPr>
            <w:tcBorders/>
            <w:tcW w:w="1440" w:type="dxa"/>
          </w:tcPr>
          <w:p>
            <w:pPr>
              <w:pBdr/>
              <w:spacing/>
              <w:ind/>
              <w:rPr/>
            </w:pPr>
            <w:r>
              <w:rPr>
                <w:sz w:val="16"/>
              </w:rPr>
              <w:t xml:space="preserve">NumPy (pure implementation)</w:t>
            </w:r>
            <w:r/>
          </w:p>
        </w:tc>
        <w:tc>
          <w:tcPr>
            <w:tcBorders/>
            <w:tcW w:w="1440" w:type="dxa"/>
          </w:tcPr>
          <w:p>
            <w:pPr>
              <w:pBdr/>
              <w:spacing/>
              <w:ind/>
              <w:rPr/>
            </w:pPr>
            <w:r>
              <w:rPr>
                <w:sz w:val="16"/>
              </w:rPr>
              <w:t xml:space="preserve">Tsallis entropy formula computed directly, no library needed</w:t>
            </w:r>
            <w:r/>
          </w:p>
        </w:tc>
        <w:tc>
          <w:tcPr>
            <w:tcBorders/>
            <w:tcW w:w="1440" w:type="dxa"/>
          </w:tcPr>
          <w:p>
            <w:pPr>
              <w:pBdr/>
              <w:spacing/>
              <w:ind/>
              <w:rPr/>
            </w:pPr>
            <w:r>
              <w:rPr>
                <w:sz w:val="16"/>
              </w:rPr>
              <w:t xml:space="preserve">Free</w:t>
            </w:r>
            <w:r/>
          </w:p>
        </w:tc>
        <w:tc>
          <w:tcPr>
            <w:tcBorders/>
            <w:tcW w:w="1440" w:type="dxa"/>
          </w:tcPr>
          <w:p>
            <w:pPr>
              <w:pBdr/>
              <w:spacing/>
              <w:ind/>
              <w:rPr/>
            </w:pPr>
            <w:r>
              <w:rPr>
                <w:sz w:val="16"/>
              </w:rPr>
              <w:t xml:space="preserve">No limit</w:t>
            </w:r>
            <w:r/>
          </w:p>
        </w:tc>
        <w:tc>
          <w:tcPr>
            <w:tcBorders/>
            <w:tcW w:w="1440" w:type="dxa"/>
          </w:tcPr>
          <w:p>
            <w:pPr>
              <w:pBdr/>
              <w:spacing/>
              <w:ind/>
              <w:rPr/>
            </w:pPr>
            <w:r>
              <w:rPr>
                <w:sz w:val="16"/>
              </w:rPr>
              <w:t xml:space="preserve">N/A — this is intentionally dependency-free by design</w:t>
            </w:r>
            <w:r/>
          </w:p>
        </w:tc>
      </w:tr>
      <w:tr>
        <w:trPr/>
        <w:tc>
          <w:tcPr>
            <w:tcBorders/>
            <w:tcW w:w="1440" w:type="dxa"/>
          </w:tcPr>
          <w:p>
            <w:pPr>
              <w:pBdr/>
              <w:spacing/>
              <w:ind/>
              <w:rPr/>
            </w:pPr>
            <w:r>
              <w:rPr>
                <w:sz w:val="16"/>
              </w:rPr>
              <w:t xml:space="preserve">T7 — Correction LLM (PRIMARY)</w:t>
            </w:r>
            <w:r/>
          </w:p>
        </w:tc>
        <w:tc>
          <w:tcPr>
            <w:tcBorders/>
            <w:tcW w:w="1440" w:type="dxa"/>
          </w:tcPr>
          <w:p>
            <w:pPr>
              <w:pBdr/>
              <w:spacing/>
              <w:ind/>
              <w:rPr/>
            </w:pPr>
            <w:r>
              <w:rPr>
                <w:sz w:val="16"/>
              </w:rPr>
              <w:t xml:space="preserve">Qwen2.5-7B-Instruct (4-bit, local)</w:t>
            </w:r>
            <w:r/>
          </w:p>
        </w:tc>
        <w:tc>
          <w:tcPr>
            <w:tcBorders/>
            <w:tcW w:w="1440" w:type="dxa"/>
          </w:tcPr>
          <w:p>
            <w:pPr>
              <w:pBdr/>
              <w:spacing/>
              <w:ind/>
              <w:rPr/>
            </w:pPr>
            <w:r>
              <w:rPr>
                <w:sz w:val="16"/>
              </w:rPr>
              <w:t xml:space="preserve">Few-shot prompted correction against retrieval candidates</w:t>
            </w:r>
            <w:r/>
          </w:p>
        </w:tc>
        <w:tc>
          <w:tcPr>
            <w:tcBorders/>
            <w:tcW w:w="1440" w:type="dxa"/>
          </w:tcPr>
          <w:p>
            <w:pPr>
              <w:pBdr/>
              <w:spacing/>
              <w:ind/>
              <w:rPr/>
            </w:pPr>
            <w:r>
              <w:rPr>
                <w:sz w:val="16"/>
              </w:rPr>
              <w:t xml:space="preserve">Free, open-weight (Apache 2.0)</w:t>
            </w:r>
            <w:r/>
          </w:p>
        </w:tc>
        <w:tc>
          <w:tcPr>
            <w:tcBorders/>
            <w:tcW w:w="1440" w:type="dxa"/>
          </w:tcPr>
          <w:p>
            <w:pPr>
              <w:pBdr/>
              <w:spacing/>
              <w:ind/>
              <w:rPr/>
            </w:pPr>
            <w:r>
              <w:rPr>
                <w:sz w:val="16"/>
              </w:rPr>
              <w:t xml:space="preserve">Runs locally, no API cost, no quota</w:t>
            </w:r>
            <w:r/>
          </w:p>
        </w:tc>
        <w:tc>
          <w:tcPr>
            <w:tcBorders/>
            <w:tcW w:w="1440" w:type="dxa"/>
          </w:tcPr>
          <w:p>
            <w:pPr>
              <w:pBdr/>
              <w:spacing/>
              <w:ind/>
              <w:rPr/>
            </w:pPr>
            <w:r>
              <w:rPr>
                <w:sz w:val="16"/>
              </w:rPr>
              <w:t xml:space="preserve">Llama-3.1-8B-Instruct ONLY if gated access clears early — never block on this</w:t>
            </w:r>
            <w:r/>
          </w:p>
        </w:tc>
      </w:tr>
      <w:tr>
        <w:trPr/>
        <w:tc>
          <w:tcPr>
            <w:tcBorders/>
            <w:tcW w:w="1440" w:type="dxa"/>
          </w:tcPr>
          <w:p>
            <w:pPr>
              <w:pBdr/>
              <w:spacing/>
              <w:ind/>
              <w:rPr/>
            </w:pPr>
            <w:r>
              <w:rPr>
                <w:sz w:val="16"/>
              </w:rPr>
              <w:t xml:space="preserve">T7 — Correction LLM (secondary options, if 4-bit Qwen is too slow on your hardware)</w:t>
            </w:r>
            <w:r/>
          </w:p>
        </w:tc>
        <w:tc>
          <w:tcPr>
            <w:tcBorders/>
            <w:tcW w:w="1440" w:type="dxa"/>
          </w:tcPr>
          <w:p>
            <w:pPr>
              <w:pBdr/>
              <w:spacing/>
              <w:ind/>
              <w:rPr/>
            </w:pPr>
            <w:r>
              <w:rPr>
                <w:sz w:val="16"/>
              </w:rPr>
              <w:t xml:space="preserve">Gemma 3 (4B/12B) or Phi-4 Mini</w:t>
            </w:r>
            <w:r/>
          </w:p>
        </w:tc>
        <w:tc>
          <w:tcPr>
            <w:tcBorders/>
            <w:tcW w:w="1440" w:type="dxa"/>
          </w:tcPr>
          <w:p>
            <w:pPr>
              <w:pBdr/>
              <w:spacing/>
              <w:ind/>
              <w:rPr/>
            </w:pPr>
            <w:r>
              <w:rPr>
                <w:sz w:val="16"/>
              </w:rPr>
              <w:t xml:space="preserve">Smaller/faster alternatives if Qwen2.5-7B doesn't fit your laptop's VRAM</w:t>
            </w:r>
            <w:r/>
          </w:p>
        </w:tc>
        <w:tc>
          <w:tcPr>
            <w:tcBorders/>
            <w:tcW w:w="1440" w:type="dxa"/>
          </w:tcPr>
          <w:p>
            <w:pPr>
              <w:pBdr/>
              <w:spacing/>
              <w:ind/>
              <w:rPr/>
            </w:pPr>
            <w:r>
              <w:rPr>
                <w:sz w:val="16"/>
              </w:rPr>
              <w:t xml:space="preserve">Free, open-weight</w:t>
            </w:r>
            <w:r/>
          </w:p>
        </w:tc>
        <w:tc>
          <w:tcPr>
            <w:tcBorders/>
            <w:tcW w:w="1440" w:type="dxa"/>
          </w:tcPr>
          <w:p>
            <w:pPr>
              <w:pBdr/>
              <w:spacing/>
              <w:ind/>
              <w:rPr/>
            </w:pPr>
            <w:r>
              <w:rPr>
                <w:sz w:val="16"/>
              </w:rPr>
              <w:t xml:space="preserve">No limit, local</w:t>
            </w:r>
            <w:r/>
          </w:p>
        </w:tc>
        <w:tc>
          <w:tcPr>
            <w:tcBorders/>
            <w:tcW w:w="1440" w:type="dxa"/>
          </w:tcPr>
          <w:p>
            <w:pPr>
              <w:pBdr/>
              <w:spacing/>
              <w:ind/>
              <w:rPr/>
            </w:pPr>
            <w:r>
              <w:rPr>
                <w:sz w:val="16"/>
              </w:rPr>
              <w:t xml:space="preserve">Try Phi-4 Mini first (3.8B) — smallest footprint, still instruction-tuned for structured tasks</w:t>
            </w:r>
            <w:r/>
          </w:p>
        </w:tc>
      </w:tr>
      <w:tr>
        <w:trPr/>
        <w:tc>
          <w:tcPr>
            <w:tcBorders/>
            <w:tcW w:w="1440" w:type="dxa"/>
          </w:tcPr>
          <w:p>
            <w:pPr>
              <w:pBdr/>
              <w:spacing/>
              <w:ind/>
              <w:rPr/>
            </w:pPr>
            <w:r>
              <w:rPr>
                <w:sz w:val="16"/>
              </w:rPr>
              <w:t xml:space="preserve">T7 — Prompt templating</w:t>
            </w:r>
            <w:r/>
          </w:p>
        </w:tc>
        <w:tc>
          <w:tcPr>
            <w:tcBorders/>
            <w:tcW w:w="1440" w:type="dxa"/>
          </w:tcPr>
          <w:p>
            <w:pPr>
              <w:pBdr/>
              <w:spacing/>
              <w:ind/>
              <w:rPr/>
            </w:pPr>
            <w:r>
              <w:rPr>
                <w:sz w:val="16"/>
              </w:rPr>
              <w:t xml:space="preserve">Plain Python f-strings / Jinja2 (NOT LangChain)</w:t>
            </w:r>
            <w:r/>
          </w:p>
        </w:tc>
        <w:tc>
          <w:tcPr>
            <w:tcBorders/>
            <w:tcW w:w="1440" w:type="dxa"/>
          </w:tcPr>
          <w:p>
            <w:pPr>
              <w:pBdr/>
              <w:spacing/>
              <w:ind/>
              <w:rPr/>
            </w:pPr>
            <w:r>
              <w:rPr>
                <w:sz w:val="16"/>
              </w:rPr>
              <w:t xml:space="preserve">Building the few-shot prompt from retrieval candidates</w:t>
            </w:r>
            <w:r/>
          </w:p>
        </w:tc>
        <w:tc>
          <w:tcPr>
            <w:tcBorders/>
            <w:tcW w:w="1440" w:type="dxa"/>
          </w:tcPr>
          <w:p>
            <w:pPr>
              <w:pBdr/>
              <w:spacing/>
              <w:ind/>
              <w:rPr/>
            </w:pPr>
            <w:r>
              <w:rPr>
                <w:sz w:val="16"/>
              </w:rPr>
              <w:t xml:space="preserve">Free</w:t>
            </w:r>
            <w:r/>
          </w:p>
        </w:tc>
        <w:tc>
          <w:tcPr>
            <w:tcBorders/>
            <w:tcW w:w="1440" w:type="dxa"/>
          </w:tcPr>
          <w:p>
            <w:pPr>
              <w:pBdr/>
              <w:spacing/>
              <w:ind/>
              <w:rPr/>
            </w:pPr>
            <w:r>
              <w:rPr>
                <w:sz w:val="16"/>
              </w:rPr>
              <w:t xml:space="preserve">N/A</w:t>
            </w:r>
            <w:r/>
          </w:p>
        </w:tc>
        <w:tc>
          <w:tcPr>
            <w:tcBorders/>
            <w:tcW w:w="1440" w:type="dxa"/>
          </w:tcPr>
          <w:p>
            <w:pPr>
              <w:pBdr/>
              <w:spacing/>
              <w:ind/>
              <w:rPr/>
            </w:pPr>
            <w:r>
              <w:rPr>
                <w:sz w:val="16"/>
              </w:rPr>
              <w:t xml:space="preserve">LangChain only if prompt logic becomes genuinely complex with multi-step chains — for a single few-shot correction call, LangChain adds import overhead and abstraction cost with zero benefit in 12 days</w:t>
            </w:r>
            <w:r/>
          </w:p>
        </w:tc>
      </w:tr>
      <w:tr>
        <w:trPr/>
        <w:tc>
          <w:tcPr>
            <w:tcBorders/>
            <w:tcW w:w="1440" w:type="dxa"/>
          </w:tcPr>
          <w:p>
            <w:pPr>
              <w:pBdr/>
              <w:spacing/>
              <w:ind/>
              <w:rPr/>
            </w:pPr>
            <w:r>
              <w:rPr>
                <w:sz w:val="16"/>
              </w:rPr>
              <w:t xml:space="preserve">T10 — UNSURE structured output</w:t>
            </w:r>
            <w:r/>
          </w:p>
        </w:tc>
        <w:tc>
          <w:tcPr>
            <w:tcBorders/>
            <w:tcW w:w="1440" w:type="dxa"/>
          </w:tcPr>
          <w:p>
            <w:pPr>
              <w:pBdr/>
              <w:spacing/>
              <w:ind/>
              <w:rPr/>
            </w:pPr>
            <w:r>
              <w:rPr>
                <w:sz w:val="16"/>
              </w:rPr>
              <w:t xml:space="preserve">Outlines</w:t>
            </w:r>
            <w:r/>
          </w:p>
        </w:tc>
        <w:tc>
          <w:tcPr>
            <w:tcBorders/>
            <w:tcW w:w="1440" w:type="dxa"/>
          </w:tcPr>
          <w:p>
            <w:pPr>
              <w:pBdr/>
              <w:spacing/>
              <w:ind/>
              <w:rPr/>
            </w:pPr>
            <w:r>
              <w:rPr>
                <w:sz w:val="16"/>
              </w:rPr>
              <w:t xml:space="preserve">Forces the LLM's CORRECT/WRONG/UNSURE output into a strict, parseable format, preventing free-text parsing bugs</w:t>
            </w:r>
            <w:r/>
          </w:p>
        </w:tc>
        <w:tc>
          <w:tcPr>
            <w:tcBorders/>
            <w:tcW w:w="1440" w:type="dxa"/>
          </w:tcPr>
          <w:p>
            <w:pPr>
              <w:pBdr/>
              <w:spacing/>
              <w:ind/>
              <w:rPr/>
            </w:pPr>
            <w:r>
              <w:rPr>
                <w:sz w:val="16"/>
              </w:rPr>
              <w:t xml:space="preserve">Free, open-source</w:t>
            </w:r>
            <w:r/>
          </w:p>
        </w:tc>
        <w:tc>
          <w:tcPr>
            <w:tcBorders/>
            <w:tcW w:w="1440" w:type="dxa"/>
          </w:tcPr>
          <w:p>
            <w:pPr>
              <w:pBdr/>
              <w:spacing/>
              <w:ind/>
              <w:rPr/>
            </w:pPr>
            <w:r>
              <w:rPr>
                <w:sz w:val="16"/>
              </w:rPr>
              <w:t xml:space="preserve">No limit, runs locally against your loaded Qwen model</w:t>
            </w:r>
            <w:r/>
          </w:p>
        </w:tc>
        <w:tc>
          <w:tcPr>
            <w:tcBorders/>
            <w:tcW w:w="1440" w:type="dxa"/>
          </w:tcPr>
          <w:p>
            <w:pPr>
              <w:pBdr/>
              <w:spacing/>
              <w:ind/>
              <w:rPr/>
            </w:pPr>
            <w:r>
              <w:rPr>
                <w:sz w:val="16"/>
              </w:rPr>
              <w:t xml:space="preserve">Instructor only if Outlines has a version conflict with your transformers install</w:t>
            </w:r>
            <w:r/>
          </w:p>
        </w:tc>
      </w:tr>
      <w:tr>
        <w:trPr/>
        <w:tc>
          <w:tcPr>
            <w:tcBorders/>
            <w:tcW w:w="1440" w:type="dxa"/>
          </w:tcPr>
          <w:p>
            <w:pPr>
              <w:pBdr/>
              <w:spacing/>
              <w:ind/>
              <w:rPr/>
            </w:pPr>
            <w:r>
              <w:rPr>
                <w:sz w:val="16"/>
              </w:rPr>
              <w:t xml:space="preserve">T13 — Optional QLoRA (conditional only)</w:t>
            </w:r>
            <w:r/>
          </w:p>
        </w:tc>
        <w:tc>
          <w:tcPr>
            <w:tcBorders/>
            <w:tcW w:w="1440" w:type="dxa"/>
          </w:tcPr>
          <w:p>
            <w:pPr>
              <w:pBdr/>
              <w:spacing/>
              <w:ind/>
              <w:rPr/>
            </w:pPr>
            <w:r>
              <w:rPr>
                <w:sz w:val="16"/>
              </w:rPr>
              <w:t xml:space="preserve">PEFT + bitsandbytes + TRL (HuggingFace ecosystem)</w:t>
            </w:r>
            <w:r/>
          </w:p>
        </w:tc>
        <w:tc>
          <w:tcPr>
            <w:tcBorders/>
            <w:tcW w:w="1440" w:type="dxa"/>
          </w:tcPr>
          <w:p>
            <w:pPr>
              <w:pBdr/>
              <w:spacing/>
              <w:ind/>
              <w:rPr/>
            </w:pPr>
            <w:r>
              <w:rPr>
                <w:sz w:val="16"/>
              </w:rPr>
              <w:t xml:space="preserve">4-bit QLoRA fine-tuning of the correction model, ONLY if Day 9-10 capacity check says go</w:t>
            </w:r>
            <w:r/>
          </w:p>
        </w:tc>
        <w:tc>
          <w:tcPr>
            <w:tcBorders/>
            <w:tcW w:w="1440" w:type="dxa"/>
          </w:tcPr>
          <w:p>
            <w:pPr>
              <w:pBdr/>
              <w:spacing/>
              <w:ind/>
              <w:rPr/>
            </w:pPr>
            <w:r>
              <w:rPr>
                <w:sz w:val="16"/>
              </w:rPr>
              <w:t xml:space="preserve">Free, open-source</w:t>
            </w:r>
            <w:r/>
          </w:p>
        </w:tc>
        <w:tc>
          <w:tcPr>
            <w:tcBorders/>
            <w:tcW w:w="1440" w:type="dxa"/>
          </w:tcPr>
          <w:p>
            <w:pPr>
              <w:pBdr/>
              <w:spacing/>
              <w:ind/>
              <w:rPr/>
            </w:pPr>
            <w:r>
              <w:rPr>
                <w:sz w:val="16"/>
              </w:rPr>
              <w:t xml:space="preserve">No limit, but needs a GPU with 16-24GB VRAM for comfortable training</w:t>
            </w:r>
            <w:r/>
          </w:p>
        </w:tc>
        <w:tc>
          <w:tcPr>
            <w:tcBorders/>
            <w:tcW w:w="1440" w:type="dxa"/>
          </w:tcPr>
          <w:p>
            <w:pPr>
              <w:pBdr/>
              <w:spacing/>
              <w:ind/>
              <w:rPr/>
            </w:pPr>
            <w:r>
              <w:rPr>
                <w:sz w:val="16"/>
              </w:rPr>
              <w:t xml:space="preserve">Skip entirely — T13 is explicitly optional per the locked plan, costs nothing structurally to cut</w:t>
            </w:r>
            <w:r/>
          </w:p>
        </w:tc>
      </w:tr>
      <w:tr>
        <w:trPr/>
        <w:tc>
          <w:tcPr>
            <w:tcBorders/>
            <w:tcW w:w="1440" w:type="dxa"/>
          </w:tcPr>
          <w:p>
            <w:pPr>
              <w:pBdr/>
              <w:spacing/>
              <w:ind/>
              <w:rPr/>
            </w:pPr>
            <w:r>
              <w:rPr>
                <w:sz w:val="16"/>
              </w:rPr>
              <w:t xml:space="preserve">All tasks — version control</w:t>
            </w:r>
            <w:r/>
          </w:p>
        </w:tc>
        <w:tc>
          <w:tcPr>
            <w:tcBorders/>
            <w:tcW w:w="1440" w:type="dxa"/>
          </w:tcPr>
          <w:p>
            <w:pPr>
              <w:pBdr/>
              <w:spacing/>
              <w:ind/>
              <w:rPr/>
            </w:pPr>
            <w:r>
              <w:rPr>
                <w:sz w:val="16"/>
              </w:rPr>
              <w:t xml:space="preserve">Git + GitHub (free tier)</w:t>
            </w:r>
            <w:r/>
          </w:p>
        </w:tc>
        <w:tc>
          <w:tcPr>
            <w:tcBorders/>
            <w:tcW w:w="1440" w:type="dxa"/>
          </w:tcPr>
          <w:p>
            <w:pPr>
              <w:pBdr/>
              <w:spacing/>
              <w:ind/>
              <w:rPr/>
            </w:pPr>
            <w:r>
              <w:rPr>
                <w:sz w:val="16"/>
              </w:rPr>
              <w:t xml:space="preserve">Daily stub/mock commits, the core parallelization mechanism (Rule 2)</w:t>
            </w:r>
            <w:r/>
          </w:p>
        </w:tc>
        <w:tc>
          <w:tcPr>
            <w:tcBorders/>
            <w:tcW w:w="1440" w:type="dxa"/>
          </w:tcPr>
          <w:p>
            <w:pPr>
              <w:pBdr/>
              <w:spacing/>
              <w:ind/>
              <w:rPr/>
            </w:pPr>
            <w:r>
              <w:rPr>
                <w:sz w:val="16"/>
              </w:rPr>
              <w:t xml:space="preserve">Free</w:t>
            </w:r>
            <w:r/>
          </w:p>
        </w:tc>
        <w:tc>
          <w:tcPr>
            <w:tcBorders/>
            <w:tcW w:w="1440" w:type="dxa"/>
          </w:tcPr>
          <w:p>
            <w:pPr>
              <w:pBdr/>
              <w:spacing/>
              <w:ind/>
              <w:rPr/>
            </w:pPr>
            <w:r>
              <w:rPr>
                <w:sz w:val="16"/>
              </w:rPr>
              <w:t xml:space="preserve">Unlimited public/private repos on free tier for small teams</w:t>
            </w:r>
            <w:r/>
          </w:p>
        </w:tc>
        <w:tc>
          <w:tcPr>
            <w:tcBorders/>
            <w:tcW w:w="1440" w:type="dxa"/>
          </w:tcPr>
          <w:p>
            <w:pPr>
              <w:pBdr/>
              <w:spacing/>
              <w:ind/>
              <w:rPr/>
            </w:pPr>
            <w:r>
              <w:rPr>
                <w:sz w:val="16"/>
              </w:rPr>
              <w:t xml:space="preserve">N/A</w:t>
            </w:r>
            <w:r/>
          </w:p>
        </w:tc>
      </w:tr>
    </w:tbl>
    <w:p>
      <w:pPr>
        <w:pBdr/>
        <w:spacing w:after="80"/>
        <w:ind/>
        <w:rPr/>
      </w:pPr>
      <w:r/>
      <w:r/>
    </w:p>
    <w:p>
      <w:pPr>
        <w:pBdr/>
        <w:spacing/>
        <w:ind/>
        <w:jc w:val="center"/>
        <w:rPr/>
      </w:pPr>
      <w:r>
        <w:rPr>
          <w:color w:val="cccccc"/>
          <w:sz w:val="16"/>
        </w:rPr>
        <w:t xml:space="preserve">──────────────────────────────────────────────────────────────────────</w:t>
      </w:r>
      <w:r/>
    </w:p>
    <w:p>
      <w:pPr>
        <w:pBdr/>
        <w:spacing w:after="120" w:before="280"/>
        <w:ind/>
        <w:rPr/>
      </w:pPr>
      <w:r>
        <w:rPr>
          <w:b/>
          <w:color w:val="0b5f8a"/>
          <w:sz w:val="30"/>
        </w:rPr>
        <w:t xml:space="preserve">2. Mahi's Tools — Testing, Verification, Demo (T3/T7/T10 unit tests, T17/T18)</w:t>
      </w:r>
      <w:r/>
    </w:p>
    <w:tbl>
      <w:tblPr>
        <w:tblStyle w:val="753"/>
        <w:jc w:val="center"/>
        <w:tblW w:w="0" w:type="auto"/>
        <w:tblBorders/>
        <w:tblLook w:val="04A0" w:firstRow="1" w:lastRow="0" w:firstColumn="1" w:lastColumn="0" w:noHBand="0" w:noVBand="1"/>
      </w:tblPr>
      <w:tblGrid>
        <w:gridCol w:w="1440"/>
        <w:gridCol w:w="1440"/>
        <w:gridCol w:w="1440"/>
        <w:gridCol w:w="1440"/>
        <w:gridCol w:w="1440"/>
        <w:gridCol w:w="1440"/>
      </w:tblGrid>
      <w:tr>
        <w:trPr/>
        <w:tc>
          <w:tcPr>
            <w:shd w:val="clear" w:color="auto" w:fill="0b5f8a"/>
            <w:tcBorders/>
            <w:tcW w:w="1440" w:type="dxa"/>
          </w:tcPr>
          <w:p>
            <w:pPr>
              <w:pBdr/>
              <w:spacing/>
              <w:ind/>
              <w:rPr/>
            </w:pPr>
            <w:r>
              <w:rPr>
                <w:b/>
                <w:color w:val="ffffff"/>
                <w:sz w:val="16"/>
              </w:rPr>
              <w:t xml:space="preserve">Task</w:t>
            </w:r>
            <w:r/>
          </w:p>
        </w:tc>
        <w:tc>
          <w:tcPr>
            <w:shd w:val="clear" w:color="auto" w:fill="0b5f8a"/>
            <w:tcBorders/>
            <w:tcW w:w="1440" w:type="dxa"/>
          </w:tcPr>
          <w:p>
            <w:pPr>
              <w:pBdr/>
              <w:spacing/>
              <w:ind/>
              <w:rPr/>
            </w:pPr>
            <w:r>
              <w:rPr>
                <w:b/>
                <w:color w:val="ffffff"/>
                <w:sz w:val="16"/>
              </w:rPr>
              <w:t xml:space="preserve">Tool (Primary)</w:t>
            </w:r>
            <w:r/>
          </w:p>
        </w:tc>
        <w:tc>
          <w:tcPr>
            <w:shd w:val="clear" w:color="auto" w:fill="0b5f8a"/>
            <w:tcBorders/>
            <w:tcW w:w="1440" w:type="dxa"/>
          </w:tcPr>
          <w:p>
            <w:pPr>
              <w:pBdr/>
              <w:spacing/>
              <w:ind/>
              <w:rPr/>
            </w:pPr>
            <w:r>
              <w:rPr>
                <w:b/>
                <w:color w:val="ffffff"/>
                <w:sz w:val="16"/>
              </w:rPr>
              <w:t xml:space="preserve">What It's For</w:t>
            </w:r>
            <w:r/>
          </w:p>
        </w:tc>
        <w:tc>
          <w:tcPr>
            <w:shd w:val="clear" w:color="auto" w:fill="0b5f8a"/>
            <w:tcBorders/>
            <w:tcW w:w="1440" w:type="dxa"/>
          </w:tcPr>
          <w:p>
            <w:pPr>
              <w:pBdr/>
              <w:spacing/>
              <w:ind/>
              <w:rPr/>
            </w:pPr>
            <w:r>
              <w:rPr>
                <w:b/>
                <w:color w:val="ffffff"/>
                <w:sz w:val="16"/>
              </w:rPr>
              <w:t xml:space="preserve">Free/Cost</w:t>
            </w:r>
            <w:r/>
          </w:p>
        </w:tc>
        <w:tc>
          <w:tcPr>
            <w:shd w:val="clear" w:color="auto" w:fill="0b5f8a"/>
            <w:tcBorders/>
            <w:tcW w:w="1440" w:type="dxa"/>
          </w:tcPr>
          <w:p>
            <w:pPr>
              <w:pBdr/>
              <w:spacing/>
              <w:ind/>
              <w:rPr/>
            </w:pPr>
            <w:r>
              <w:rPr>
                <w:b/>
                <w:color w:val="ffffff"/>
                <w:sz w:val="16"/>
              </w:rPr>
              <w:t xml:space="preserve">Verified Limit</w:t>
            </w:r>
            <w:r/>
          </w:p>
        </w:tc>
        <w:tc>
          <w:tcPr>
            <w:shd w:val="clear" w:color="auto" w:fill="0b5f8a"/>
            <w:tcBorders/>
            <w:tcW w:w="1440" w:type="dxa"/>
          </w:tcPr>
          <w:p>
            <w:pPr>
              <w:pBdr/>
              <w:spacing/>
              <w:ind/>
              <w:rPr/>
            </w:pPr>
            <w:r>
              <w:rPr>
                <w:b/>
                <w:color w:val="ffffff"/>
                <w:sz w:val="16"/>
              </w:rPr>
              <w:t xml:space="preserve">Fallback If Limit Hit</w:t>
            </w:r>
            <w:r/>
          </w:p>
        </w:tc>
      </w:tr>
      <w:tr>
        <w:trPr/>
        <w:tc>
          <w:tcPr>
            <w:tcBorders/>
            <w:tcW w:w="1440" w:type="dxa"/>
          </w:tcPr>
          <w:p>
            <w:pPr>
              <w:pBdr/>
              <w:spacing/>
              <w:ind/>
              <w:rPr/>
            </w:pPr>
            <w:r>
              <w:rPr>
                <w:sz w:val="16"/>
              </w:rPr>
              <w:t xml:space="preserve">Unit tests — all modules</w:t>
            </w:r>
            <w:r/>
          </w:p>
        </w:tc>
        <w:tc>
          <w:tcPr>
            <w:tcBorders/>
            <w:tcW w:w="1440" w:type="dxa"/>
          </w:tcPr>
          <w:p>
            <w:pPr>
              <w:pBdr/>
              <w:spacing/>
              <w:ind/>
              <w:rPr/>
            </w:pPr>
            <w:r>
              <w:rPr>
                <w:sz w:val="16"/>
              </w:rPr>
              <w:t xml:space="preserve">pytest</w:t>
            </w:r>
            <w:r/>
          </w:p>
        </w:tc>
        <w:tc>
          <w:tcPr>
            <w:tcBorders/>
            <w:tcW w:w="1440" w:type="dxa"/>
          </w:tcPr>
          <w:p>
            <w:pPr>
              <w:pBdr/>
              <w:spacing/>
              <w:ind/>
              <w:rPr/>
            </w:pPr>
            <w:r>
              <w:rPr>
                <w:sz w:val="16"/>
              </w:rPr>
              <w:t xml:space="preserve">5-10 known input/output pairs per module (entropy gate, NER, FAISS, correction step)</w:t>
            </w:r>
            <w:r/>
          </w:p>
        </w:tc>
        <w:tc>
          <w:tcPr>
            <w:tcBorders/>
            <w:tcW w:w="1440" w:type="dxa"/>
          </w:tcPr>
          <w:p>
            <w:pPr>
              <w:pBdr/>
              <w:spacing/>
              <w:ind/>
              <w:rPr/>
            </w:pPr>
            <w:r>
              <w:rPr>
                <w:sz w:val="16"/>
              </w:rPr>
              <w:t xml:space="preserve">Free, open-source</w:t>
            </w:r>
            <w:r/>
          </w:p>
        </w:tc>
        <w:tc>
          <w:tcPr>
            <w:tcBorders/>
            <w:tcW w:w="1440" w:type="dxa"/>
          </w:tcPr>
          <w:p>
            <w:pPr>
              <w:pBdr/>
              <w:spacing/>
              <w:ind/>
              <w:rPr/>
            </w:pPr>
            <w:r>
              <w:rPr>
                <w:sz w:val="16"/>
              </w:rPr>
              <w:t xml:space="preserve">No limit</w:t>
            </w:r>
            <w:r/>
          </w:p>
        </w:tc>
        <w:tc>
          <w:tcPr>
            <w:tcBorders/>
            <w:tcW w:w="1440" w:type="dxa"/>
          </w:tcPr>
          <w:p>
            <w:pPr>
              <w:pBdr/>
              <w:spacing/>
              <w:ind/>
              <w:rPr/>
            </w:pPr>
            <w:r>
              <w:rPr>
                <w:sz w:val="16"/>
              </w:rPr>
              <w:t xml:space="preserve">N/A — this is the standard, no real alternative needed</w:t>
            </w:r>
            <w:r/>
          </w:p>
        </w:tc>
      </w:tr>
      <w:tr>
        <w:trPr/>
        <w:tc>
          <w:tcPr>
            <w:tcBorders/>
            <w:tcW w:w="1440" w:type="dxa"/>
          </w:tcPr>
          <w:p>
            <w:pPr>
              <w:pBdr/>
              <w:spacing/>
              <w:ind/>
              <w:rPr/>
            </w:pPr>
            <w:r>
              <w:rPr>
                <w:sz w:val="16"/>
              </w:rPr>
              <w:t xml:space="preserve">Unit tests — coverage tracking</w:t>
            </w:r>
            <w:r/>
          </w:p>
        </w:tc>
        <w:tc>
          <w:tcPr>
            <w:tcBorders/>
            <w:tcW w:w="1440" w:type="dxa"/>
          </w:tcPr>
          <w:p>
            <w:pPr>
              <w:pBdr/>
              <w:spacing/>
              <w:ind/>
              <w:rPr/>
            </w:pPr>
            <w:r>
              <w:rPr>
                <w:sz w:val="16"/>
              </w:rPr>
              <w:t xml:space="preserve">pytest-cov</w:t>
            </w:r>
            <w:r/>
          </w:p>
        </w:tc>
        <w:tc>
          <w:tcPr>
            <w:tcBorders/>
            <w:tcW w:w="1440" w:type="dxa"/>
          </w:tcPr>
          <w:p>
            <w:pPr>
              <w:pBdr/>
              <w:spacing/>
              <w:ind/>
              <w:rPr/>
            </w:pPr>
            <w:r>
              <w:rPr>
                <w:sz w:val="16"/>
              </w:rPr>
              <w:t xml:space="preserve">Confirms which code paths are actually exercised by tests, catches untested branches before a checkpoint</w:t>
            </w:r>
            <w:r/>
          </w:p>
        </w:tc>
        <w:tc>
          <w:tcPr>
            <w:tcBorders/>
            <w:tcW w:w="1440" w:type="dxa"/>
          </w:tcPr>
          <w:p>
            <w:pPr>
              <w:pBdr/>
              <w:spacing/>
              <w:ind/>
              <w:rPr/>
            </w:pPr>
            <w:r>
              <w:rPr>
                <w:sz w:val="16"/>
              </w:rPr>
              <w:t xml:space="preserve">Free, open-source</w:t>
            </w:r>
            <w:r/>
          </w:p>
        </w:tc>
        <w:tc>
          <w:tcPr>
            <w:tcBorders/>
            <w:tcW w:w="1440" w:type="dxa"/>
          </w:tcPr>
          <w:p>
            <w:pPr>
              <w:pBdr/>
              <w:spacing/>
              <w:ind/>
              <w:rPr/>
            </w:pPr>
            <w:r>
              <w:rPr>
                <w:sz w:val="16"/>
              </w:rPr>
              <w:t xml:space="preserve">No limit</w:t>
            </w:r>
            <w:r/>
          </w:p>
        </w:tc>
        <w:tc>
          <w:tcPr>
            <w:tcBorders/>
            <w:tcW w:w="1440" w:type="dxa"/>
          </w:tcPr>
          <w:p>
            <w:pPr>
              <w:pBdr/>
              <w:spacing/>
              <w:ind/>
              <w:rPr/>
            </w:pPr>
            <w:r>
              <w:rPr>
                <w:sz w:val="16"/>
              </w:rPr>
              <w:t xml:space="preserve">Skip if time-pressured — coverage tracking is a nice-to-have, not required for V1's Definition of Done</w:t>
            </w:r>
            <w:r/>
          </w:p>
        </w:tc>
      </w:tr>
      <w:tr>
        <w:trPr/>
        <w:tc>
          <w:tcPr>
            <w:tcBorders/>
            <w:tcW w:w="1440" w:type="dxa"/>
          </w:tcPr>
          <w:p>
            <w:pPr>
              <w:pBdr/>
              <w:spacing/>
              <w:ind/>
              <w:rPr/>
            </w:pPr>
            <w:r>
              <w:rPr>
                <w:sz w:val="16"/>
              </w:rPr>
              <w:t xml:space="preserve">Mocking dependencies in tests</w:t>
            </w:r>
            <w:r/>
          </w:p>
        </w:tc>
        <w:tc>
          <w:tcPr>
            <w:tcBorders/>
            <w:tcW w:w="1440" w:type="dxa"/>
          </w:tcPr>
          <w:p>
            <w:pPr>
              <w:pBdr/>
              <w:spacing/>
              <w:ind/>
              <w:rPr/>
            </w:pPr>
            <w:r>
              <w:rPr>
                <w:sz w:val="16"/>
              </w:rPr>
              <w:t xml:space="preserve">pytest-mock</w:t>
            </w:r>
            <w:r/>
          </w:p>
        </w:tc>
        <w:tc>
          <w:tcPr>
            <w:tcBorders/>
            <w:tcW w:w="1440" w:type="dxa"/>
          </w:tcPr>
          <w:p>
            <w:pPr>
              <w:pBdr/>
              <w:spacing/>
              <w:ind/>
              <w:rPr/>
            </w:pPr>
            <w:r>
              <w:rPr>
                <w:sz w:val="16"/>
              </w:rPr>
              <w:t xml:space="preserve">Lets Mahi test T7's correction step logic without waiting for T6's real retrieval output — tests against a stub</w:t>
            </w:r>
            <w:r/>
          </w:p>
        </w:tc>
        <w:tc>
          <w:tcPr>
            <w:tcBorders/>
            <w:tcW w:w="1440" w:type="dxa"/>
          </w:tcPr>
          <w:p>
            <w:pPr>
              <w:pBdr/>
              <w:spacing/>
              <w:ind/>
              <w:rPr/>
            </w:pPr>
            <w:r>
              <w:rPr>
                <w:sz w:val="16"/>
              </w:rPr>
              <w:t xml:space="preserve">Free, open-source</w:t>
            </w:r>
            <w:r/>
          </w:p>
        </w:tc>
        <w:tc>
          <w:tcPr>
            <w:tcBorders/>
            <w:tcW w:w="1440" w:type="dxa"/>
          </w:tcPr>
          <w:p>
            <w:pPr>
              <w:pBdr/>
              <w:spacing/>
              <w:ind/>
              <w:rPr/>
            </w:pPr>
            <w:r>
              <w:rPr>
                <w:sz w:val="16"/>
              </w:rPr>
              <w:t xml:space="preserve">No limit</w:t>
            </w:r>
            <w:r/>
          </w:p>
        </w:tc>
        <w:tc>
          <w:tcPr>
            <w:tcBorders/>
            <w:tcW w:w="1440" w:type="dxa"/>
          </w:tcPr>
          <w:p>
            <w:pPr>
              <w:pBdr/>
              <w:spacing/>
              <w:ind/>
              <w:rPr/>
            </w:pPr>
            <w:r>
              <w:rPr>
                <w:sz w:val="16"/>
              </w:rPr>
              <w:t xml:space="preserve">unittest.mock (Python standard library) — functionally identical, use if pytest-mock has any import issue</w:t>
            </w:r>
            <w:r/>
          </w:p>
        </w:tc>
      </w:tr>
      <w:tr>
        <w:trPr/>
        <w:tc>
          <w:tcPr>
            <w:tcBorders/>
            <w:tcW w:w="1440" w:type="dxa"/>
          </w:tcPr>
          <w:p>
            <w:pPr>
              <w:pBdr/>
              <w:spacing/>
              <w:ind/>
              <w:rPr/>
            </w:pPr>
            <w:r>
              <w:rPr>
                <w:sz w:val="16"/>
              </w:rPr>
              <w:t xml:space="preserve">Logging during checkpoints</w:t>
            </w:r>
            <w:r/>
          </w:p>
        </w:tc>
        <w:tc>
          <w:tcPr>
            <w:tcBorders/>
            <w:tcW w:w="1440" w:type="dxa"/>
          </w:tcPr>
          <w:p>
            <w:pPr>
              <w:pBdr/>
              <w:spacing/>
              <w:ind/>
              <w:rPr/>
            </w:pPr>
            <w:r>
              <w:rPr>
                <w:sz w:val="16"/>
              </w:rPr>
              <w:t xml:space="preserve">Loguru</w:t>
            </w:r>
            <w:r/>
          </w:p>
        </w:tc>
        <w:tc>
          <w:tcPr>
            <w:tcBorders/>
            <w:tcW w:w="1440" w:type="dxa"/>
          </w:tcPr>
          <w:p>
            <w:pPr>
              <w:pBdr/>
              <w:spacing/>
              <w:ind/>
              <w:rPr/>
            </w:pPr>
            <w:r>
              <w:rPr>
                <w:sz w:val="16"/>
              </w:rPr>
              <w:t xml:space="preserve">Cleaner, more readable logs than Python's built-in logging when verifying T5/T9/T15 checkpoint output</w:t>
            </w:r>
            <w:r/>
          </w:p>
        </w:tc>
        <w:tc>
          <w:tcPr>
            <w:tcBorders/>
            <w:tcW w:w="1440" w:type="dxa"/>
          </w:tcPr>
          <w:p>
            <w:pPr>
              <w:pBdr/>
              <w:spacing/>
              <w:ind/>
              <w:rPr/>
            </w:pPr>
            <w:r>
              <w:rPr>
                <w:sz w:val="16"/>
              </w:rPr>
              <w:t xml:space="preserve">Free, open-source</w:t>
            </w:r>
            <w:r/>
          </w:p>
        </w:tc>
        <w:tc>
          <w:tcPr>
            <w:tcBorders/>
            <w:tcW w:w="1440" w:type="dxa"/>
          </w:tcPr>
          <w:p>
            <w:pPr>
              <w:pBdr/>
              <w:spacing/>
              <w:ind/>
              <w:rPr/>
            </w:pPr>
            <w:r>
              <w:rPr>
                <w:sz w:val="16"/>
              </w:rPr>
              <w:t xml:space="preserve">No limit</w:t>
            </w:r>
            <w:r/>
          </w:p>
        </w:tc>
        <w:tc>
          <w:tcPr>
            <w:tcBorders/>
            <w:tcW w:w="1440" w:type="dxa"/>
          </w:tcPr>
          <w:p>
            <w:pPr>
              <w:pBdr/>
              <w:spacing/>
              <w:ind/>
              <w:rPr/>
            </w:pPr>
            <w:r>
              <w:rPr>
                <w:sz w:val="16"/>
              </w:rPr>
              <w:t xml:space="preserve">Python's built-in logging module — works fine, Loguru just saves setup time</w:t>
            </w:r>
            <w:r/>
          </w:p>
        </w:tc>
      </w:tr>
      <w:tr>
        <w:trPr/>
        <w:tc>
          <w:tcPr>
            <w:tcBorders/>
            <w:tcW w:w="1440" w:type="dxa"/>
          </w:tcPr>
          <w:p>
            <w:pPr>
              <w:pBdr/>
              <w:spacing/>
              <w:ind/>
              <w:rPr/>
            </w:pPr>
            <w:r>
              <w:rPr>
                <w:sz w:val="16"/>
              </w:rPr>
              <w:t xml:space="preserve">Latency/load testing (T12 support only if needed)</w:t>
            </w:r>
            <w:r/>
          </w:p>
        </w:tc>
        <w:tc>
          <w:tcPr>
            <w:tcBorders/>
            <w:tcW w:w="1440" w:type="dxa"/>
          </w:tcPr>
          <w:p>
            <w:pPr>
              <w:pBdr/>
              <w:spacing/>
              <w:ind/>
              <w:rPr/>
            </w:pPr>
            <w:r>
              <w:rPr>
                <w:sz w:val="16"/>
              </w:rPr>
              <w:t xml:space="preserve">Not required for a 12-day academic prototype — Locust/Apache Bench DROPPED</w:t>
            </w:r>
            <w:r/>
          </w:p>
        </w:tc>
        <w:tc>
          <w:tcPr>
            <w:tcBorders/>
            <w:tcW w:w="1440" w:type="dxa"/>
          </w:tcPr>
          <w:p>
            <w:pPr>
              <w:pBdr/>
              <w:spacing/>
              <w:ind/>
              <w:rPr/>
            </w:pPr>
            <w:r>
              <w:rPr>
                <w:sz w:val="16"/>
              </w:rPr>
              <w:t xml:space="preserve">N/A</w:t>
            </w:r>
            <w:r/>
          </w:p>
        </w:tc>
        <w:tc>
          <w:tcPr>
            <w:tcBorders/>
            <w:tcW w:w="1440" w:type="dxa"/>
          </w:tcPr>
          <w:p>
            <w:pPr>
              <w:pBdr/>
              <w:spacing/>
              <w:ind/>
              <w:rPr/>
            </w:pPr>
            <w:r>
              <w:rPr>
                <w:sz w:val="16"/>
              </w:rPr>
              <w:t xml:space="preserve">N/A</w:t>
            </w:r>
            <w:r/>
          </w:p>
        </w:tc>
        <w:tc>
          <w:tcPr>
            <w:tcBorders/>
            <w:tcW w:w="1440" w:type="dxa"/>
          </w:tcPr>
          <w:p>
            <w:pPr>
              <w:pBdr/>
              <w:spacing/>
              <w:ind/>
              <w:rPr/>
            </w:pPr>
            <w:r>
              <w:rPr>
                <w:sz w:val="16"/>
              </w:rPr>
              <w:t xml:space="preserve">N/A</w:t>
            </w:r>
            <w:r/>
          </w:p>
        </w:tc>
        <w:tc>
          <w:tcPr>
            <w:tcBorders/>
            <w:tcW w:w="1440" w:type="dxa"/>
          </w:tcPr>
          <w:p>
            <w:pPr>
              <w:pBdr/>
              <w:spacing/>
              <w:ind/>
              <w:rPr/>
            </w:pPr>
            <w:r>
              <w:rPr>
                <w:sz w:val="16"/>
              </w:rPr>
              <w:t xml:space="preserve">T12's latency pass just needs a simple Python time.perf_counter() around batched FAISS queries — a full load-testing tool like Locust is built for testing web APIs under concurrent user load, which V1 does not have</w:t>
            </w:r>
            <w:r/>
          </w:p>
        </w:tc>
      </w:tr>
      <w:tr>
        <w:trPr/>
        <w:tc>
          <w:tcPr>
            <w:tcBorders/>
            <w:tcW w:w="1440" w:type="dxa"/>
          </w:tcPr>
          <w:p>
            <w:pPr>
              <w:pBdr/>
              <w:spacing/>
              <w:ind/>
              <w:rPr/>
            </w:pPr>
            <w:r>
              <w:rPr>
                <w:sz w:val="16"/>
              </w:rPr>
              <w:t xml:space="preserve">T7d/T18 — Demo notebook + interface</w:t>
            </w:r>
            <w:r/>
          </w:p>
        </w:tc>
        <w:tc>
          <w:tcPr>
            <w:tcBorders/>
            <w:tcW w:w="1440" w:type="dxa"/>
          </w:tcPr>
          <w:p>
            <w:pPr>
              <w:pBdr/>
              <w:spacing/>
              <w:ind/>
              <w:rPr/>
            </w:pPr>
            <w:r>
              <w:rPr>
                <w:sz w:val="16"/>
              </w:rPr>
              <w:t xml:space="preserve">Gradio</w:t>
            </w:r>
            <w:r/>
          </w:p>
        </w:tc>
        <w:tc>
          <w:tcPr>
            <w:tcBorders/>
            <w:tcW w:w="1440" w:type="dxa"/>
          </w:tcPr>
          <w:p>
            <w:pPr>
              <w:pBdr/>
              <w:spacing/>
              <w:ind/>
              <w:rPr/>
            </w:pPr>
            <w:r>
              <w:rPr>
                <w:sz w:val="16"/>
              </w:rPr>
              <w:t xml:space="preserve">Wraps the frozen pipeline in a simple interactive interface for the professor demo</w:t>
            </w:r>
            <w:r/>
          </w:p>
        </w:tc>
        <w:tc>
          <w:tcPr>
            <w:tcBorders/>
            <w:tcW w:w="1440" w:type="dxa"/>
          </w:tcPr>
          <w:p>
            <w:pPr>
              <w:pBdr/>
              <w:spacing/>
              <w:ind/>
              <w:rPr/>
            </w:pPr>
            <w:r>
              <w:rPr>
                <w:sz w:val="16"/>
              </w:rPr>
              <w:t xml:space="preserve">Free, open-source</w:t>
            </w:r>
            <w:r/>
          </w:p>
        </w:tc>
        <w:tc>
          <w:tcPr>
            <w:tcBorders/>
            <w:tcW w:w="1440" w:type="dxa"/>
          </w:tcPr>
          <w:p>
            <w:pPr>
              <w:pBdr/>
              <w:spacing/>
              <w:ind/>
              <w:rPr/>
            </w:pPr>
            <w:r>
              <w:rPr>
                <w:sz w:val="16"/>
              </w:rPr>
              <w:t xml:space="preserve">No limit for local use</w:t>
            </w:r>
            <w:r/>
          </w:p>
        </w:tc>
        <w:tc>
          <w:tcPr>
            <w:tcBorders/>
            <w:tcW w:w="1440" w:type="dxa"/>
          </w:tcPr>
          <w:p>
            <w:pPr>
              <w:pBdr/>
              <w:spacing/>
              <w:ind/>
              <w:rPr/>
            </w:pPr>
            <w:r>
              <w:rPr>
                <w:sz w:val="16"/>
              </w:rPr>
              <w:t xml:space="preserve">Streamlit only if Gradio's audio-input widget proves awkward for your specific pipeline — otherwise stick with Gradio, it's the standard for ML demos</w:t>
            </w:r>
            <w:r/>
          </w:p>
        </w:tc>
      </w:tr>
      <w:tr>
        <w:trPr/>
        <w:tc>
          <w:tcPr>
            <w:tcBorders/>
            <w:tcW w:w="1440" w:type="dxa"/>
          </w:tcPr>
          <w:p>
            <w:pPr>
              <w:pBdr/>
              <w:spacing/>
              <w:ind/>
              <w:rPr/>
            </w:pPr>
            <w:r>
              <w:rPr>
                <w:sz w:val="16"/>
              </w:rPr>
              <w:t xml:space="preserve">T18 — Optional public demo link (stretch, Day 13 only, conditional)</w:t>
            </w:r>
            <w:r/>
          </w:p>
        </w:tc>
        <w:tc>
          <w:tcPr>
            <w:tcBorders/>
            <w:tcW w:w="1440" w:type="dxa"/>
          </w:tcPr>
          <w:p>
            <w:pPr>
              <w:pBdr/>
              <w:spacing/>
              <w:ind/>
              <w:rPr/>
            </w:pPr>
            <w:r>
              <w:rPr>
                <w:sz w:val="16"/>
              </w:rPr>
              <w:t xml:space="preserve">Hugging Face Spaces (Gradio SDK)</w:t>
            </w:r>
            <w:r/>
          </w:p>
        </w:tc>
        <w:tc>
          <w:tcPr>
            <w:tcBorders/>
            <w:tcW w:w="1440" w:type="dxa"/>
          </w:tcPr>
          <w:p>
            <w:pPr>
              <w:pBdr/>
              <w:spacing/>
              <w:ind/>
              <w:rPr/>
            </w:pPr>
            <w:r>
              <w:rPr>
                <w:sz w:val="16"/>
              </w:rPr>
              <w:t xml:space="preserve">Deploys the already-working Gradio app to a public shareable URL</w:t>
            </w:r>
            <w:r/>
          </w:p>
        </w:tc>
        <w:tc>
          <w:tcPr>
            <w:tcBorders/>
            <w:tcW w:w="1440" w:type="dxa"/>
          </w:tcPr>
          <w:p>
            <w:pPr>
              <w:pBdr/>
              <w:spacing/>
              <w:ind/>
              <w:rPr/>
            </w:pPr>
            <w:r>
              <w:rPr>
                <w:sz w:val="16"/>
              </w:rPr>
              <w:t xml:space="preserve">Free tier: CPU Basic Space (2 vCPU, 16GB RAM)</w:t>
            </w:r>
            <w:r/>
          </w:p>
        </w:tc>
        <w:tc>
          <w:tcPr>
            <w:tcBorders/>
            <w:tcW w:w="1440" w:type="dxa"/>
          </w:tcPr>
          <w:p>
            <w:pPr>
              <w:pBdr/>
              <w:spacing/>
              <w:ind/>
              <w:rPr/>
            </w:pPr>
            <w:r>
              <w:rPr>
                <w:sz w:val="16"/>
              </w:rPr>
              <w:t xml:space="preserve">Free CPU Spaces never sleep-limit for public demos; ZeroGPU (free shared A100 access) available if your Space needs GPU inference, with per-session usage limits</w:t>
            </w:r>
            <w:r/>
          </w:p>
        </w:tc>
        <w:tc>
          <w:tcPr>
            <w:tcBorders/>
            <w:tcW w:w="1440" w:type="dxa"/>
          </w:tcPr>
          <w:p>
            <w:pPr>
              <w:pBdr/>
              <w:spacing/>
              <w:ind/>
              <w:rPr/>
            </w:pPr>
            <w:r>
              <w:rPr>
                <w:sz w:val="16"/>
              </w:rPr>
              <w:t xml:space="preserve">If ZeroGPU quota is hit, keep the Space CPU-only and reduce example input length, or fall back to local Gradio + screen-share for the demo — this task is explicitly optional and never blocks T18's core deliverable</w:t>
            </w:r>
            <w:r/>
          </w:p>
        </w:tc>
      </w:tr>
      <w:tr>
        <w:trPr/>
        <w:tc>
          <w:tcPr>
            <w:tcBorders/>
            <w:tcW w:w="1440" w:type="dxa"/>
          </w:tcPr>
          <w:p>
            <w:pPr>
              <w:pBdr/>
              <w:spacing/>
              <w:ind/>
              <w:rPr/>
            </w:pPr>
            <w:r>
              <w:rPr>
                <w:sz w:val="16"/>
              </w:rPr>
              <w:t xml:space="preserve">Report visualizations (support role)</w:t>
            </w:r>
            <w:r/>
          </w:p>
        </w:tc>
        <w:tc>
          <w:tcPr>
            <w:tcBorders/>
            <w:tcW w:w="1440" w:type="dxa"/>
          </w:tcPr>
          <w:p>
            <w:pPr>
              <w:pBdr/>
              <w:spacing/>
              <w:ind/>
              <w:rPr/>
            </w:pPr>
            <w:r>
              <w:rPr>
                <w:sz w:val="16"/>
              </w:rPr>
              <w:t xml:space="preserve">Plotly</w:t>
            </w:r>
            <w:r/>
          </w:p>
        </w:tc>
        <w:tc>
          <w:tcPr>
            <w:tcBorders/>
            <w:tcW w:w="1440" w:type="dxa"/>
          </w:tcPr>
          <w:p>
            <w:pPr>
              <w:pBdr/>
              <w:spacing/>
              <w:ind/>
              <w:rPr/>
            </w:pPr>
            <w:r>
              <w:rPr>
                <w:sz w:val="16"/>
              </w:rPr>
              <w:t xml:space="preserve">6 charts for the report (ablation bars, latency comparison, entity coverage) — matches Aarth's tool below, shared for consistency</w:t>
            </w:r>
            <w:r/>
          </w:p>
        </w:tc>
        <w:tc>
          <w:tcPr>
            <w:tcBorders/>
            <w:tcW w:w="1440" w:type="dxa"/>
          </w:tcPr>
          <w:p>
            <w:pPr>
              <w:pBdr/>
              <w:spacing/>
              <w:ind/>
              <w:rPr/>
            </w:pPr>
            <w:r>
              <w:rPr>
                <w:sz w:val="16"/>
              </w:rPr>
              <w:t xml:space="preserve">Free, open-source</w:t>
            </w:r>
            <w:r/>
          </w:p>
        </w:tc>
        <w:tc>
          <w:tcPr>
            <w:tcBorders/>
            <w:tcW w:w="1440" w:type="dxa"/>
          </w:tcPr>
          <w:p>
            <w:pPr>
              <w:pBdr/>
              <w:spacing/>
              <w:ind/>
              <w:rPr/>
            </w:pPr>
            <w:r>
              <w:rPr>
                <w:sz w:val="16"/>
              </w:rPr>
              <w:t xml:space="preserve">No limit</w:t>
            </w:r>
            <w:r/>
          </w:p>
        </w:tc>
        <w:tc>
          <w:tcPr>
            <w:tcBorders/>
            <w:tcW w:w="1440" w:type="dxa"/>
          </w:tcPr>
          <w:p>
            <w:pPr>
              <w:pBdr/>
              <w:spacing/>
              <w:ind/>
              <w:rPr/>
            </w:pPr>
            <w:r>
              <w:rPr>
                <w:sz w:val="16"/>
              </w:rPr>
              <w:t xml:space="preserve">Matplotlib if Plotly rendering has any environment issue — functionally sufficient, less polished</w:t>
            </w:r>
            <w:r/>
          </w:p>
        </w:tc>
      </w:tr>
    </w:tbl>
    <w:p>
      <w:pPr>
        <w:pBdr/>
        <w:spacing w:after="80"/>
        <w:ind/>
        <w:rPr/>
      </w:pPr>
      <w:r/>
      <w:r/>
    </w:p>
    <w:p>
      <w:pPr>
        <w:pBdr/>
        <w:spacing/>
        <w:ind/>
        <w:jc w:val="center"/>
        <w:rPr/>
      </w:pPr>
      <w:r>
        <w:rPr>
          <w:color w:val="cccccc"/>
          <w:sz w:val="16"/>
        </w:rPr>
        <w:t xml:space="preserve">──────────────────────────────────────────────────────────────────────</w:t>
      </w:r>
      <w:r/>
    </w:p>
    <w:p>
      <w:pPr>
        <w:pBdr/>
        <w:spacing w:after="120" w:before="280"/>
        <w:ind/>
        <w:rPr/>
      </w:pPr>
      <w:r>
        <w:rPr>
          <w:b/>
          <w:color w:val="0b5f8a"/>
          <w:sz w:val="30"/>
        </w:rPr>
        <w:t xml:space="preserve">3. Aarth's Tools — NER, Thresholds, Reporting (S4, T4, T8, T11, T16, T17)</w:t>
      </w:r>
      <w:r/>
    </w:p>
    <w:tbl>
      <w:tblPr>
        <w:tblStyle w:val="753"/>
        <w:jc w:val="center"/>
        <w:tblW w:w="0" w:type="auto"/>
        <w:tblBorders/>
        <w:tblLook w:val="04A0" w:firstRow="1" w:lastRow="0" w:firstColumn="1" w:lastColumn="0" w:noHBand="0" w:noVBand="1"/>
      </w:tblPr>
      <w:tblGrid>
        <w:gridCol w:w="1440"/>
        <w:gridCol w:w="1440"/>
        <w:gridCol w:w="1440"/>
        <w:gridCol w:w="1440"/>
        <w:gridCol w:w="1440"/>
        <w:gridCol w:w="1440"/>
      </w:tblGrid>
      <w:tr>
        <w:trPr/>
        <w:tc>
          <w:tcPr>
            <w:shd w:val="clear" w:color="auto" w:fill="0b5f8a"/>
            <w:tcBorders/>
            <w:tcW w:w="1440" w:type="dxa"/>
          </w:tcPr>
          <w:p>
            <w:pPr>
              <w:pBdr/>
              <w:spacing/>
              <w:ind/>
              <w:rPr/>
            </w:pPr>
            <w:r>
              <w:rPr>
                <w:b/>
                <w:color w:val="ffffff"/>
                <w:sz w:val="16"/>
              </w:rPr>
              <w:t xml:space="preserve">Task</w:t>
            </w:r>
            <w:r/>
          </w:p>
        </w:tc>
        <w:tc>
          <w:tcPr>
            <w:shd w:val="clear" w:color="auto" w:fill="0b5f8a"/>
            <w:tcBorders/>
            <w:tcW w:w="1440" w:type="dxa"/>
          </w:tcPr>
          <w:p>
            <w:pPr>
              <w:pBdr/>
              <w:spacing/>
              <w:ind/>
              <w:rPr/>
            </w:pPr>
            <w:r>
              <w:rPr>
                <w:b/>
                <w:color w:val="ffffff"/>
                <w:sz w:val="16"/>
              </w:rPr>
              <w:t xml:space="preserve">Tool (Primary)</w:t>
            </w:r>
            <w:r/>
          </w:p>
        </w:tc>
        <w:tc>
          <w:tcPr>
            <w:shd w:val="clear" w:color="auto" w:fill="0b5f8a"/>
            <w:tcBorders/>
            <w:tcW w:w="1440" w:type="dxa"/>
          </w:tcPr>
          <w:p>
            <w:pPr>
              <w:pBdr/>
              <w:spacing/>
              <w:ind/>
              <w:rPr/>
            </w:pPr>
            <w:r>
              <w:rPr>
                <w:b/>
                <w:color w:val="ffffff"/>
                <w:sz w:val="16"/>
              </w:rPr>
              <w:t xml:space="preserve">What It's For</w:t>
            </w:r>
            <w:r/>
          </w:p>
        </w:tc>
        <w:tc>
          <w:tcPr>
            <w:shd w:val="clear" w:color="auto" w:fill="0b5f8a"/>
            <w:tcBorders/>
            <w:tcW w:w="1440" w:type="dxa"/>
          </w:tcPr>
          <w:p>
            <w:pPr>
              <w:pBdr/>
              <w:spacing/>
              <w:ind/>
              <w:rPr/>
            </w:pPr>
            <w:r>
              <w:rPr>
                <w:b/>
                <w:color w:val="ffffff"/>
                <w:sz w:val="16"/>
              </w:rPr>
              <w:t xml:space="preserve">Free/Cost</w:t>
            </w:r>
            <w:r/>
          </w:p>
        </w:tc>
        <w:tc>
          <w:tcPr>
            <w:shd w:val="clear" w:color="auto" w:fill="0b5f8a"/>
            <w:tcBorders/>
            <w:tcW w:w="1440" w:type="dxa"/>
          </w:tcPr>
          <w:p>
            <w:pPr>
              <w:pBdr/>
              <w:spacing/>
              <w:ind/>
              <w:rPr/>
            </w:pPr>
            <w:r>
              <w:rPr>
                <w:b/>
                <w:color w:val="ffffff"/>
                <w:sz w:val="16"/>
              </w:rPr>
              <w:t xml:space="preserve">Verified Limit</w:t>
            </w:r>
            <w:r/>
          </w:p>
        </w:tc>
        <w:tc>
          <w:tcPr>
            <w:shd w:val="clear" w:color="auto" w:fill="0b5f8a"/>
            <w:tcBorders/>
            <w:tcW w:w="1440" w:type="dxa"/>
          </w:tcPr>
          <w:p>
            <w:pPr>
              <w:pBdr/>
              <w:spacing/>
              <w:ind/>
              <w:rPr/>
            </w:pPr>
            <w:r>
              <w:rPr>
                <w:b/>
                <w:color w:val="ffffff"/>
                <w:sz w:val="16"/>
              </w:rPr>
              <w:t xml:space="preserve">Fallback If Limit Hit</w:t>
            </w:r>
            <w:r/>
          </w:p>
        </w:tc>
      </w:tr>
      <w:tr>
        <w:trPr/>
        <w:tc>
          <w:tcPr>
            <w:tcBorders/>
            <w:tcW w:w="1440" w:type="dxa"/>
          </w:tcPr>
          <w:p>
            <w:pPr>
              <w:pBdr/>
              <w:spacing/>
              <w:ind/>
              <w:rPr/>
            </w:pPr>
            <w:r>
              <w:rPr>
                <w:sz w:val="16"/>
              </w:rPr>
              <w:t xml:space="preserve">S4 — HuBERT setup probe</w:t>
            </w:r>
            <w:r/>
          </w:p>
        </w:tc>
        <w:tc>
          <w:tcPr>
            <w:tcBorders/>
            <w:tcW w:w="1440" w:type="dxa"/>
          </w:tcPr>
          <w:p>
            <w:pPr>
              <w:pBdr/>
              <w:spacing/>
              <w:ind/>
              <w:rPr/>
            </w:pPr>
            <w:r>
              <w:rPr>
                <w:sz w:val="16"/>
              </w:rPr>
              <w:t xml:space="preserve">facebook/hubert-large-ll60k or facebook/hubert-base-ls960 (via HF transformers)</w:t>
            </w:r>
            <w:r/>
          </w:p>
        </w:tc>
        <w:tc>
          <w:tcPr>
            <w:tcBorders/>
            <w:tcW w:w="1440" w:type="dxa"/>
          </w:tcPr>
          <w:p>
            <w:pPr>
              <w:pBdr/>
              <w:spacing/>
              <w:ind/>
              <w:rPr/>
            </w:pPr>
            <w:r>
              <w:rPr>
                <w:sz w:val="16"/>
              </w:rPr>
              <w:t xml:space="preserve">Confirms hidden-state extraction shape before Divya needs it on Day 5 for T6</w:t>
            </w:r>
            <w:r/>
          </w:p>
        </w:tc>
        <w:tc>
          <w:tcPr>
            <w:tcBorders/>
            <w:tcW w:w="1440" w:type="dxa"/>
          </w:tcPr>
          <w:p>
            <w:pPr>
              <w:pBdr/>
              <w:spacing/>
              <w:ind/>
              <w:rPr/>
            </w:pPr>
            <w:r>
              <w:rPr>
                <w:sz w:val="16"/>
              </w:rPr>
              <w:t xml:space="preserve">Free, open-weight</w:t>
            </w:r>
            <w:r/>
          </w:p>
        </w:tc>
        <w:tc>
          <w:tcPr>
            <w:tcBorders/>
            <w:tcW w:w="1440" w:type="dxa"/>
          </w:tcPr>
          <w:p>
            <w:pPr>
              <w:pBdr/>
              <w:spacing/>
              <w:ind/>
              <w:rPr/>
            </w:pPr>
            <w:r>
              <w:rPr>
                <w:sz w:val="16"/>
              </w:rPr>
              <w:t xml:space="preserve">No limit — hubert-base is ~380MB download, large is ~1.3GB</w:t>
            </w:r>
            <w:r/>
          </w:p>
        </w:tc>
        <w:tc>
          <w:tcPr>
            <w:tcBorders/>
            <w:tcW w:w="1440" w:type="dxa"/>
          </w:tcPr>
          <w:p>
            <w:pPr>
              <w:pBdr/>
              <w:spacing/>
              <w:ind/>
              <w:rPr/>
            </w:pPr>
            <w:r>
              <w:rPr>
                <w:sz w:val="16"/>
              </w:rPr>
              <w:t xml:space="preserve">Use hubert-base for the whole project if hubert-large's download is slow on your connection — base is sufficient for phonetic embedding, per the execution plan's own note</w:t>
            </w:r>
            <w:r/>
          </w:p>
        </w:tc>
      </w:tr>
      <w:tr>
        <w:trPr/>
        <w:tc>
          <w:tcPr>
            <w:tcBorders/>
            <w:tcW w:w="1440" w:type="dxa"/>
          </w:tcPr>
          <w:p>
            <w:pPr>
              <w:pBdr/>
              <w:spacing/>
              <w:ind/>
              <w:rPr/>
            </w:pPr>
            <w:r>
              <w:rPr>
                <w:sz w:val="16"/>
              </w:rPr>
              <w:t xml:space="preserve">T4 — NER entity tagging (PRIMARY, per locked plan)</w:t>
            </w:r>
            <w:r/>
          </w:p>
        </w:tc>
        <w:tc>
          <w:tcPr>
            <w:tcBorders/>
            <w:tcW w:w="1440" w:type="dxa"/>
          </w:tcPr>
          <w:p>
            <w:pPr>
              <w:pBdr/>
              <w:spacing/>
              <w:ind/>
              <w:rPr/>
            </w:pPr>
            <w:r>
              <w:rPr>
                <w:sz w:val="16"/>
              </w:rPr>
              <w:t xml:space="preserve">BioBERT (BC5CDR-tuned checkpoint) via HF Hub</w:t>
            </w:r>
            <w:r/>
          </w:p>
        </w:tc>
        <w:tc>
          <w:tcPr>
            <w:tcBorders/>
            <w:tcW w:w="1440" w:type="dxa"/>
          </w:tcPr>
          <w:p>
            <w:pPr>
              <w:pBdr/>
              <w:spacing/>
              <w:ind/>
              <w:rPr/>
            </w:pPr>
            <w:r>
              <w:rPr>
                <w:sz w:val="16"/>
              </w:rPr>
              <w:t xml:space="preserve">Tags MED/COND/ANA/TTP/PHI spans needed for M-WER computation</w:t>
            </w:r>
            <w:r/>
          </w:p>
        </w:tc>
        <w:tc>
          <w:tcPr>
            <w:tcBorders/>
            <w:tcW w:w="1440" w:type="dxa"/>
          </w:tcPr>
          <w:p>
            <w:pPr>
              <w:pBdr/>
              <w:spacing/>
              <w:ind/>
              <w:rPr/>
            </w:pPr>
            <w:r>
              <w:rPr>
                <w:sz w:val="16"/>
              </w:rPr>
              <w:t xml:space="preserve">Free, open-weight</w:t>
            </w:r>
            <w:r/>
          </w:p>
        </w:tc>
        <w:tc>
          <w:tcPr>
            <w:tcBorders/>
            <w:tcW w:w="1440" w:type="dxa"/>
          </w:tcPr>
          <w:p>
            <w:pPr>
              <w:pBdr/>
              <w:spacing/>
              <w:ind/>
              <w:rPr/>
            </w:pPr>
            <w:r>
              <w:rPr>
                <w:sz w:val="16"/>
              </w:rPr>
              <w:t xml:space="preserve">No limit</w:t>
            </w:r>
            <w:r/>
          </w:p>
        </w:tc>
        <w:tc>
          <w:tcPr>
            <w:tcBorders/>
            <w:tcW w:w="1440" w:type="dxa"/>
          </w:tcPr>
          <w:p>
            <w:pPr>
              <w:pBdr/>
              <w:spacing/>
              <w:ind/>
              <w:rPr/>
            </w:pPr>
            <w:r>
              <w:rPr>
                <w:sz w:val="16"/>
              </w:rPr>
              <w:t xml:space="preserve">GLiNER (zero-shot NER) if BioBERT's fixed label set doesn't cover PHI well enough — GLiNER lets you define custom entity categories without retraining</w:t>
            </w:r>
            <w:r/>
          </w:p>
        </w:tc>
      </w:tr>
      <w:tr>
        <w:trPr/>
        <w:tc>
          <w:tcPr>
            <w:tcBorders/>
            <w:tcW w:w="1440" w:type="dxa"/>
          </w:tcPr>
          <w:p>
            <w:pPr>
              <w:pBdr/>
              <w:spacing/>
              <w:ind/>
              <w:rPr/>
            </w:pPr>
            <w:r>
              <w:rPr>
                <w:sz w:val="16"/>
              </w:rPr>
              <w:t xml:space="preserve">T4 — Alternative/backup NER model</w:t>
            </w:r>
            <w:r/>
          </w:p>
        </w:tc>
        <w:tc>
          <w:tcPr>
            <w:tcBorders/>
            <w:tcW w:w="1440" w:type="dxa"/>
          </w:tcPr>
          <w:p>
            <w:pPr>
              <w:pBdr/>
              <w:spacing/>
              <w:ind/>
              <w:rPr/>
            </w:pPr>
            <w:r>
              <w:rPr>
                <w:sz w:val="16"/>
              </w:rPr>
              <w:t xml:space="preserve">PubMedBERT or SciSpacy</w:t>
            </w:r>
            <w:r/>
          </w:p>
        </w:tc>
        <w:tc>
          <w:tcPr>
            <w:tcBorders/>
            <w:tcW w:w="1440" w:type="dxa"/>
          </w:tcPr>
          <w:p>
            <w:pPr>
              <w:pBdr/>
              <w:spacing/>
              <w:ind/>
              <w:rPr/>
            </w:pPr>
            <w:r>
              <w:rPr>
                <w:sz w:val="16"/>
              </w:rPr>
              <w:t xml:space="preserve">Only used if BioBERT's outputs on AfriSpeech's specific clinical vocabulary are noticeably weak</w:t>
            </w:r>
            <w:r/>
          </w:p>
        </w:tc>
        <w:tc>
          <w:tcPr>
            <w:tcBorders/>
            <w:tcW w:w="1440" w:type="dxa"/>
          </w:tcPr>
          <w:p>
            <w:pPr>
              <w:pBdr/>
              <w:spacing/>
              <w:ind/>
              <w:rPr/>
            </w:pPr>
            <w:r>
              <w:rPr>
                <w:sz w:val="16"/>
              </w:rPr>
              <w:t xml:space="preserve">Free, open-source</w:t>
            </w:r>
            <w:r/>
          </w:p>
        </w:tc>
        <w:tc>
          <w:tcPr>
            <w:tcBorders/>
            <w:tcW w:w="1440" w:type="dxa"/>
          </w:tcPr>
          <w:p>
            <w:pPr>
              <w:pBdr/>
              <w:spacing/>
              <w:ind/>
              <w:rPr/>
            </w:pPr>
            <w:r>
              <w:rPr>
                <w:sz w:val="16"/>
              </w:rPr>
              <w:t xml:space="preserve">No limit</w:t>
            </w:r>
            <w:r/>
          </w:p>
        </w:tc>
        <w:tc>
          <w:tcPr>
            <w:tcBorders/>
            <w:tcW w:w="1440" w:type="dxa"/>
          </w:tcPr>
          <w:p>
            <w:pPr>
              <w:pBdr/>
              <w:spacing/>
              <w:ind/>
              <w:rPr/>
            </w:pPr>
            <w:r>
              <w:rPr>
                <w:sz w:val="16"/>
              </w:rPr>
              <w:t xml:space="preserve">N/A — this is already the fallback tier</w:t>
            </w:r>
            <w:r/>
          </w:p>
        </w:tc>
      </w:tr>
      <w:tr>
        <w:trPr/>
        <w:tc>
          <w:tcPr>
            <w:tcBorders/>
            <w:tcW w:w="1440" w:type="dxa"/>
          </w:tcPr>
          <w:p>
            <w:pPr>
              <w:pBdr/>
              <w:spacing/>
              <w:ind/>
              <w:rPr/>
            </w:pPr>
            <w:r>
              <w:rPr>
                <w:sz w:val="16"/>
              </w:rPr>
              <w:t xml:space="preserve">Annotation/spot-checking (if manual review of NER tags is needed)</w:t>
            </w:r>
            <w:r/>
          </w:p>
        </w:tc>
        <w:tc>
          <w:tcPr>
            <w:tcBorders/>
            <w:tcW w:w="1440" w:type="dxa"/>
          </w:tcPr>
          <w:p>
            <w:pPr>
              <w:pBdr/>
              <w:spacing/>
              <w:ind/>
              <w:rPr/>
            </w:pPr>
            <w:r>
              <w:rPr>
                <w:sz w:val="16"/>
              </w:rPr>
              <w:t xml:space="preserve">Label Studio</w:t>
            </w:r>
            <w:r/>
          </w:p>
        </w:tc>
        <w:tc>
          <w:tcPr>
            <w:tcBorders/>
            <w:tcW w:w="1440" w:type="dxa"/>
          </w:tcPr>
          <w:p>
            <w:pPr>
              <w:pBdr/>
              <w:spacing/>
              <w:ind/>
              <w:rPr/>
            </w:pPr>
            <w:r>
              <w:rPr>
                <w:sz w:val="16"/>
              </w:rPr>
              <w:t xml:space="preserve">Manual correction interface for reviewing/fixing a sample of NER-tagged spans before trusting them at scale</w:t>
            </w:r>
            <w:r/>
          </w:p>
        </w:tc>
        <w:tc>
          <w:tcPr>
            <w:tcBorders/>
            <w:tcW w:w="1440" w:type="dxa"/>
          </w:tcPr>
          <w:p>
            <w:pPr>
              <w:pBdr/>
              <w:spacing/>
              <w:ind/>
              <w:rPr/>
            </w:pPr>
            <w:r>
              <w:rPr>
                <w:sz w:val="16"/>
              </w:rPr>
              <w:t xml:space="preserve">Free, open-source, self-hosted</w:t>
            </w:r>
            <w:r/>
          </w:p>
        </w:tc>
        <w:tc>
          <w:tcPr>
            <w:tcBorders/>
            <w:tcW w:w="1440" w:type="dxa"/>
          </w:tcPr>
          <w:p>
            <w:pPr>
              <w:pBdr/>
              <w:spacing/>
              <w:ind/>
              <w:rPr/>
            </w:pPr>
            <w:r>
              <w:rPr>
                <w:sz w:val="16"/>
              </w:rPr>
              <w:t xml:space="preserve">No limit — runs locally</w:t>
            </w:r>
            <w:r/>
          </w:p>
        </w:tc>
        <w:tc>
          <w:tcPr>
            <w:tcBorders/>
            <w:tcW w:w="1440" w:type="dxa"/>
          </w:tcPr>
          <w:p>
            <w:pPr>
              <w:pBdr/>
              <w:spacing/>
              <w:ind/>
              <w:rPr/>
            </w:pPr>
            <w:r>
              <w:rPr>
                <w:sz w:val="16"/>
              </w:rPr>
              <w:t xml:space="preserve">Skip entirely for V1 if time-pressured; manual spot-checking in a spreadsheet is sufficient for a 12-day academic prototype at this data volume</w:t>
            </w:r>
            <w:r/>
          </w:p>
        </w:tc>
      </w:tr>
      <w:tr>
        <w:trPr/>
        <w:tc>
          <w:tcPr>
            <w:tcBorders/>
            <w:tcW w:w="1440" w:type="dxa"/>
          </w:tcPr>
          <w:p>
            <w:pPr>
              <w:pBdr/>
              <w:spacing/>
              <w:ind/>
              <w:rPr/>
            </w:pPr>
            <w:r>
              <w:rPr>
                <w:sz w:val="16"/>
              </w:rPr>
              <w:t xml:space="preserve">T8, T11 — Category threshold tuning</w:t>
            </w:r>
            <w:r/>
          </w:p>
        </w:tc>
        <w:tc>
          <w:tcPr>
            <w:tcBorders/>
            <w:tcW w:w="1440" w:type="dxa"/>
          </w:tcPr>
          <w:p>
            <w:pPr>
              <w:pBdr/>
              <w:spacing/>
              <w:ind/>
              <w:rPr/>
            </w:pPr>
            <w:r>
              <w:rPr>
                <w:sz w:val="16"/>
              </w:rPr>
              <w:t xml:space="preserve">Optuna</w:t>
            </w:r>
            <w:r/>
          </w:p>
        </w:tc>
        <w:tc>
          <w:tcPr>
            <w:tcBorders/>
            <w:tcW w:w="1440" w:type="dxa"/>
          </w:tcPr>
          <w:p>
            <w:pPr>
              <w:pBdr/>
              <w:spacing/>
              <w:ind/>
              <w:rPr/>
            </w:pPr>
            <w:r>
              <w:rPr>
                <w:sz w:val="16"/>
              </w:rPr>
              <w:t xml:space="preserve">Automated search for per-category (MED/COND/ANA/TTP/PHI) confidence thresholds instead of manual guess-and-check</w:t>
            </w:r>
            <w:r/>
          </w:p>
        </w:tc>
        <w:tc>
          <w:tcPr>
            <w:tcBorders/>
            <w:tcW w:w="1440" w:type="dxa"/>
          </w:tcPr>
          <w:p>
            <w:pPr>
              <w:pBdr/>
              <w:spacing/>
              <w:ind/>
              <w:rPr/>
            </w:pPr>
            <w:r>
              <w:rPr>
                <w:sz w:val="16"/>
              </w:rPr>
              <w:t xml:space="preserve">Free, open-source</w:t>
            </w:r>
            <w:r/>
          </w:p>
        </w:tc>
        <w:tc>
          <w:tcPr>
            <w:tcBorders/>
            <w:tcW w:w="1440" w:type="dxa"/>
          </w:tcPr>
          <w:p>
            <w:pPr>
              <w:pBdr/>
              <w:spacing/>
              <w:ind/>
              <w:rPr/>
            </w:pPr>
            <w:r>
              <w:rPr>
                <w:sz w:val="16"/>
              </w:rPr>
              <w:t xml:space="preserve">No limit, local compute only</w:t>
            </w:r>
            <w:r/>
          </w:p>
        </w:tc>
        <w:tc>
          <w:tcPr>
            <w:tcBorders/>
            <w:tcW w:w="1440" w:type="dxa"/>
          </w:tcPr>
          <w:p>
            <w:pPr>
              <w:pBdr/>
              <w:spacing/>
              <w:ind/>
              <w:rPr/>
            </w:pPr>
            <w:r>
              <w:rPr>
                <w:sz w:val="16"/>
              </w:rPr>
              <w:t xml:space="preserve">Manual grid search (a simple nested for-loop over 5-10 threshold values per category) if Optuna's search overhead isn't worth it for this small a parameter space — genuinely fine to skip Optuna here</w:t>
            </w:r>
            <w:r/>
          </w:p>
        </w:tc>
      </w:tr>
      <w:tr>
        <w:trPr/>
        <w:tc>
          <w:tcPr>
            <w:tcBorders/>
            <w:tcW w:w="1440" w:type="dxa"/>
          </w:tcPr>
          <w:p>
            <w:pPr>
              <w:pBdr/>
              <w:spacing/>
              <w:ind/>
              <w:rPr/>
            </w:pPr>
            <w:r>
              <w:rPr>
                <w:sz w:val="16"/>
              </w:rPr>
              <w:t xml:space="preserve">T11 — Error analysis</w:t>
            </w:r>
            <w:r/>
          </w:p>
        </w:tc>
        <w:tc>
          <w:tcPr>
            <w:tcBorders/>
            <w:tcW w:w="1440" w:type="dxa"/>
          </w:tcPr>
          <w:p>
            <w:pPr>
              <w:pBdr/>
              <w:spacing/>
              <w:ind/>
              <w:rPr/>
            </w:pPr>
            <w:r>
              <w:rPr>
                <w:sz w:val="16"/>
              </w:rPr>
              <w:t xml:space="preserve">Pandas + scikit-learn metrics</w:t>
            </w:r>
            <w:r/>
          </w:p>
        </w:tc>
        <w:tc>
          <w:tcPr>
            <w:tcBorders/>
            <w:tcW w:w="1440" w:type="dxa"/>
          </w:tcPr>
          <w:p>
            <w:pPr>
              <w:pBdr/>
              <w:spacing/>
              <w:ind/>
              <w:rPr/>
            </w:pPr>
            <w:r>
              <w:rPr>
                <w:sz w:val="16"/>
              </w:rPr>
              <w:t xml:space="preserve">Structuring the ablation results, computing per-category precision/recall breakdowns</w:t>
            </w:r>
            <w:r/>
          </w:p>
        </w:tc>
        <w:tc>
          <w:tcPr>
            <w:tcBorders/>
            <w:tcW w:w="1440" w:type="dxa"/>
          </w:tcPr>
          <w:p>
            <w:pPr>
              <w:pBdr/>
              <w:spacing/>
              <w:ind/>
              <w:rPr/>
            </w:pPr>
            <w:r>
              <w:rPr>
                <w:sz w:val="16"/>
              </w:rPr>
              <w:t xml:space="preserve">Free, open-source</w:t>
            </w:r>
            <w:r/>
          </w:p>
        </w:tc>
        <w:tc>
          <w:tcPr>
            <w:tcBorders/>
            <w:tcW w:w="1440" w:type="dxa"/>
          </w:tcPr>
          <w:p>
            <w:pPr>
              <w:pBdr/>
              <w:spacing/>
              <w:ind/>
              <w:rPr/>
            </w:pPr>
            <w:r>
              <w:rPr>
                <w:sz w:val="16"/>
              </w:rPr>
              <w:t xml:space="preserve">No limit</w:t>
            </w:r>
            <w:r/>
          </w:p>
        </w:tc>
        <w:tc>
          <w:tcPr>
            <w:tcBorders/>
            <w:tcW w:w="1440" w:type="dxa"/>
          </w:tcPr>
          <w:p>
            <w:pPr>
              <w:pBdr/>
              <w:spacing/>
              <w:ind/>
              <w:rPr/>
            </w:pPr>
            <w:r>
              <w:rPr>
                <w:sz w:val="16"/>
              </w:rPr>
              <w:t xml:space="preserve">N/A — this is already the standard, no alternative needed</w:t>
            </w:r>
            <w:r/>
          </w:p>
        </w:tc>
      </w:tr>
      <w:tr>
        <w:trPr/>
        <w:tc>
          <w:tcPr>
            <w:tcBorders/>
            <w:tcW w:w="1440" w:type="dxa"/>
          </w:tcPr>
          <w:p>
            <w:pPr>
              <w:pBdr/>
              <w:spacing/>
              <w:ind/>
              <w:rPr/>
            </w:pPr>
            <w:r>
              <w:rPr>
                <w:sz w:val="16"/>
              </w:rPr>
              <w:t xml:space="preserve">T11 — Exploratory data profiling (optional)</w:t>
            </w:r>
            <w:r/>
          </w:p>
        </w:tc>
        <w:tc>
          <w:tcPr>
            <w:tcBorders/>
            <w:tcW w:w="1440" w:type="dxa"/>
          </w:tcPr>
          <w:p>
            <w:pPr>
              <w:pBdr/>
              <w:spacing/>
              <w:ind/>
              <w:rPr/>
            </w:pPr>
            <w:r>
              <w:rPr>
                <w:sz w:val="16"/>
              </w:rPr>
              <w:t xml:space="preserve">Sweetviz</w:t>
            </w:r>
            <w:r/>
          </w:p>
        </w:tc>
        <w:tc>
          <w:tcPr>
            <w:tcBorders/>
            <w:tcW w:w="1440" w:type="dxa"/>
          </w:tcPr>
          <w:p>
            <w:pPr>
              <w:pBdr/>
              <w:spacing/>
              <w:ind/>
              <w:rPr/>
            </w:pPr>
            <w:r>
              <w:rPr>
                <w:sz w:val="16"/>
              </w:rPr>
              <w:t xml:space="preserve">Quick auto-generated data profile reports if useful for spotting dataset imbalances</w:t>
            </w:r>
            <w:r/>
          </w:p>
        </w:tc>
        <w:tc>
          <w:tcPr>
            <w:tcBorders/>
            <w:tcW w:w="1440" w:type="dxa"/>
          </w:tcPr>
          <w:p>
            <w:pPr>
              <w:pBdr/>
              <w:spacing/>
              <w:ind/>
              <w:rPr/>
            </w:pPr>
            <w:r>
              <w:rPr>
                <w:sz w:val="16"/>
              </w:rPr>
              <w:t xml:space="preserve">Free, open-source</w:t>
            </w:r>
            <w:r/>
          </w:p>
        </w:tc>
        <w:tc>
          <w:tcPr>
            <w:tcBorders/>
            <w:tcW w:w="1440" w:type="dxa"/>
          </w:tcPr>
          <w:p>
            <w:pPr>
              <w:pBdr/>
              <w:spacing/>
              <w:ind/>
              <w:rPr/>
            </w:pPr>
            <w:r>
              <w:rPr>
                <w:sz w:val="16"/>
              </w:rPr>
              <w:t xml:space="preserve">No limit</w:t>
            </w:r>
            <w:r/>
          </w:p>
        </w:tc>
        <w:tc>
          <w:tcPr>
            <w:tcBorders/>
            <w:tcW w:w="1440" w:type="dxa"/>
          </w:tcPr>
          <w:p>
            <w:pPr>
              <w:pBdr/>
              <w:spacing/>
              <w:ind/>
              <w:rPr/>
            </w:pPr>
            <w:r>
              <w:rPr>
                <w:sz w:val="16"/>
              </w:rPr>
              <w:t xml:space="preserve">Skip — genuinely optional, adds little for a fixed, already-understood dataset like AfriSpeech-200</w:t>
            </w:r>
            <w:r/>
          </w:p>
        </w:tc>
      </w:tr>
      <w:tr>
        <w:trPr/>
        <w:tc>
          <w:tcPr>
            <w:tcBorders/>
            <w:tcW w:w="1440" w:type="dxa"/>
          </w:tcPr>
          <w:p>
            <w:pPr>
              <w:pBdr/>
              <w:spacing/>
              <w:ind/>
              <w:rPr/>
            </w:pPr>
            <w:r>
              <w:rPr>
                <w:sz w:val="16"/>
              </w:rPr>
              <w:t xml:space="preserve">T9d, T16, T17 — Report writing</w:t>
            </w:r>
            <w:r/>
          </w:p>
        </w:tc>
        <w:tc>
          <w:tcPr>
            <w:tcBorders/>
            <w:tcW w:w="1440" w:type="dxa"/>
          </w:tcPr>
          <w:p>
            <w:pPr>
              <w:pBdr/>
              <w:spacing/>
              <w:ind/>
              <w:rPr/>
            </w:pPr>
            <w:r>
              <w:rPr>
                <w:sz w:val="16"/>
              </w:rPr>
              <w:t xml:space="preserve">Quarto (or plain Word/Google Docs, whichever the professor expects)</w:t>
            </w:r>
            <w:r/>
          </w:p>
        </w:tc>
        <w:tc>
          <w:tcPr>
            <w:tcBorders/>
            <w:tcW w:w="1440" w:type="dxa"/>
          </w:tcPr>
          <w:p>
            <w:pPr>
              <w:pBdr/>
              <w:spacing/>
              <w:ind/>
              <w:rPr/>
            </w:pPr>
            <w:r>
              <w:rPr>
                <w:sz w:val="16"/>
              </w:rPr>
              <w:t xml:space="preserve">Turns the report skeleton (written incrementally from Day 9) into the final formatted document with embedded charts</w:t>
            </w:r>
            <w:r/>
          </w:p>
        </w:tc>
        <w:tc>
          <w:tcPr>
            <w:tcBorders/>
            <w:tcW w:w="1440" w:type="dxa"/>
          </w:tcPr>
          <w:p>
            <w:pPr>
              <w:pBdr/>
              <w:spacing/>
              <w:ind/>
              <w:rPr/>
            </w:pPr>
            <w:r>
              <w:rPr>
                <w:sz w:val="16"/>
              </w:rPr>
              <w:t xml:space="preserve">Free, open-source</w:t>
            </w:r>
            <w:r/>
          </w:p>
        </w:tc>
        <w:tc>
          <w:tcPr>
            <w:tcBorders/>
            <w:tcW w:w="1440" w:type="dxa"/>
          </w:tcPr>
          <w:p>
            <w:pPr>
              <w:pBdr/>
              <w:spacing/>
              <w:ind/>
              <w:rPr/>
            </w:pPr>
            <w:r>
              <w:rPr>
                <w:sz w:val="16"/>
              </w:rPr>
              <w:t xml:space="preserve">No limit</w:t>
            </w:r>
            <w:r/>
          </w:p>
        </w:tc>
        <w:tc>
          <w:tcPr>
            <w:tcBorders/>
            <w:tcW w:w="1440" w:type="dxa"/>
          </w:tcPr>
          <w:p>
            <w:pPr>
              <w:pBdr/>
              <w:spacing/>
              <w:ind/>
              <w:rPr/>
            </w:pPr>
            <w:r>
              <w:rPr>
                <w:sz w:val="16"/>
              </w:rPr>
              <w:t xml:space="preserve">Jupyter Book if Quarto's setup has issues — but Quarto is simpler for a single final report vs. a Book's multi-page structure</w:t>
            </w:r>
            <w:r/>
          </w:p>
        </w:tc>
      </w:tr>
      <w:tr>
        <w:trPr/>
        <w:tc>
          <w:tcPr>
            <w:tcBorders/>
            <w:tcW w:w="1440" w:type="dxa"/>
          </w:tcPr>
          <w:p>
            <w:pPr>
              <w:pBdr/>
              <w:spacing/>
              <w:ind/>
              <w:rPr/>
            </w:pPr>
            <w:r>
              <w:rPr>
                <w:sz w:val="16"/>
              </w:rPr>
              <w:t xml:space="preserve">T16, T17 — Charts for the ablation table and error analysis</w:t>
            </w:r>
            <w:r/>
          </w:p>
        </w:tc>
        <w:tc>
          <w:tcPr>
            <w:tcBorders/>
            <w:tcW w:w="1440" w:type="dxa"/>
          </w:tcPr>
          <w:p>
            <w:pPr>
              <w:pBdr/>
              <w:spacing/>
              <w:ind/>
              <w:rPr/>
            </w:pPr>
            <w:r>
              <w:rPr>
                <w:sz w:val="16"/>
              </w:rPr>
              <w:t xml:space="preserve">Plotly</w:t>
            </w:r>
            <w:r/>
          </w:p>
        </w:tc>
        <w:tc>
          <w:tcPr>
            <w:tcBorders/>
            <w:tcW w:w="1440" w:type="dxa"/>
          </w:tcPr>
          <w:p>
            <w:pPr>
              <w:pBdr/>
              <w:spacing/>
              <w:ind/>
              <w:rPr/>
            </w:pPr>
            <w:r>
              <w:rPr>
                <w:sz w:val="16"/>
              </w:rPr>
              <w:t xml:space="preserve">Same tool as Mahi's, used here for the report's core results visualizations</w:t>
            </w:r>
            <w:r/>
          </w:p>
        </w:tc>
        <w:tc>
          <w:tcPr>
            <w:tcBorders/>
            <w:tcW w:w="1440" w:type="dxa"/>
          </w:tcPr>
          <w:p>
            <w:pPr>
              <w:pBdr/>
              <w:spacing/>
              <w:ind/>
              <w:rPr/>
            </w:pPr>
            <w:r>
              <w:rPr>
                <w:sz w:val="16"/>
              </w:rPr>
              <w:t xml:space="preserve">Free, open-source</w:t>
            </w:r>
            <w:r/>
          </w:p>
        </w:tc>
        <w:tc>
          <w:tcPr>
            <w:tcBorders/>
            <w:tcW w:w="1440" w:type="dxa"/>
          </w:tcPr>
          <w:p>
            <w:pPr>
              <w:pBdr/>
              <w:spacing/>
              <w:ind/>
              <w:rPr/>
            </w:pPr>
            <w:r>
              <w:rPr>
                <w:sz w:val="16"/>
              </w:rPr>
              <w:t xml:space="preserve">No limit</w:t>
            </w:r>
            <w:r/>
          </w:p>
        </w:tc>
        <w:tc>
          <w:tcPr>
            <w:tcBorders/>
            <w:tcW w:w="1440" w:type="dxa"/>
          </w:tcPr>
          <w:p>
            <w:pPr>
              <w:pBdr/>
              <w:spacing/>
              <w:ind/>
              <w:rPr/>
            </w:pPr>
            <w:r>
              <w:rPr>
                <w:sz w:val="16"/>
              </w:rPr>
              <w:t xml:space="preserve">Matplotlib fallback, same as Mahi's row</w:t>
            </w:r>
            <w:r/>
          </w:p>
        </w:tc>
      </w:tr>
    </w:tbl>
    <w:p>
      <w:pPr>
        <w:pBdr/>
        <w:spacing w:after="80"/>
        <w:ind/>
        <w:rPr/>
      </w:pPr>
      <w:r/>
      <w:r/>
    </w:p>
    <w:p>
      <w:pPr>
        <w:pBdr/>
        <w:spacing/>
        <w:ind/>
        <w:jc w:val="center"/>
        <w:rPr/>
      </w:pPr>
      <w:r>
        <w:rPr>
          <w:color w:val="cccccc"/>
          <w:sz w:val="16"/>
        </w:rPr>
        <w:t xml:space="preserve">──────────────────────────────────────────────────────────────────────</w:t>
      </w:r>
      <w:r/>
    </w:p>
    <w:p>
      <w:pPr>
        <w:pBdr/>
        <w:spacing w:after="120" w:before="280"/>
        <w:ind/>
        <w:rPr/>
      </w:pPr>
      <w:r>
        <w:rPr>
          <w:b/>
          <w:color w:val="0b5f8a"/>
          <w:sz w:val="30"/>
        </w:rPr>
        <w:t xml:space="preserve">4. Divya's Tools — Retrieval, FAISS, Embeddings (T2, T6, T12, S1a)</w:t>
      </w:r>
      <w:r/>
    </w:p>
    <w:tbl>
      <w:tblPr>
        <w:tblStyle w:val="753"/>
        <w:jc w:val="center"/>
        <w:tblW w:w="0" w:type="auto"/>
        <w:tblBorders/>
        <w:tblLook w:val="04A0" w:firstRow="1" w:lastRow="0" w:firstColumn="1" w:lastColumn="0" w:noHBand="0" w:noVBand="1"/>
      </w:tblPr>
      <w:tblGrid>
        <w:gridCol w:w="1440"/>
        <w:gridCol w:w="1440"/>
        <w:gridCol w:w="1440"/>
        <w:gridCol w:w="1440"/>
        <w:gridCol w:w="1440"/>
        <w:gridCol w:w="1440"/>
      </w:tblGrid>
      <w:tr>
        <w:trPr/>
        <w:tc>
          <w:tcPr>
            <w:shd w:val="clear" w:color="auto" w:fill="0b5f8a"/>
            <w:tcBorders/>
            <w:tcW w:w="1440" w:type="dxa"/>
          </w:tcPr>
          <w:p>
            <w:pPr>
              <w:pBdr/>
              <w:spacing/>
              <w:ind/>
              <w:rPr/>
            </w:pPr>
            <w:r>
              <w:rPr>
                <w:b/>
                <w:color w:val="ffffff"/>
                <w:sz w:val="16"/>
              </w:rPr>
              <w:t xml:space="preserve">Task</w:t>
            </w:r>
            <w:r/>
          </w:p>
        </w:tc>
        <w:tc>
          <w:tcPr>
            <w:shd w:val="clear" w:color="auto" w:fill="0b5f8a"/>
            <w:tcBorders/>
            <w:tcW w:w="1440" w:type="dxa"/>
          </w:tcPr>
          <w:p>
            <w:pPr>
              <w:pBdr/>
              <w:spacing/>
              <w:ind/>
              <w:rPr/>
            </w:pPr>
            <w:r>
              <w:rPr>
                <w:b/>
                <w:color w:val="ffffff"/>
                <w:sz w:val="16"/>
              </w:rPr>
              <w:t xml:space="preserve">Tool (Primary)</w:t>
            </w:r>
            <w:r/>
          </w:p>
        </w:tc>
        <w:tc>
          <w:tcPr>
            <w:shd w:val="clear" w:color="auto" w:fill="0b5f8a"/>
            <w:tcBorders/>
            <w:tcW w:w="1440" w:type="dxa"/>
          </w:tcPr>
          <w:p>
            <w:pPr>
              <w:pBdr/>
              <w:spacing/>
              <w:ind/>
              <w:rPr/>
            </w:pPr>
            <w:r>
              <w:rPr>
                <w:b/>
                <w:color w:val="ffffff"/>
                <w:sz w:val="16"/>
              </w:rPr>
              <w:t xml:space="preserve">What It's For</w:t>
            </w:r>
            <w:r/>
          </w:p>
        </w:tc>
        <w:tc>
          <w:tcPr>
            <w:shd w:val="clear" w:color="auto" w:fill="0b5f8a"/>
            <w:tcBorders/>
            <w:tcW w:w="1440" w:type="dxa"/>
          </w:tcPr>
          <w:p>
            <w:pPr>
              <w:pBdr/>
              <w:spacing/>
              <w:ind/>
              <w:rPr/>
            </w:pPr>
            <w:r>
              <w:rPr>
                <w:b/>
                <w:color w:val="ffffff"/>
                <w:sz w:val="16"/>
              </w:rPr>
              <w:t xml:space="preserve">Free/Cost</w:t>
            </w:r>
            <w:r/>
          </w:p>
        </w:tc>
        <w:tc>
          <w:tcPr>
            <w:shd w:val="clear" w:color="auto" w:fill="0b5f8a"/>
            <w:tcBorders/>
            <w:tcW w:w="1440" w:type="dxa"/>
          </w:tcPr>
          <w:p>
            <w:pPr>
              <w:pBdr/>
              <w:spacing/>
              <w:ind/>
              <w:rPr/>
            </w:pPr>
            <w:r>
              <w:rPr>
                <w:b/>
                <w:color w:val="ffffff"/>
                <w:sz w:val="16"/>
              </w:rPr>
              <w:t xml:space="preserve">Verified Limit</w:t>
            </w:r>
            <w:r/>
          </w:p>
        </w:tc>
        <w:tc>
          <w:tcPr>
            <w:shd w:val="clear" w:color="auto" w:fill="0b5f8a"/>
            <w:tcBorders/>
            <w:tcW w:w="1440" w:type="dxa"/>
          </w:tcPr>
          <w:p>
            <w:pPr>
              <w:pBdr/>
              <w:spacing/>
              <w:ind/>
              <w:rPr/>
            </w:pPr>
            <w:r>
              <w:rPr>
                <w:b/>
                <w:color w:val="ffffff"/>
                <w:sz w:val="16"/>
              </w:rPr>
              <w:t xml:space="preserve">Fallback If Limit Hit</w:t>
            </w:r>
            <w:r/>
          </w:p>
        </w:tc>
      </w:tr>
      <w:tr>
        <w:trPr/>
        <w:tc>
          <w:tcPr>
            <w:tcBorders/>
            <w:tcW w:w="1440" w:type="dxa"/>
          </w:tcPr>
          <w:p>
            <w:pPr>
              <w:pBdr/>
              <w:spacing/>
              <w:ind/>
              <w:rPr/>
            </w:pPr>
            <w:r>
              <w:rPr>
                <w:sz w:val="16"/>
              </w:rPr>
              <w:t xml:space="preserve">S1a — AfriSpeech-200 download</w:t>
            </w:r>
            <w:r/>
          </w:p>
        </w:tc>
        <w:tc>
          <w:tcPr>
            <w:tcBorders/>
            <w:tcW w:w="1440" w:type="dxa"/>
          </w:tcPr>
          <w:p>
            <w:pPr>
              <w:pBdr/>
              <w:spacing/>
              <w:ind/>
              <w:rPr/>
            </w:pPr>
            <w:r>
              <w:rPr>
                <w:sz w:val="16"/>
              </w:rPr>
              <w:t xml:space="preserve">HuggingFace datasets library (load_dataset)</w:t>
            </w:r>
            <w:r/>
          </w:p>
        </w:tc>
        <w:tc>
          <w:tcPr>
            <w:tcBorders/>
            <w:tcW w:w="1440" w:type="dxa"/>
          </w:tcPr>
          <w:p>
            <w:pPr>
              <w:pBdr/>
              <w:spacing/>
              <w:ind/>
              <w:rPr/>
            </w:pPr>
            <w:r>
              <w:rPr>
                <w:sz w:val="16"/>
              </w:rPr>
              <w:t xml:space="preserve">Downloads the 20-30GB clinical speech dataset — the literal first action on Day 1</w:t>
            </w:r>
            <w:r/>
          </w:p>
        </w:tc>
        <w:tc>
          <w:tcPr>
            <w:tcBorders/>
            <w:tcW w:w="1440" w:type="dxa"/>
          </w:tcPr>
          <w:p>
            <w:pPr>
              <w:pBdr/>
              <w:spacing/>
              <w:ind/>
              <w:rPr/>
            </w:pPr>
            <w:r>
              <w:rPr>
                <w:sz w:val="16"/>
              </w:rPr>
              <w:t xml:space="preserve">Free, CC-BY-NC-SA-4.0</w:t>
            </w:r>
            <w:r/>
          </w:p>
        </w:tc>
        <w:tc>
          <w:tcPr>
            <w:tcBorders/>
            <w:tcW w:w="1440" w:type="dxa"/>
          </w:tcPr>
          <w:p>
            <w:pPr>
              <w:pBdr/>
              <w:spacing/>
              <w:ind/>
              <w:rPr/>
            </w:pPr>
            <w:r>
              <w:rPr>
                <w:sz w:val="16"/>
              </w:rPr>
              <w:t xml:space="preserve">No download limit, but expect 1-3 hours depending on connection</w:t>
            </w:r>
            <w:r/>
          </w:p>
        </w:tc>
        <w:tc>
          <w:tcPr>
            <w:tcBorders/>
            <w:tcW w:w="1440" w:type="dxa"/>
          </w:tcPr>
          <w:p>
            <w:pPr>
              <w:pBdr/>
              <w:spacing/>
              <w:ind/>
              <w:rPr/>
            </w:pPr>
            <w:r>
              <w:rPr>
                <w:sz w:val="16"/>
              </w:rPr>
              <w:t xml:space="preserve">If download fails/times out repeatedly, use huggingface_hub's snapshot_download with resume support instead of datasets' one-shot loader</w:t>
            </w:r>
            <w:r/>
          </w:p>
        </w:tc>
      </w:tr>
      <w:tr>
        <w:trPr/>
        <w:tc>
          <w:tcPr>
            <w:tcBorders/>
            <w:tcW w:w="1440" w:type="dxa"/>
          </w:tcPr>
          <w:p>
            <w:pPr>
              <w:pBdr/>
              <w:spacing/>
              <w:ind/>
              <w:rPr/>
            </w:pPr>
            <w:r>
              <w:rPr>
                <w:sz w:val="16"/>
              </w:rPr>
              <w:t xml:space="preserve">T2 — Semantic embeddings</w:t>
            </w:r>
            <w:r/>
          </w:p>
        </w:tc>
        <w:tc>
          <w:tcPr>
            <w:tcBorders/>
            <w:tcW w:w="1440" w:type="dxa"/>
          </w:tcPr>
          <w:p>
            <w:pPr>
              <w:pBdr/>
              <w:spacing/>
              <w:ind/>
              <w:rPr/>
            </w:pPr>
            <w:r>
              <w:rPr>
                <w:sz w:val="16"/>
              </w:rPr>
              <w:t xml:space="preserve">ClinicalBERT (emilyalsentzer/Bio_ClinicalBERT) via HF transformers</w:t>
            </w:r>
            <w:r/>
          </w:p>
        </w:tc>
        <w:tc>
          <w:tcPr>
            <w:tcBorders/>
            <w:tcW w:w="1440" w:type="dxa"/>
          </w:tcPr>
          <w:p>
            <w:pPr>
              <w:pBdr/>
              <w:spacing/>
              <w:ind/>
              <w:rPr/>
            </w:pPr>
            <w:r>
              <w:rPr>
                <w:sz w:val="16"/>
              </w:rPr>
              <w:t xml:space="preserve">Embeds RxNorm/UMLS concept list for the semantic FAISS index</w:t>
            </w:r>
            <w:r/>
          </w:p>
        </w:tc>
        <w:tc>
          <w:tcPr>
            <w:tcBorders/>
            <w:tcW w:w="1440" w:type="dxa"/>
          </w:tcPr>
          <w:p>
            <w:pPr>
              <w:pBdr/>
              <w:spacing/>
              <w:ind/>
              <w:rPr/>
            </w:pPr>
            <w:r>
              <w:rPr>
                <w:sz w:val="16"/>
              </w:rPr>
              <w:t xml:space="preserve">Free, open-weight</w:t>
            </w:r>
            <w:r/>
          </w:p>
        </w:tc>
        <w:tc>
          <w:tcPr>
            <w:tcBorders/>
            <w:tcW w:w="1440" w:type="dxa"/>
          </w:tcPr>
          <w:p>
            <w:pPr>
              <w:pBdr/>
              <w:spacing/>
              <w:ind/>
              <w:rPr/>
            </w:pPr>
            <w:r>
              <w:rPr>
                <w:sz w:val="16"/>
              </w:rPr>
              <w:t xml:space="preserve">No limit</w:t>
            </w:r>
            <w:r/>
          </w:p>
        </w:tc>
        <w:tc>
          <w:tcPr>
            <w:tcBorders/>
            <w:tcW w:w="1440" w:type="dxa"/>
          </w:tcPr>
          <w:p>
            <w:pPr>
              <w:pBdr/>
              <w:spacing/>
              <w:ind/>
              <w:rPr/>
            </w:pPr>
            <w:r>
              <w:rPr>
                <w:sz w:val="16"/>
              </w:rPr>
              <w:t xml:space="preserve">BGE-M3 or MedCPT if ClinicalBERT's embeddings underperform on retrieval quality — MedCPT is purpose-built for medical concept retrieval, a strong second choice</w:t>
            </w:r>
            <w:r/>
          </w:p>
        </w:tc>
      </w:tr>
      <w:tr>
        <w:trPr/>
        <w:tc>
          <w:tcPr>
            <w:tcBorders/>
            <w:tcW w:w="1440" w:type="dxa"/>
          </w:tcPr>
          <w:p>
            <w:pPr>
              <w:pBdr/>
              <w:spacing/>
              <w:ind/>
              <w:rPr/>
            </w:pPr>
            <w:r>
              <w:rPr>
                <w:sz w:val="16"/>
              </w:rPr>
              <w:t xml:space="preserve">T2, T6 — Vector index (LOCKED CHOICE)</w:t>
            </w:r>
            <w:r/>
          </w:p>
        </w:tc>
        <w:tc>
          <w:tcPr>
            <w:tcBorders/>
            <w:tcW w:w="1440" w:type="dxa"/>
          </w:tcPr>
          <w:p>
            <w:pPr>
              <w:pBdr/>
              <w:spacing/>
              <w:ind/>
              <w:rPr/>
            </w:pPr>
            <w:r>
              <w:rPr>
                <w:sz w:val="16"/>
              </w:rPr>
              <w:t xml:space="preserve">FAISS (Facebook AI Similarity Search)</w:t>
            </w:r>
            <w:r/>
          </w:p>
        </w:tc>
        <w:tc>
          <w:tcPr>
            <w:tcBorders/>
            <w:tcW w:w="1440" w:type="dxa"/>
          </w:tcPr>
          <w:p>
            <w:pPr>
              <w:pBdr/>
              <w:spacing/>
              <w:ind/>
              <w:rPr/>
            </w:pPr>
            <w:r>
              <w:rPr>
                <w:sz w:val="16"/>
              </w:rPr>
              <w:t xml:space="preserve">Stores and queries both the semantic and phonetic embeddings, used for RRF fusion</w:t>
            </w:r>
            <w:r/>
          </w:p>
        </w:tc>
        <w:tc>
          <w:tcPr>
            <w:tcBorders/>
            <w:tcW w:w="1440" w:type="dxa"/>
          </w:tcPr>
          <w:p>
            <w:pPr>
              <w:pBdr/>
              <w:spacing/>
              <w:ind/>
              <w:rPr/>
            </w:pPr>
            <w:r>
              <w:rPr>
                <w:sz w:val="16"/>
              </w:rPr>
              <w:t xml:space="preserve">Free, open-source (MIT)</w:t>
            </w:r>
            <w:r/>
          </w:p>
        </w:tc>
        <w:tc>
          <w:tcPr>
            <w:tcBorders/>
            <w:tcW w:w="1440" w:type="dxa"/>
          </w:tcPr>
          <w:p>
            <w:pPr>
              <w:pBdr/>
              <w:spacing/>
              <w:ind/>
              <w:rPr/>
            </w:pPr>
            <w:r>
              <w:rPr>
                <w:sz w:val="16"/>
              </w:rPr>
              <w:t xml:space="preserve">No limit, runs entirely locally, no server needed</w:t>
            </w:r>
            <w:r/>
          </w:p>
        </w:tc>
        <w:tc>
          <w:tcPr>
            <w:tcBorders/>
            <w:tcW w:w="1440" w:type="dxa"/>
          </w:tcPr>
          <w:p>
            <w:pPr>
              <w:pBdr/>
              <w:spacing/>
              <w:ind/>
              <w:rPr/>
            </w:pPr>
            <w:r>
              <w:rPr>
                <w:sz w:val="16"/>
              </w:rPr>
              <w:t xml:space="preserve">Do not switch to Qdrant/Milvus/Chroma — those require a running server process and add setup complexity with zero retrieval-quality benefit at this data scale (a few thousand concepts)</w:t>
            </w:r>
            <w:r/>
          </w:p>
        </w:tc>
      </w:tr>
      <w:tr>
        <w:trPr/>
        <w:tc>
          <w:tcPr>
            <w:tcBorders/>
            <w:tcW w:w="1440" w:type="dxa"/>
          </w:tcPr>
          <w:p>
            <w:pPr>
              <w:pBdr/>
              <w:spacing/>
              <w:ind/>
              <w:rPr/>
            </w:pPr>
            <w:r>
              <w:rPr>
                <w:sz w:val="16"/>
              </w:rPr>
              <w:t xml:space="preserve">T6 — Phonetic embeddings (LOCKED CHOICE per plan)</w:t>
            </w:r>
            <w:r/>
          </w:p>
        </w:tc>
        <w:tc>
          <w:tcPr>
            <w:tcBorders/>
            <w:tcW w:w="1440" w:type="dxa"/>
          </w:tcPr>
          <w:p>
            <w:pPr>
              <w:pBdr/>
              <w:spacing/>
              <w:ind/>
              <w:rPr/>
            </w:pPr>
            <w:r>
              <w:rPr>
                <w:sz w:val="16"/>
              </w:rPr>
              <w:t xml:space="preserve">HuBERT (facebook/hubert-base-ls960, layer-9 hidden states)</w:t>
            </w:r>
            <w:r/>
          </w:p>
        </w:tc>
        <w:tc>
          <w:tcPr>
            <w:tcBorders/>
            <w:tcW w:w="1440" w:type="dxa"/>
          </w:tcPr>
          <w:p>
            <w:pPr>
              <w:pBdr/>
              <w:spacing/>
              <w:ind/>
              <w:rPr/>
            </w:pPr>
            <w:r>
              <w:rPr>
                <w:sz w:val="16"/>
              </w:rPr>
              <w:t xml:space="preserve">Extracts phonetic representations from REAL AfriSpeech drug-name audio segments (located via T1's word-level timestamps)</w:t>
            </w:r>
            <w:r/>
          </w:p>
        </w:tc>
        <w:tc>
          <w:tcPr>
            <w:tcBorders/>
            <w:tcW w:w="1440" w:type="dxa"/>
          </w:tcPr>
          <w:p>
            <w:pPr>
              <w:pBdr/>
              <w:spacing/>
              <w:ind/>
              <w:rPr/>
            </w:pPr>
            <w:r>
              <w:rPr>
                <w:sz w:val="16"/>
              </w:rPr>
              <w:t xml:space="preserve">Free, open-weight</w:t>
            </w:r>
            <w:r/>
          </w:p>
        </w:tc>
        <w:tc>
          <w:tcPr>
            <w:tcBorders/>
            <w:tcW w:w="1440" w:type="dxa"/>
          </w:tcPr>
          <w:p>
            <w:pPr>
              <w:pBdr/>
              <w:spacing/>
              <w:ind/>
              <w:rPr/>
            </w:pPr>
            <w:r>
              <w:rPr>
                <w:sz w:val="16"/>
              </w:rPr>
              <w:t xml:space="preserve">No limit — base model is ~380MB, confirmed lighter than the large variant</w:t>
            </w:r>
            <w:r/>
          </w:p>
        </w:tc>
        <w:tc>
          <w:tcPr>
            <w:tcBorders/>
            <w:tcW w:w="1440" w:type="dxa"/>
          </w:tcPr>
          <w:p>
            <w:pPr>
              <w:pBdr/>
              <w:spacing/>
              <w:ind/>
              <w:rPr/>
            </w:pPr>
            <w:r>
              <w:rPr>
                <w:sz w:val="16"/>
              </w:rPr>
              <w:t xml:space="preserve">WavLM or wav2vec2 if HuBERT's layer-9 embeddings don't separate phonetically-similar drug names well in your spot-checks — both are comparable speech representation models</w:t>
            </w:r>
            <w:r/>
          </w:p>
        </w:tc>
      </w:tr>
      <w:tr>
        <w:trPr/>
        <w:tc>
          <w:tcPr>
            <w:tcBorders/>
            <w:tcW w:w="1440" w:type="dxa"/>
          </w:tcPr>
          <w:p>
            <w:pPr>
              <w:pBdr/>
              <w:spacing/>
              <w:ind/>
              <w:rPr/>
            </w:pPr>
            <w:r>
              <w:rPr>
                <w:sz w:val="16"/>
              </w:rPr>
              <w:t xml:space="preserve">T6 — Audio processing utilities</w:t>
            </w:r>
            <w:r/>
          </w:p>
        </w:tc>
        <w:tc>
          <w:tcPr>
            <w:tcBorders/>
            <w:tcW w:w="1440" w:type="dxa"/>
          </w:tcPr>
          <w:p>
            <w:pPr>
              <w:pBdr/>
              <w:spacing/>
              <w:ind/>
              <w:rPr/>
            </w:pPr>
            <w:r>
              <w:rPr>
                <w:sz w:val="16"/>
              </w:rPr>
              <w:t xml:space="preserve">torchaudio + librosa</w:t>
            </w:r>
            <w:r/>
          </w:p>
        </w:tc>
        <w:tc>
          <w:tcPr>
            <w:tcBorders/>
            <w:tcW w:w="1440" w:type="dxa"/>
          </w:tcPr>
          <w:p>
            <w:pPr>
              <w:pBdr/>
              <w:spacing/>
              <w:ind/>
              <w:rPr/>
            </w:pPr>
            <w:r>
              <w:rPr>
                <w:sz w:val="16"/>
              </w:rPr>
              <w:t xml:space="preserve">Loading, slicing, and resampling the AfriSpeech audio segments identified by timestamps</w:t>
            </w:r>
            <w:r/>
          </w:p>
        </w:tc>
        <w:tc>
          <w:tcPr>
            <w:tcBorders/>
            <w:tcW w:w="1440" w:type="dxa"/>
          </w:tcPr>
          <w:p>
            <w:pPr>
              <w:pBdr/>
              <w:spacing/>
              <w:ind/>
              <w:rPr/>
            </w:pPr>
            <w:r>
              <w:rPr>
                <w:sz w:val="16"/>
              </w:rPr>
              <w:t xml:space="preserve">Free, open-source</w:t>
            </w:r>
            <w:r/>
          </w:p>
        </w:tc>
        <w:tc>
          <w:tcPr>
            <w:tcBorders/>
            <w:tcW w:w="1440" w:type="dxa"/>
          </w:tcPr>
          <w:p>
            <w:pPr>
              <w:pBdr/>
              <w:spacing/>
              <w:ind/>
              <w:rPr/>
            </w:pPr>
            <w:r>
              <w:rPr>
                <w:sz w:val="16"/>
              </w:rPr>
              <w:t xml:space="preserve">No limit</w:t>
            </w:r>
            <w:r/>
          </w:p>
        </w:tc>
        <w:tc>
          <w:tcPr>
            <w:tcBorders/>
            <w:tcW w:w="1440" w:type="dxa"/>
          </w:tcPr>
          <w:p>
            <w:pPr>
              <w:pBdr/>
              <w:spacing/>
              <w:ind/>
              <w:rPr/>
            </w:pPr>
            <w:r>
              <w:rPr>
                <w:sz w:val="16"/>
              </w:rPr>
              <w:t xml:space="preserve">N/A — these are already the standard pairing, no real alternative needed</w:t>
            </w:r>
            <w:r/>
          </w:p>
        </w:tc>
      </w:tr>
      <w:tr>
        <w:trPr/>
        <w:tc>
          <w:tcPr>
            <w:tcBorders/>
            <w:tcW w:w="1440" w:type="dxa"/>
          </w:tcPr>
          <w:p>
            <w:pPr>
              <w:pBdr/>
              <w:spacing/>
              <w:ind/>
              <w:rPr/>
            </w:pPr>
            <w:r>
              <w:rPr>
                <w:sz w:val="16"/>
              </w:rPr>
              <w:t xml:space="preserve">T2, T6 — Compute for embedding jobs</w:t>
            </w:r>
            <w:r/>
          </w:p>
        </w:tc>
        <w:tc>
          <w:tcPr>
            <w:tcBorders/>
            <w:tcW w:w="1440" w:type="dxa"/>
          </w:tcPr>
          <w:p>
            <w:pPr>
              <w:pBdr/>
              <w:spacing/>
              <w:ind/>
              <w:rPr/>
            </w:pPr>
            <w:r>
              <w:rPr>
                <w:sz w:val="16"/>
              </w:rPr>
              <w:t xml:space="preserve">Kaggle Notebooks (P100 GPU)</w:t>
            </w:r>
            <w:r/>
          </w:p>
        </w:tc>
        <w:tc>
          <w:tcPr>
            <w:tcBorders/>
            <w:tcW w:w="1440" w:type="dxa"/>
          </w:tcPr>
          <w:p>
            <w:pPr>
              <w:pBdr/>
              <w:spacing/>
              <w:ind/>
              <w:rPr/>
            </w:pPr>
            <w:r>
              <w:rPr>
                <w:sz w:val="16"/>
              </w:rPr>
              <w:t xml:space="preserve">Runs ClinicalBERT (Days 2-4) and HuBERT (Days 5-7) extraction jobs — SEQUENCED ACROSS DIFFERENT WEEKLY QUOTA RESETS to avoid contention</w:t>
            </w:r>
            <w:r/>
          </w:p>
        </w:tc>
        <w:tc>
          <w:tcPr>
            <w:tcBorders/>
            <w:tcW w:w="1440" w:type="dxa"/>
          </w:tcPr>
          <w:p>
            <w:pPr>
              <w:pBdr/>
              <w:spacing/>
              <w:ind/>
              <w:rPr/>
            </w:pPr>
            <w:r>
              <w:rPr>
                <w:sz w:val="16"/>
              </w:rPr>
              <w:t xml:space="preserve">Free</w:t>
            </w:r>
            <w:r/>
          </w:p>
        </w:tc>
        <w:tc>
          <w:tcPr>
            <w:tcBorders/>
            <w:tcW w:w="1440" w:type="dxa"/>
          </w:tcPr>
          <w:p>
            <w:pPr>
              <w:pBdr/>
              <w:spacing/>
              <w:ind/>
              <w:rPr/>
            </w:pPr>
            <w:r>
              <w:rPr>
                <w:sz w:val="16"/>
              </w:rPr>
              <w:t xml:space="preserve">30 GPU hours/week, resets weekly; max 9-hour continuous session length — VERIFIED against Kaggle's own documentation</w:t>
            </w:r>
            <w:r/>
          </w:p>
        </w:tc>
        <w:tc>
          <w:tcPr>
            <w:tcBorders/>
            <w:tcW w:w="1440" w:type="dxa"/>
          </w:tcPr>
          <w:p>
            <w:pPr>
              <w:pBdr/>
              <w:spacing/>
              <w:ind/>
              <w:rPr/>
            </w:pPr>
            <w:r>
              <w:rPr>
                <w:sz w:val="16"/>
              </w:rPr>
              <w:t xml:space="preserve">If a single embedding job needs more than 9 continuous hours (unlikely at this data scale), split into batches saved incrementally, or move to Google Colab free tier (T4 GPU, ~12hr session cap) as a second free option before paying for anything</w:t>
            </w:r>
            <w:r/>
          </w:p>
        </w:tc>
      </w:tr>
      <w:tr>
        <w:trPr/>
        <w:tc>
          <w:tcPr>
            <w:tcBorders/>
            <w:tcW w:w="1440" w:type="dxa"/>
          </w:tcPr>
          <w:p>
            <w:pPr>
              <w:pBdr/>
              <w:spacing/>
              <w:ind/>
              <w:rPr/>
            </w:pPr>
            <w:r>
              <w:rPr>
                <w:sz w:val="16"/>
              </w:rPr>
              <w:t xml:space="preserve">T12 — Latency measurement</w:t>
            </w:r>
            <w:r/>
          </w:p>
        </w:tc>
        <w:tc>
          <w:tcPr>
            <w:tcBorders/>
            <w:tcW w:w="1440" w:type="dxa"/>
          </w:tcPr>
          <w:p>
            <w:pPr>
              <w:pBdr/>
              <w:spacing/>
              <w:ind/>
              <w:rPr/>
            </w:pPr>
            <w:r>
              <w:rPr>
                <w:sz w:val="16"/>
              </w:rPr>
              <w:t xml:space="preserve">Python time.perf_counter() + simple batching logic</w:t>
            </w:r>
            <w:r/>
          </w:p>
        </w:tc>
        <w:tc>
          <w:tcPr>
            <w:tcBorders/>
            <w:tcW w:w="1440" w:type="dxa"/>
          </w:tcPr>
          <w:p>
            <w:pPr>
              <w:pBdr/>
              <w:spacing/>
              <w:ind/>
              <w:rPr/>
            </w:pPr>
            <w:r>
              <w:rPr>
                <w:sz w:val="16"/>
              </w:rPr>
              <w:t xml:space="preserve">Measures and logs FAISS query latency after implementing embedding caching</w:t>
            </w:r>
            <w:r/>
          </w:p>
        </w:tc>
        <w:tc>
          <w:tcPr>
            <w:tcBorders/>
            <w:tcW w:w="1440" w:type="dxa"/>
          </w:tcPr>
          <w:p>
            <w:pPr>
              <w:pBdr/>
              <w:spacing/>
              <w:ind/>
              <w:rPr/>
            </w:pPr>
            <w:r>
              <w:rPr>
                <w:sz w:val="16"/>
              </w:rPr>
              <w:t xml:space="preserve">Free</w:t>
            </w:r>
            <w:r/>
          </w:p>
        </w:tc>
        <w:tc>
          <w:tcPr>
            <w:tcBorders/>
            <w:tcW w:w="1440" w:type="dxa"/>
          </w:tcPr>
          <w:p>
            <w:pPr>
              <w:pBdr/>
              <w:spacing/>
              <w:ind/>
              <w:rPr/>
            </w:pPr>
            <w:r>
              <w:rPr>
                <w:sz w:val="16"/>
              </w:rPr>
              <w:t xml:space="preserve">N/A</w:t>
            </w:r>
            <w:r/>
          </w:p>
        </w:tc>
        <w:tc>
          <w:tcPr>
            <w:tcBorders/>
            <w:tcW w:w="1440" w:type="dxa"/>
          </w:tcPr>
          <w:p>
            <w:pPr>
              <w:pBdr/>
              <w:spacing/>
              <w:ind/>
              <w:rPr/>
            </w:pPr>
            <w:r>
              <w:rPr>
                <w:sz w:val="16"/>
              </w:rPr>
              <w:t xml:space="preserve">N/A — no tool needed beyond the standard library</w:t>
            </w:r>
            <w:r/>
          </w:p>
        </w:tc>
      </w:tr>
      <w:tr>
        <w:trPr/>
        <w:tc>
          <w:tcPr>
            <w:tcBorders/>
            <w:tcW w:w="1440" w:type="dxa"/>
          </w:tcPr>
          <w:p>
            <w:pPr>
              <w:pBdr/>
              <w:spacing/>
              <w:ind/>
              <w:rPr/>
            </w:pPr>
            <w:r>
              <w:rPr>
                <w:sz w:val="16"/>
              </w:rPr>
              <w:t xml:space="preserve">Data versioning (optional, only if the team finds itself re-running preprocessing repeatedly)</w:t>
            </w:r>
            <w:r/>
          </w:p>
        </w:tc>
        <w:tc>
          <w:tcPr>
            <w:tcBorders/>
            <w:tcW w:w="1440" w:type="dxa"/>
          </w:tcPr>
          <w:p>
            <w:pPr>
              <w:pBdr/>
              <w:spacing/>
              <w:ind/>
              <w:rPr/>
            </w:pPr>
            <w:r>
              <w:rPr>
                <w:sz w:val="16"/>
              </w:rPr>
              <w:t xml:space="preserve">DVC (Data Version Control)</w:t>
            </w:r>
            <w:r/>
          </w:p>
        </w:tc>
        <w:tc>
          <w:tcPr>
            <w:tcBorders/>
            <w:tcW w:w="1440" w:type="dxa"/>
          </w:tcPr>
          <w:p>
            <w:pPr>
              <w:pBdr/>
              <w:spacing/>
              <w:ind/>
              <w:rPr/>
            </w:pPr>
            <w:r>
              <w:rPr>
                <w:sz w:val="16"/>
              </w:rPr>
              <w:t xml:space="preserve">Tracks which version of the FAISS index/embeddings corresponds to which code commit</w:t>
            </w:r>
            <w:r/>
          </w:p>
        </w:tc>
        <w:tc>
          <w:tcPr>
            <w:tcBorders/>
            <w:tcW w:w="1440" w:type="dxa"/>
          </w:tcPr>
          <w:p>
            <w:pPr>
              <w:pBdr/>
              <w:spacing/>
              <w:ind/>
              <w:rPr/>
            </w:pPr>
            <w:r>
              <w:rPr>
                <w:sz w:val="16"/>
              </w:rPr>
              <w:t xml:space="preserve">Free, open-source</w:t>
            </w:r>
            <w:r/>
          </w:p>
        </w:tc>
        <w:tc>
          <w:tcPr>
            <w:tcBorders/>
            <w:tcW w:w="1440" w:type="dxa"/>
          </w:tcPr>
          <w:p>
            <w:pPr>
              <w:pBdr/>
              <w:spacing/>
              <w:ind/>
              <w:rPr/>
            </w:pPr>
            <w:r>
              <w:rPr>
                <w:sz w:val="16"/>
              </w:rPr>
              <w:t xml:space="preserve">No limit</w:t>
            </w:r>
            <w:r/>
          </w:p>
        </w:tc>
        <w:tc>
          <w:tcPr>
            <w:tcBorders/>
            <w:tcW w:w="1440" w:type="dxa"/>
          </w:tcPr>
          <w:p>
            <w:pPr>
              <w:pBdr/>
              <w:spacing/>
              <w:ind/>
              <w:rPr/>
            </w:pPr>
            <w:r>
              <w:rPr>
                <w:sz w:val="16"/>
              </w:rPr>
              <w:t xml:space="preserve">Skip for V1 — with only 2 indices (semantic, phonetic) built once each and rarely changed, manual filename versioning (e.g., semantic_index_v2.faiss) is sufficient and saves setup time</w:t>
            </w:r>
            <w:r/>
          </w:p>
        </w:tc>
      </w:tr>
    </w:tbl>
    <w:p>
      <w:pPr>
        <w:pBdr/>
        <w:spacing w:after="80"/>
        <w:ind/>
        <w:rPr/>
      </w:pPr>
      <w:r/>
      <w:r/>
    </w:p>
    <w:p>
      <w:pPr>
        <w:pBdr/>
        <w:spacing/>
        <w:ind/>
        <w:jc w:val="center"/>
        <w:rPr/>
      </w:pPr>
      <w:r>
        <w:rPr>
          <w:color w:val="cccccc"/>
          <w:sz w:val="16"/>
        </w:rPr>
        <w:t xml:space="preserve">──────────────────────────────────────────────────────────────────────</w:t>
      </w:r>
      <w:r/>
    </w:p>
    <w:p>
      <w:pPr>
        <w:pBdr/>
        <w:spacing w:after="120" w:before="280"/>
        <w:ind/>
        <w:rPr/>
      </w:pPr>
      <w:r>
        <w:rPr>
          <w:b/>
          <w:color w:val="0b5f8a"/>
          <w:sz w:val="30"/>
        </w:rPr>
        <w:t xml:space="preserve">5. Compute Strategy — Verified Free-Tier Limits + When (If Ever) To Pay</w:t>
      </w:r>
      <w:r/>
    </w:p>
    <w:p>
      <w:pPr>
        <w:pBdr/>
        <w:spacing w:after="120"/>
        <w:ind/>
        <w:rPr/>
      </w:pPr>
      <w:r>
        <w:rPr>
          <w:i/>
          <w:color w:val="8a2a2a"/>
          <w:sz w:val="20"/>
        </w:rPr>
        <w:t xml:space="preserve">This section directly answers your instruction: best and free, with limits, more runs only when cheap and only when needed. Every number below is verified against the platform's own documentation, not estimated.</w:t>
      </w:r>
      <w:r/>
    </w:p>
    <w:p>
      <w:pPr>
        <w:pBdr/>
        <w:spacing w:after="80" w:before="160"/>
        <w:ind/>
        <w:rPr/>
      </w:pPr>
      <w:r>
        <w:rPr>
          <w:b/>
          <w:color w:val="1a1a2e"/>
          <w:sz w:val="25"/>
        </w:rPr>
        <w:t xml:space="preserve">5.1 Free Compute Options, Ranked By Default Priority</w:t>
      </w:r>
      <w:r/>
    </w:p>
    <w:tbl>
      <w:tblPr>
        <w:tblStyle w:val="753"/>
        <w:jc w:val="center"/>
        <w:tblW w:w="0" w:type="auto"/>
        <w:tblBorders/>
        <w:tblLook w:val="04A0" w:firstRow="1" w:lastRow="0" w:firstColumn="1" w:lastColumn="0" w:noHBand="0" w:noVBand="1"/>
      </w:tblPr>
      <w:tblGrid>
        <w:gridCol w:w="2160"/>
        <w:gridCol w:w="2160"/>
        <w:gridCol w:w="2160"/>
        <w:gridCol w:w="2160"/>
      </w:tblGrid>
      <w:tr>
        <w:trPr/>
        <w:tc>
          <w:tcPr>
            <w:shd w:val="clear" w:color="auto" w:fill="0b5f8a"/>
            <w:tcBorders/>
            <w:tcW w:w="2160" w:type="dxa"/>
          </w:tcPr>
          <w:p>
            <w:pPr>
              <w:pBdr/>
              <w:spacing/>
              <w:ind/>
              <w:rPr/>
            </w:pPr>
            <w:r>
              <w:rPr>
                <w:b/>
                <w:color w:val="ffffff"/>
                <w:sz w:val="16"/>
              </w:rPr>
              <w:t xml:space="preserve">Option</w:t>
            </w:r>
            <w:r/>
          </w:p>
        </w:tc>
        <w:tc>
          <w:tcPr>
            <w:shd w:val="clear" w:color="auto" w:fill="0b5f8a"/>
            <w:tcBorders/>
            <w:tcW w:w="2160" w:type="dxa"/>
          </w:tcPr>
          <w:p>
            <w:pPr>
              <w:pBdr/>
              <w:spacing/>
              <w:ind/>
              <w:rPr/>
            </w:pPr>
            <w:r>
              <w:rPr>
                <w:b/>
                <w:color w:val="ffffff"/>
                <w:sz w:val="16"/>
              </w:rPr>
              <w:t xml:space="preserve">Verified Free Limit</w:t>
            </w:r>
            <w:r/>
          </w:p>
        </w:tc>
        <w:tc>
          <w:tcPr>
            <w:shd w:val="clear" w:color="auto" w:fill="0b5f8a"/>
            <w:tcBorders/>
            <w:tcW w:w="2160" w:type="dxa"/>
          </w:tcPr>
          <w:p>
            <w:pPr>
              <w:pBdr/>
              <w:spacing/>
              <w:ind/>
              <w:rPr/>
            </w:pPr>
            <w:r>
              <w:rPr>
                <w:b/>
                <w:color w:val="ffffff"/>
                <w:sz w:val="16"/>
              </w:rPr>
              <w:t xml:space="preserve">Best For (In This Plan)</w:t>
            </w:r>
            <w:r/>
          </w:p>
        </w:tc>
        <w:tc>
          <w:tcPr>
            <w:shd w:val="clear" w:color="auto" w:fill="0b5f8a"/>
            <w:tcBorders/>
            <w:tcW w:w="2160" w:type="dxa"/>
          </w:tcPr>
          <w:p>
            <w:pPr>
              <w:pBdr/>
              <w:spacing/>
              <w:ind/>
              <w:rPr/>
            </w:pPr>
            <w:r>
              <w:rPr>
                <w:b/>
                <w:color w:val="ffffff"/>
                <w:sz w:val="16"/>
              </w:rPr>
              <w:t xml:space="preserve">Session Cap</w:t>
            </w:r>
            <w:r/>
          </w:p>
        </w:tc>
      </w:tr>
      <w:tr>
        <w:trPr/>
        <w:tc>
          <w:tcPr>
            <w:tcBorders/>
            <w:tcW w:w="2160" w:type="dxa"/>
          </w:tcPr>
          <w:p>
            <w:pPr>
              <w:pBdr/>
              <w:spacing/>
              <w:ind/>
              <w:rPr/>
            </w:pPr>
            <w:r>
              <w:rPr>
                <w:sz w:val="16"/>
              </w:rPr>
              <w:t xml:space="preserve">Kaggle Notebooks (P100 GPU)</w:t>
            </w:r>
            <w:r/>
          </w:p>
        </w:tc>
        <w:tc>
          <w:tcPr>
            <w:tcBorders/>
            <w:tcW w:w="2160" w:type="dxa"/>
          </w:tcPr>
          <w:p>
            <w:pPr>
              <w:pBdr/>
              <w:spacing/>
              <w:ind/>
              <w:rPr/>
            </w:pPr>
            <w:r>
              <w:rPr>
                <w:sz w:val="16"/>
              </w:rPr>
              <w:t xml:space="preserve">30 GPU hours/week, resets weekly, confirmed on Kaggle's own docs</w:t>
            </w:r>
            <w:r/>
          </w:p>
        </w:tc>
        <w:tc>
          <w:tcPr>
            <w:tcBorders/>
            <w:tcW w:w="2160" w:type="dxa"/>
          </w:tcPr>
          <w:p>
            <w:pPr>
              <w:pBdr/>
              <w:spacing/>
              <w:ind/>
              <w:rPr/>
            </w:pPr>
            <w:r>
              <w:rPr>
                <w:sz w:val="16"/>
              </w:rPr>
              <w:t xml:space="preserve">T2 (ClinicalBERT embedding) and T6 (HuBERT extraction) — sequence these across separate weekly resets per Section 4's tools table</w:t>
            </w:r>
            <w:r/>
          </w:p>
        </w:tc>
        <w:tc>
          <w:tcPr>
            <w:tcBorders/>
            <w:tcW w:w="2160" w:type="dxa"/>
          </w:tcPr>
          <w:p>
            <w:pPr>
              <w:pBdr/>
              <w:spacing/>
              <w:ind/>
              <w:rPr/>
            </w:pPr>
            <w:r>
              <w:rPr>
                <w:sz w:val="16"/>
              </w:rPr>
              <w:t xml:space="preserve">Max 9 hours per continuous session</w:t>
            </w:r>
            <w:r/>
          </w:p>
        </w:tc>
      </w:tr>
      <w:tr>
        <w:trPr/>
        <w:tc>
          <w:tcPr>
            <w:tcBorders/>
            <w:tcW w:w="2160" w:type="dxa"/>
          </w:tcPr>
          <w:p>
            <w:pPr>
              <w:pBdr/>
              <w:spacing/>
              <w:ind/>
              <w:rPr/>
            </w:pPr>
            <w:r>
              <w:rPr>
                <w:sz w:val="16"/>
              </w:rPr>
              <w:t xml:space="preserve">Google Colab (free tier, T4 GPU)</w:t>
            </w:r>
            <w:r/>
          </w:p>
        </w:tc>
        <w:tc>
          <w:tcPr>
            <w:tcBorders/>
            <w:tcW w:w="2160" w:type="dxa"/>
          </w:tcPr>
          <w:p>
            <w:pPr>
              <w:pBdr/>
              <w:spacing/>
              <w:ind/>
              <w:rPr/>
            </w:pPr>
            <w:r>
              <w:rPr>
                <w:sz w:val="16"/>
              </w:rPr>
              <w:t xml:space="preserve">No fixed weekly hour cap, but dynamic usage limits based on demand — sessions can be cut off when idle</w:t>
            </w:r>
            <w:r/>
          </w:p>
        </w:tc>
        <w:tc>
          <w:tcPr>
            <w:tcBorders/>
            <w:tcW w:w="2160" w:type="dxa"/>
          </w:tcPr>
          <w:p>
            <w:pPr>
              <w:pBdr/>
              <w:spacing/>
              <w:ind/>
              <w:rPr/>
            </w:pPr>
            <w:r>
              <w:rPr>
                <w:sz w:val="16"/>
              </w:rPr>
              <w:t xml:space="preserve">Second choice if Kaggle's weekly quota runs out mid-sprint, or for quick one-off tests</w:t>
            </w:r>
            <w:r/>
          </w:p>
        </w:tc>
        <w:tc>
          <w:tcPr>
            <w:tcBorders/>
            <w:tcW w:w="2160" w:type="dxa"/>
          </w:tcPr>
          <w:p>
            <w:pPr>
              <w:pBdr/>
              <w:spacing/>
              <w:ind/>
              <w:rPr/>
            </w:pPr>
            <w:r>
              <w:rPr>
                <w:sz w:val="16"/>
              </w:rPr>
              <w:t xml:space="preserve">~12 hours typical session cap, varies by demand</w:t>
            </w:r>
            <w:r/>
          </w:p>
        </w:tc>
      </w:tr>
      <w:tr>
        <w:trPr/>
        <w:tc>
          <w:tcPr>
            <w:tcBorders/>
            <w:tcW w:w="2160" w:type="dxa"/>
          </w:tcPr>
          <w:p>
            <w:pPr>
              <w:pBdr/>
              <w:spacing/>
              <w:ind/>
              <w:rPr/>
            </w:pPr>
            <w:r>
              <w:rPr>
                <w:sz w:val="16"/>
              </w:rPr>
              <w:t xml:space="preserve">Local laptop (CPU or consumer GPU)</w:t>
            </w:r>
            <w:r/>
          </w:p>
        </w:tc>
        <w:tc>
          <w:tcPr>
            <w:tcBorders/>
            <w:tcW w:w="2160" w:type="dxa"/>
          </w:tcPr>
          <w:p>
            <w:pPr>
              <w:pBdr/>
              <w:spacing/>
              <w:ind/>
              <w:rPr/>
            </w:pPr>
            <w:r>
              <w:rPr>
                <w:sz w:val="16"/>
              </w:rPr>
              <w:t xml:space="preserve">Unlimited — your own hardware</w:t>
            </w:r>
            <w:r/>
          </w:p>
        </w:tc>
        <w:tc>
          <w:tcPr>
            <w:tcBorders/>
            <w:tcW w:w="2160" w:type="dxa"/>
          </w:tcPr>
          <w:p>
            <w:pPr>
              <w:pBdr/>
              <w:spacing/>
              <w:ind/>
              <w:rPr/>
            </w:pPr>
            <w:r>
              <w:rPr>
                <w:sz w:val="16"/>
              </w:rPr>
              <w:t xml:space="preserve">T7 (Qwen2.5-7B 4-bit inference) — deliberately kept OFF Kaggle/Colab to remove GPU-hour contention with Divya's indexing jobs (this was Problem 5 from the plan's own review)</w:t>
            </w:r>
            <w:r/>
          </w:p>
        </w:tc>
        <w:tc>
          <w:tcPr>
            <w:tcBorders/>
            <w:tcW w:w="2160" w:type="dxa"/>
          </w:tcPr>
          <w:p>
            <w:pPr>
              <w:pBdr/>
              <w:spacing/>
              <w:ind/>
              <w:rPr/>
            </w:pPr>
            <w:r>
              <w:rPr>
                <w:sz w:val="16"/>
              </w:rPr>
              <w:t xml:space="preserve">N/A</w:t>
            </w:r>
            <w:r/>
          </w:p>
        </w:tc>
      </w:tr>
      <w:tr>
        <w:trPr/>
        <w:tc>
          <w:tcPr>
            <w:tcBorders/>
            <w:tcW w:w="2160" w:type="dxa"/>
          </w:tcPr>
          <w:p>
            <w:pPr>
              <w:pBdr/>
              <w:spacing/>
              <w:ind/>
              <w:rPr/>
            </w:pPr>
            <w:r>
              <w:rPr>
                <w:sz w:val="16"/>
              </w:rPr>
              <w:t xml:space="preserve">Hugging Face Spaces (CPU Basic)</w:t>
            </w:r>
            <w:r/>
          </w:p>
        </w:tc>
        <w:tc>
          <w:tcPr>
            <w:tcBorders/>
            <w:tcW w:w="2160" w:type="dxa"/>
          </w:tcPr>
          <w:p>
            <w:pPr>
              <w:pBdr/>
              <w:spacing/>
              <w:ind/>
              <w:rPr/>
            </w:pPr>
            <w:r>
              <w:rPr>
                <w:sz w:val="16"/>
              </w:rPr>
              <w:t xml:space="preserve">Free, always-on for public demos, no time limit on the Space itself</w:t>
            </w:r>
            <w:r/>
          </w:p>
        </w:tc>
        <w:tc>
          <w:tcPr>
            <w:tcBorders/>
            <w:tcW w:w="2160" w:type="dxa"/>
          </w:tcPr>
          <w:p>
            <w:pPr>
              <w:pBdr/>
              <w:spacing/>
              <w:ind/>
              <w:rPr/>
            </w:pPr>
            <w:r>
              <w:rPr>
                <w:sz w:val="16"/>
              </w:rPr>
              <w:t xml:space="preserve">T18's optional public demo deployment</w:t>
            </w:r>
            <w:r/>
          </w:p>
        </w:tc>
        <w:tc>
          <w:tcPr>
            <w:tcBorders/>
            <w:tcW w:w="2160" w:type="dxa"/>
          </w:tcPr>
          <w:p>
            <w:pPr>
              <w:pBdr/>
              <w:spacing/>
              <w:ind/>
              <w:rPr/>
            </w:pPr>
            <w:r>
              <w:rPr>
                <w:sz w:val="16"/>
              </w:rPr>
              <w:t xml:space="preserve">N/A — persistent, not session-based</w:t>
            </w:r>
            <w:r/>
          </w:p>
        </w:tc>
      </w:tr>
      <w:tr>
        <w:trPr/>
        <w:tc>
          <w:tcPr>
            <w:tcBorders/>
            <w:tcW w:w="2160" w:type="dxa"/>
          </w:tcPr>
          <w:p>
            <w:pPr>
              <w:pBdr/>
              <w:spacing/>
              <w:ind/>
              <w:rPr/>
            </w:pPr>
            <w:r>
              <w:rPr>
                <w:sz w:val="16"/>
              </w:rPr>
              <w:t xml:space="preserve">Hugging Face Spaces (ZeroGPU)</w:t>
            </w:r>
            <w:r/>
          </w:p>
        </w:tc>
        <w:tc>
          <w:tcPr>
            <w:tcBorders/>
            <w:tcW w:w="2160" w:type="dxa"/>
          </w:tcPr>
          <w:p>
            <w:pPr>
              <w:pBdr/>
              <w:spacing/>
              <w:ind/>
              <w:rPr/>
            </w:pPr>
            <w:r>
              <w:rPr>
                <w:sz w:val="16"/>
              </w:rPr>
              <w:t xml:space="preserve">Free shared A100 access with per-session usage limits (varies by demand, HF-managed)</w:t>
            </w:r>
            <w:r/>
          </w:p>
        </w:tc>
        <w:tc>
          <w:tcPr>
            <w:tcBorders/>
            <w:tcW w:w="2160" w:type="dxa"/>
          </w:tcPr>
          <w:p>
            <w:pPr>
              <w:pBdr/>
              <w:spacing/>
              <w:ind/>
              <w:rPr/>
            </w:pPr>
            <w:r>
              <w:rPr>
                <w:sz w:val="16"/>
              </w:rPr>
              <w:t xml:space="preserve">Only if the optional public demo needs GPU inference for responsiveness</w:t>
            </w:r>
            <w:r/>
          </w:p>
        </w:tc>
        <w:tc>
          <w:tcPr>
            <w:tcBorders/>
            <w:tcW w:w="2160" w:type="dxa"/>
          </w:tcPr>
          <w:p>
            <w:pPr>
              <w:pBdr/>
              <w:spacing/>
              <w:ind/>
              <w:rPr/>
            </w:pPr>
            <w:r>
              <w:rPr>
                <w:sz w:val="16"/>
              </w:rPr>
              <w:t xml:space="preserve">Per-session limit, not unlimited — fall back to CPU Space if hit</w:t>
            </w:r>
            <w:r/>
          </w:p>
        </w:tc>
      </w:tr>
    </w:tbl>
    <w:p>
      <w:pPr>
        <w:pBdr/>
        <w:spacing w:after="80"/>
        <w:ind/>
        <w:rPr/>
      </w:pPr>
      <w:r/>
      <w:r/>
    </w:p>
    <w:p>
      <w:pPr>
        <w:pBdr/>
        <w:spacing w:after="80" w:before="160"/>
        <w:ind/>
        <w:rPr/>
      </w:pPr>
      <w:r>
        <w:rPr>
          <w:b/>
          <w:color w:val="1a1a2e"/>
          <w:sz w:val="25"/>
        </w:rPr>
        <w:t xml:space="preserve">5.2 When To Actually Pay — And The Cheapest Way To Do It</w:t>
      </w:r>
      <w:r/>
    </w:p>
    <w:p>
      <w:pPr>
        <w:pBdr/>
        <w:spacing w:after="120"/>
        <w:ind/>
        <w:rPr/>
      </w:pPr>
      <w:r>
        <w:rPr>
          <w:sz w:val="21"/>
        </w:rPr>
        <w:t xml:space="preserve">Per your instruction — cheap only when needed, otherwise free — here is the exact decision point and the verified cheapest option if you cross it.</w:t>
      </w:r>
      <w:r/>
    </w:p>
    <w:tbl>
      <w:tblPr>
        <w:tblStyle w:val="753"/>
        <w:jc w:val="center"/>
        <w:tblW w:w="0" w:type="auto"/>
        <w:tblBorders/>
        <w:tblLook w:val="04A0" w:firstRow="1" w:lastRow="0" w:firstColumn="1" w:lastColumn="0" w:noHBand="0" w:noVBand="1"/>
      </w:tblPr>
      <w:tblGrid>
        <w:gridCol w:w="2160"/>
        <w:gridCol w:w="2160"/>
        <w:gridCol w:w="2160"/>
        <w:gridCol w:w="2160"/>
      </w:tblGrid>
      <w:tr>
        <w:trPr/>
        <w:tc>
          <w:tcPr>
            <w:shd w:val="clear" w:color="auto" w:fill="0b5f8a"/>
            <w:tcBorders/>
            <w:tcW w:w="2160" w:type="dxa"/>
          </w:tcPr>
          <w:p>
            <w:pPr>
              <w:pBdr/>
              <w:spacing/>
              <w:ind/>
              <w:rPr/>
            </w:pPr>
            <w:r>
              <w:rPr>
                <w:b/>
                <w:color w:val="ffffff"/>
                <w:sz w:val="16"/>
              </w:rPr>
              <w:t xml:space="preserve">Trigger (Only Pay If This Happens)</w:t>
            </w:r>
            <w:r/>
          </w:p>
        </w:tc>
        <w:tc>
          <w:tcPr>
            <w:shd w:val="clear" w:color="auto" w:fill="0b5f8a"/>
            <w:tcBorders/>
            <w:tcW w:w="2160" w:type="dxa"/>
          </w:tcPr>
          <w:p>
            <w:pPr>
              <w:pBdr/>
              <w:spacing/>
              <w:ind/>
              <w:rPr/>
            </w:pPr>
            <w:r>
              <w:rPr>
                <w:b/>
                <w:color w:val="ffffff"/>
                <w:sz w:val="16"/>
              </w:rPr>
              <w:t xml:space="preserve">Cheapest Verified Paid Option</w:t>
            </w:r>
            <w:r/>
          </w:p>
        </w:tc>
        <w:tc>
          <w:tcPr>
            <w:shd w:val="clear" w:color="auto" w:fill="0b5f8a"/>
            <w:tcBorders/>
            <w:tcW w:w="2160" w:type="dxa"/>
          </w:tcPr>
          <w:p>
            <w:pPr>
              <w:pBdr/>
              <w:spacing/>
              <w:ind/>
              <w:rPr/>
            </w:pPr>
            <w:r>
              <w:rPr>
                <w:b/>
                <w:color w:val="ffffff"/>
                <w:sz w:val="16"/>
              </w:rPr>
              <w:t xml:space="preserve">Verified Price</w:t>
            </w:r>
            <w:r/>
          </w:p>
        </w:tc>
        <w:tc>
          <w:tcPr>
            <w:shd w:val="clear" w:color="auto" w:fill="0b5f8a"/>
            <w:tcBorders/>
            <w:tcW w:w="2160" w:type="dxa"/>
          </w:tcPr>
          <w:p>
            <w:pPr>
              <w:pBdr/>
              <w:spacing/>
              <w:ind/>
              <w:rPr/>
            </w:pPr>
            <w:r>
              <w:rPr>
                <w:b/>
                <w:color w:val="ffffff"/>
                <w:sz w:val="16"/>
              </w:rPr>
              <w:t xml:space="preserve">Why This Option</w:t>
            </w:r>
            <w:r/>
          </w:p>
        </w:tc>
      </w:tr>
      <w:tr>
        <w:trPr/>
        <w:tc>
          <w:tcPr>
            <w:tcBorders/>
            <w:tcW w:w="2160" w:type="dxa"/>
          </w:tcPr>
          <w:p>
            <w:pPr>
              <w:pBdr/>
              <w:spacing/>
              <w:ind/>
              <w:rPr/>
            </w:pPr>
            <w:r>
              <w:rPr>
                <w:sz w:val="16"/>
              </w:rPr>
              <w:t xml:space="preserve">Kaggle's 30hr/week quota is exhausted AND Colab's free tier also throttles you mid-task</w:t>
            </w:r>
            <w:r/>
          </w:p>
        </w:tc>
        <w:tc>
          <w:tcPr>
            <w:tcBorders/>
            <w:tcW w:w="2160" w:type="dxa"/>
          </w:tcPr>
          <w:p>
            <w:pPr>
              <w:pBdr/>
              <w:spacing/>
              <w:ind/>
              <w:rPr/>
            </w:pPr>
            <w:r>
              <w:rPr>
                <w:sz w:val="16"/>
              </w:rPr>
              <w:t xml:space="preserve">Vast.ai (RTX 4090 or A100 PCIe, spot/interruptible)</w:t>
            </w:r>
            <w:r/>
          </w:p>
        </w:tc>
        <w:tc>
          <w:tcPr>
            <w:tcBorders/>
            <w:tcW w:w="2160" w:type="dxa"/>
          </w:tcPr>
          <w:p>
            <w:pPr>
              <w:pBdr/>
              <w:spacing/>
              <w:ind/>
              <w:rPr/>
            </w:pPr>
            <w:r>
              <w:rPr>
                <w:sz w:val="16"/>
              </w:rPr>
              <w:t xml:space="preserve">RTX 4090 from as low as ~$0.20-0.40/hr; A100 PCIe ~$0.60-1.10/hr — verified against Vast.ai's live marketplace pricing</w:t>
            </w:r>
            <w:r/>
          </w:p>
        </w:tc>
        <w:tc>
          <w:tcPr>
            <w:tcBorders/>
            <w:tcW w:w="2160" w:type="dxa"/>
          </w:tcPr>
          <w:p>
            <w:pPr>
              <w:pBdr/>
              <w:spacing/>
              <w:ind/>
              <w:rPr/>
            </w:pPr>
            <w:r>
              <w:rPr>
                <w:sz w:val="16"/>
              </w:rPr>
              <w:t xml:space="preserve">Vast.ai's peer-to-peer marketplace is consistently the cheapest option for short, fault-tolerant jobs like batch embedding extraction — exactly the kind of job T2/T6 are</w:t>
            </w:r>
            <w:r/>
          </w:p>
        </w:tc>
      </w:tr>
      <w:tr>
        <w:trPr/>
        <w:tc>
          <w:tcPr>
            <w:tcBorders/>
            <w:tcW w:w="2160" w:type="dxa"/>
          </w:tcPr>
          <w:p>
            <w:pPr>
              <w:pBdr/>
              <w:spacing/>
              <w:ind/>
              <w:rPr/>
            </w:pPr>
            <w:r>
              <w:rPr>
                <w:sz w:val="16"/>
              </w:rPr>
              <w:t xml:space="preserve">T13's optional QLoRA fine-tune is approved (Day 9-10 go decision) AND local hardware can't handle it</w:t>
            </w:r>
            <w:r/>
          </w:p>
        </w:tc>
        <w:tc>
          <w:tcPr>
            <w:tcBorders/>
            <w:tcW w:w="2160" w:type="dxa"/>
          </w:tcPr>
          <w:p>
            <w:pPr>
              <w:pBdr/>
              <w:spacing/>
              <w:ind/>
              <w:rPr/>
            </w:pPr>
            <w:r>
              <w:rPr>
                <w:sz w:val="16"/>
              </w:rPr>
              <w:t xml:space="preserve">RunPod (A100 PCIe, on-demand)</w:t>
            </w:r>
            <w:r/>
          </w:p>
        </w:tc>
        <w:tc>
          <w:tcPr>
            <w:tcBorders/>
            <w:tcW w:w="2160" w:type="dxa"/>
          </w:tcPr>
          <w:p>
            <w:pPr>
              <w:pBdr/>
              <w:spacing/>
              <w:ind/>
              <w:rPr/>
            </w:pPr>
            <w:r>
              <w:rPr>
                <w:sz w:val="16"/>
              </w:rPr>
              <w:t xml:space="preserve">~$1.39/hr on-demand, no minimum commitment — verified against RunPod's own pricing page</w:t>
            </w:r>
            <w:r/>
          </w:p>
        </w:tc>
        <w:tc>
          <w:tcPr>
            <w:tcBorders/>
            <w:tcW w:w="2160" w:type="dxa"/>
          </w:tcPr>
          <w:p>
            <w:pPr>
              <w:pBdr/>
              <w:spacing/>
              <w:ind/>
              <w:rPr/>
            </w:pPr>
            <w:r>
              <w:rPr>
                <w:sz w:val="16"/>
              </w:rPr>
              <w:t xml:space="preserve">RunPod trades a slightly higher price than Vast.ai for guaranteed uptime, which matters more for a multi-hour training run than for a one-off embedding batch job</w:t>
            </w:r>
            <w:r/>
          </w:p>
        </w:tc>
      </w:tr>
      <w:tr>
        <w:trPr/>
        <w:tc>
          <w:tcPr>
            <w:tcBorders/>
            <w:tcW w:w="2160" w:type="dxa"/>
          </w:tcPr>
          <w:p>
            <w:pPr>
              <w:pBdr/>
              <w:spacing/>
              <w:ind/>
              <w:rPr/>
            </w:pPr>
            <w:r>
              <w:rPr>
                <w:sz w:val="16"/>
              </w:rPr>
              <w:t xml:space="preserve">Need Weights &amp; Biases beyond free tier (unlikely for a 4-person academic project)</w:t>
            </w:r>
            <w:r/>
          </w:p>
        </w:tc>
        <w:tc>
          <w:tcPr>
            <w:tcBorders/>
            <w:tcW w:w="2160" w:type="dxa"/>
          </w:tcPr>
          <w:p>
            <w:pPr>
              <w:pBdr/>
              <w:spacing/>
              <w:ind/>
              <w:rPr/>
            </w:pPr>
            <w:r>
              <w:rPr>
                <w:sz w:val="16"/>
              </w:rPr>
              <w:t xml:space="preserve">Stay on free tier — do not upgrade</w:t>
            </w:r>
            <w:r/>
          </w:p>
        </w:tc>
        <w:tc>
          <w:tcPr>
            <w:tcBorders/>
            <w:tcW w:w="2160" w:type="dxa"/>
          </w:tcPr>
          <w:p>
            <w:pPr>
              <w:pBdr/>
              <w:spacing/>
              <w:ind/>
              <w:rPr/>
            </w:pPr>
            <w:r>
              <w:rPr>
                <w:sz w:val="16"/>
              </w:rPr>
              <w:t xml:space="preserve">W&amp;B is free for personal/small-team projects up to normal experiment-tracking volume</w:t>
            </w:r>
            <w:r/>
          </w:p>
        </w:tc>
        <w:tc>
          <w:tcPr>
            <w:tcBorders/>
            <w:tcW w:w="2160" w:type="dxa"/>
          </w:tcPr>
          <w:p>
            <w:pPr>
              <w:pBdr/>
              <w:spacing/>
              <w:ind/>
              <w:rPr/>
            </w:pPr>
            <w:r>
              <w:rPr>
                <w:sz w:val="16"/>
              </w:rPr>
              <w:t xml:space="preserve">A 12-day, 4-person academic project will not approach W&amp;B's paid-tier usage thresholds — no action needed here</w:t>
            </w:r>
            <w:r/>
          </w:p>
        </w:tc>
      </w:tr>
    </w:tbl>
    <w:p>
      <w:pPr>
        <w:pBdr/>
        <w:spacing w:after="80"/>
        <w:ind/>
        <w:rPr/>
      </w:pPr>
      <w:r/>
      <w:r/>
    </w:p>
    <w:p>
      <w:pPr>
        <w:pBdr/>
        <w:spacing w:after="120"/>
        <w:ind/>
        <w:rPr/>
      </w:pPr>
      <w:r>
        <w:rPr>
          <w:i/>
          <w:color w:val="1a6a2a"/>
          <w:sz w:val="20"/>
        </w:rPr>
        <w:t xml:space="preserve">Esti</w:t>
      </w:r>
      <w:r>
        <w:rPr>
          <w:i/>
          <w:color w:val="1a6a2a"/>
          <w:sz w:val="20"/>
        </w:rPr>
        <w:t xml:space="preserve">mated worst-case total spend if every paid trigger above is hit: under $15-20 for the entire 12 days. Most likely actual spend: $0, since Kaggle's 30hr/week (60hrs across the 12-day window) comfortably covers T2 and T6 if sequenced as Section 4 recommends.</w:t>
      </w:r>
      <w:r/>
    </w:p>
    <w:p>
      <w:pPr>
        <w:pBdr/>
        <w:spacing/>
        <w:ind/>
        <w:jc w:val="center"/>
        <w:rPr/>
      </w:pPr>
      <w:r>
        <w:rPr>
          <w:color w:val="cccccc"/>
          <w:sz w:val="16"/>
        </w:rPr>
        <w:t xml:space="preserve">──────────────────────────────────────────────────────────────────────</w:t>
      </w:r>
      <w:r/>
    </w:p>
    <w:p>
      <w:pPr>
        <w:pBdr/>
        <w:spacing w:after="120" w:before="280"/>
        <w:ind/>
        <w:rPr/>
      </w:pPr>
      <w:r>
        <w:rPr>
          <w:b/>
          <w:color w:val="0b5f8a"/>
          <w:sz w:val="30"/>
        </w:rPr>
        <w:t xml:space="preserve">6. Common Team Stack — Kept From Friend's List, Verified Correct</w:t>
      </w:r>
      <w:r/>
    </w:p>
    <w:tbl>
      <w:tblPr>
        <w:tblStyle w:val="753"/>
        <w:jc w:val="center"/>
        <w:tblW w:w="0" w:type="auto"/>
        <w:tblBorders/>
        <w:tblLook w:val="04A0" w:firstRow="1" w:lastRow="0" w:firstColumn="1" w:lastColumn="0" w:noHBand="0" w:noVBand="1"/>
      </w:tblPr>
      <w:tblGrid>
        <w:gridCol w:w="2160"/>
        <w:gridCol w:w="2160"/>
        <w:gridCol w:w="2160"/>
        <w:gridCol w:w="2160"/>
      </w:tblGrid>
      <w:tr>
        <w:trPr/>
        <w:tc>
          <w:tcPr>
            <w:shd w:val="clear" w:color="auto" w:fill="0b5f8a"/>
            <w:tcBorders/>
            <w:tcW w:w="2160" w:type="dxa"/>
          </w:tcPr>
          <w:p>
            <w:pPr>
              <w:pBdr/>
              <w:spacing/>
              <w:ind/>
              <w:rPr/>
            </w:pPr>
            <w:r>
              <w:rPr>
                <w:b/>
                <w:color w:val="ffffff"/>
                <w:sz w:val="16"/>
              </w:rPr>
              <w:t xml:space="preserve">Tool</w:t>
            </w:r>
            <w:r/>
          </w:p>
        </w:tc>
        <w:tc>
          <w:tcPr>
            <w:shd w:val="clear" w:color="auto" w:fill="0b5f8a"/>
            <w:tcBorders/>
            <w:tcW w:w="2160" w:type="dxa"/>
          </w:tcPr>
          <w:p>
            <w:pPr>
              <w:pBdr/>
              <w:spacing/>
              <w:ind/>
              <w:rPr/>
            </w:pPr>
            <w:r>
              <w:rPr>
                <w:b/>
                <w:color w:val="ffffff"/>
                <w:sz w:val="16"/>
              </w:rPr>
              <w:t xml:space="preserve">Purpose</w:t>
            </w:r>
            <w:r/>
          </w:p>
        </w:tc>
        <w:tc>
          <w:tcPr>
            <w:shd w:val="clear" w:color="auto" w:fill="0b5f8a"/>
            <w:tcBorders/>
            <w:tcW w:w="2160" w:type="dxa"/>
          </w:tcPr>
          <w:p>
            <w:pPr>
              <w:pBdr/>
              <w:spacing/>
              <w:ind/>
              <w:rPr/>
            </w:pPr>
            <w:r>
              <w:rPr>
                <w:b/>
                <w:color w:val="ffffff"/>
                <w:sz w:val="16"/>
              </w:rPr>
              <w:t xml:space="preserve">Free/Cost</w:t>
            </w:r>
            <w:r/>
          </w:p>
        </w:tc>
        <w:tc>
          <w:tcPr>
            <w:shd w:val="clear" w:color="auto" w:fill="0b5f8a"/>
            <w:tcBorders/>
            <w:tcW w:w="2160" w:type="dxa"/>
          </w:tcPr>
          <w:p>
            <w:pPr>
              <w:pBdr/>
              <w:spacing/>
              <w:ind/>
              <w:rPr/>
            </w:pPr>
            <w:r>
              <w:rPr>
                <w:b/>
                <w:color w:val="ffffff"/>
                <w:sz w:val="16"/>
              </w:rPr>
              <w:t xml:space="preserve">Verified Note</w:t>
            </w:r>
            <w:r/>
          </w:p>
        </w:tc>
      </w:tr>
      <w:tr>
        <w:trPr/>
        <w:tc>
          <w:tcPr>
            <w:tcBorders/>
            <w:tcW w:w="2160" w:type="dxa"/>
          </w:tcPr>
          <w:p>
            <w:pPr>
              <w:pBdr/>
              <w:spacing/>
              <w:ind/>
              <w:rPr/>
            </w:pPr>
            <w:r>
              <w:rPr>
                <w:sz w:val="16"/>
              </w:rPr>
              <w:t xml:space="preserve">Git + GitHub</w:t>
            </w:r>
            <w:r/>
          </w:p>
        </w:tc>
        <w:tc>
          <w:tcPr>
            <w:tcBorders/>
            <w:tcW w:w="2160" w:type="dxa"/>
          </w:tcPr>
          <w:p>
            <w:pPr>
              <w:pBdr/>
              <w:spacing/>
              <w:ind/>
              <w:rPr/>
            </w:pPr>
            <w:r>
              <w:rPr>
                <w:sz w:val="16"/>
              </w:rPr>
              <w:t xml:space="preserve">Version control, daily stub commits (Rule 2 of parallelization)</w:t>
            </w:r>
            <w:r/>
          </w:p>
        </w:tc>
        <w:tc>
          <w:tcPr>
            <w:tcBorders/>
            <w:tcW w:w="2160" w:type="dxa"/>
          </w:tcPr>
          <w:p>
            <w:pPr>
              <w:pBdr/>
              <w:spacing/>
              <w:ind/>
              <w:rPr/>
            </w:pPr>
            <w:r>
              <w:rPr>
                <w:sz w:val="16"/>
              </w:rPr>
              <w:t xml:space="preserve">Free</w:t>
            </w:r>
            <w:r/>
          </w:p>
        </w:tc>
        <w:tc>
          <w:tcPr>
            <w:tcBorders/>
            <w:tcW w:w="2160" w:type="dxa"/>
          </w:tcPr>
          <w:p>
            <w:pPr>
              <w:pBdr/>
              <w:spacing/>
              <w:ind/>
              <w:rPr/>
            </w:pPr>
            <w:r>
              <w:rPr>
                <w:sz w:val="16"/>
              </w:rPr>
              <w:t xml:space="preserve">Free tier covers unlimited private repos for small teams</w:t>
            </w:r>
            <w:r/>
          </w:p>
        </w:tc>
      </w:tr>
      <w:tr>
        <w:trPr/>
        <w:tc>
          <w:tcPr>
            <w:tcBorders/>
            <w:tcW w:w="2160" w:type="dxa"/>
          </w:tcPr>
          <w:p>
            <w:pPr>
              <w:pBdr/>
              <w:spacing/>
              <w:ind/>
              <w:rPr/>
            </w:pPr>
            <w:r>
              <w:rPr>
                <w:sz w:val="16"/>
              </w:rPr>
              <w:t xml:space="preserve">GitHub Projects</w:t>
            </w:r>
            <w:r/>
          </w:p>
        </w:tc>
        <w:tc>
          <w:tcPr>
            <w:tcBorders/>
            <w:tcW w:w="2160" w:type="dxa"/>
          </w:tcPr>
          <w:p>
            <w:pPr>
              <w:pBdr/>
              <w:spacing/>
              <w:ind/>
              <w:rPr/>
            </w:pPr>
            <w:r>
              <w:rPr>
                <w:sz w:val="16"/>
              </w:rPr>
              <w:t xml:space="preserve">Task board mirroring the T1-T18 list, one card per task</w:t>
            </w:r>
            <w:r/>
          </w:p>
        </w:tc>
        <w:tc>
          <w:tcPr>
            <w:tcBorders/>
            <w:tcW w:w="2160" w:type="dxa"/>
          </w:tcPr>
          <w:p>
            <w:pPr>
              <w:pBdr/>
              <w:spacing/>
              <w:ind/>
              <w:rPr/>
            </w:pPr>
            <w:r>
              <w:rPr>
                <w:sz w:val="16"/>
              </w:rPr>
              <w:t xml:space="preserve">Free</w:t>
            </w:r>
            <w:r/>
          </w:p>
        </w:tc>
        <w:tc>
          <w:tcPr>
            <w:tcBorders/>
            <w:tcW w:w="2160" w:type="dxa"/>
          </w:tcPr>
          <w:p>
            <w:pPr>
              <w:pBdr/>
              <w:spacing/>
              <w:ind/>
              <w:rPr/>
            </w:pPr>
            <w:r>
              <w:rPr>
                <w:sz w:val="16"/>
              </w:rPr>
              <w:t xml:space="preserve">Included free with any GitHub repo</w:t>
            </w:r>
            <w:r/>
          </w:p>
        </w:tc>
      </w:tr>
      <w:tr>
        <w:trPr/>
        <w:tc>
          <w:tcPr>
            <w:tcBorders/>
            <w:tcW w:w="2160" w:type="dxa"/>
          </w:tcPr>
          <w:p>
            <w:pPr>
              <w:pBdr/>
              <w:spacing/>
              <w:ind/>
              <w:rPr/>
            </w:pPr>
            <w:r>
              <w:rPr>
                <w:sz w:val="16"/>
              </w:rPr>
              <w:t xml:space="preserve">VS Code</w:t>
            </w:r>
            <w:r/>
          </w:p>
        </w:tc>
        <w:tc>
          <w:tcPr>
            <w:tcBorders/>
            <w:tcW w:w="2160" w:type="dxa"/>
          </w:tcPr>
          <w:p>
            <w:pPr>
              <w:pBdr/>
              <w:spacing/>
              <w:ind/>
              <w:rPr/>
            </w:pPr>
            <w:r>
              <w:rPr>
                <w:sz w:val="16"/>
              </w:rPr>
              <w:t xml:space="preserve">Shared editor, consistent environment across all 4 people</w:t>
            </w:r>
            <w:r/>
          </w:p>
        </w:tc>
        <w:tc>
          <w:tcPr>
            <w:tcBorders/>
            <w:tcW w:w="2160" w:type="dxa"/>
          </w:tcPr>
          <w:p>
            <w:pPr>
              <w:pBdr/>
              <w:spacing/>
              <w:ind/>
              <w:rPr/>
            </w:pPr>
            <w:r>
              <w:rPr>
                <w:sz w:val="16"/>
              </w:rPr>
              <w:t xml:space="preserve">Free</w:t>
            </w:r>
            <w:r/>
          </w:p>
        </w:tc>
        <w:tc>
          <w:tcPr>
            <w:tcBorders/>
            <w:tcW w:w="2160" w:type="dxa"/>
          </w:tcPr>
          <w:p>
            <w:pPr>
              <w:pBdr/>
              <w:spacing/>
              <w:ind/>
              <w:rPr/>
            </w:pPr>
            <w:r>
              <w:rPr>
                <w:sz w:val="16"/>
              </w:rPr>
              <w:t xml:space="preserve">No limit</w:t>
            </w:r>
            <w:r/>
          </w:p>
        </w:tc>
      </w:tr>
      <w:tr>
        <w:trPr/>
        <w:tc>
          <w:tcPr>
            <w:tcBorders/>
            <w:tcW w:w="2160" w:type="dxa"/>
          </w:tcPr>
          <w:p>
            <w:pPr>
              <w:pBdr/>
              <w:spacing/>
              <w:ind/>
              <w:rPr/>
            </w:pPr>
            <w:r>
              <w:rPr>
                <w:sz w:val="16"/>
              </w:rPr>
              <w:t xml:space="preserve">Weights &amp; Biases (W&amp;B)</w:t>
            </w:r>
            <w:r/>
          </w:p>
        </w:tc>
        <w:tc>
          <w:tcPr>
            <w:tcBorders/>
            <w:tcW w:w="2160" w:type="dxa"/>
          </w:tcPr>
          <w:p>
            <w:pPr>
              <w:pBdr/>
              <w:spacing/>
              <w:ind/>
              <w:rPr/>
            </w:pPr>
            <w:r>
              <w:rPr>
                <w:sz w:val="16"/>
              </w:rPr>
              <w:t xml:space="preserve">Experiment tracking — logs every checkpoint's ablation numbers automatically</w:t>
            </w:r>
            <w:r/>
          </w:p>
        </w:tc>
        <w:tc>
          <w:tcPr>
            <w:tcBorders/>
            <w:tcW w:w="2160" w:type="dxa"/>
          </w:tcPr>
          <w:p>
            <w:pPr>
              <w:pBdr/>
              <w:spacing/>
              <w:ind/>
              <w:rPr/>
            </w:pPr>
            <w:r>
              <w:rPr>
                <w:sz w:val="16"/>
              </w:rPr>
              <w:t xml:space="preserve">Free for personal/small-team use</w:t>
            </w:r>
            <w:r/>
          </w:p>
        </w:tc>
        <w:tc>
          <w:tcPr>
            <w:tcBorders/>
            <w:tcW w:w="2160" w:type="dxa"/>
          </w:tcPr>
          <w:p>
            <w:pPr>
              <w:pBdr/>
              <w:spacing/>
              <w:ind/>
              <w:rPr/>
            </w:pPr>
            <w:r>
              <w:rPr>
                <w:sz w:val="16"/>
              </w:rPr>
              <w:t xml:space="preserve">Verified free tier is generous enough for this project's scale; MLflow/Aim dropped as redundant per Section 0</w:t>
            </w:r>
            <w:r/>
          </w:p>
        </w:tc>
      </w:tr>
      <w:tr>
        <w:trPr/>
        <w:tc>
          <w:tcPr>
            <w:tcBorders/>
            <w:tcW w:w="2160" w:type="dxa"/>
          </w:tcPr>
          <w:p>
            <w:pPr>
              <w:pBdr/>
              <w:spacing/>
              <w:ind/>
              <w:rPr/>
            </w:pPr>
            <w:r>
              <w:rPr>
                <w:sz w:val="16"/>
              </w:rPr>
              <w:t xml:space="preserve">Hugging Face Hub</w:t>
            </w:r>
            <w:r/>
          </w:p>
        </w:tc>
        <w:tc>
          <w:tcPr>
            <w:tcBorders/>
            <w:tcW w:w="2160" w:type="dxa"/>
          </w:tcPr>
          <w:p>
            <w:pPr>
              <w:pBdr/>
              <w:spacing/>
              <w:ind/>
              <w:rPr/>
            </w:pPr>
            <w:r>
              <w:rPr>
                <w:sz w:val="16"/>
              </w:rPr>
              <w:t xml:space="preserve">Central download point for every model used (Whisper, HuBERT, ClinicalBERT, BioBERT, Qwen)</w:t>
            </w:r>
            <w:r/>
          </w:p>
        </w:tc>
        <w:tc>
          <w:tcPr>
            <w:tcBorders/>
            <w:tcW w:w="2160" w:type="dxa"/>
          </w:tcPr>
          <w:p>
            <w:pPr>
              <w:pBdr/>
              <w:spacing/>
              <w:ind/>
              <w:rPr/>
            </w:pPr>
            <w:r>
              <w:rPr>
                <w:sz w:val="16"/>
              </w:rPr>
              <w:t xml:space="preserve">Free</w:t>
            </w:r>
            <w:r/>
          </w:p>
        </w:tc>
        <w:tc>
          <w:tcPr>
            <w:tcBorders/>
            <w:tcW w:w="2160" w:type="dxa"/>
          </w:tcPr>
          <w:p>
            <w:pPr>
              <w:pBdr/>
              <w:spacing/>
              <w:ind/>
              <w:rPr/>
            </w:pPr>
            <w:r>
              <w:rPr>
                <w:sz w:val="16"/>
              </w:rPr>
              <w:t xml:space="preserve">No download limit for public models</w:t>
            </w:r>
            <w:r/>
          </w:p>
        </w:tc>
      </w:tr>
      <w:tr>
        <w:trPr/>
        <w:tc>
          <w:tcPr>
            <w:tcBorders/>
            <w:tcW w:w="2160" w:type="dxa"/>
          </w:tcPr>
          <w:p>
            <w:pPr>
              <w:pBdr/>
              <w:spacing/>
              <w:ind/>
              <w:rPr/>
            </w:pPr>
            <w:r>
              <w:rPr>
                <w:sz w:val="16"/>
              </w:rPr>
              <w:t xml:space="preserve">Docker (OPTIONAL)</w:t>
            </w:r>
            <w:r/>
          </w:p>
        </w:tc>
        <w:tc>
          <w:tcPr>
            <w:tcBorders/>
            <w:tcW w:w="2160" w:type="dxa"/>
          </w:tcPr>
          <w:p>
            <w:pPr>
              <w:pBdr/>
              <w:spacing/>
              <w:ind/>
              <w:rPr/>
            </w:pPr>
            <w:r>
              <w:rPr>
                <w:sz w:val="16"/>
              </w:rPr>
              <w:t xml:space="preserve">Only if environment inconsistency across 4 laptops becomes a real problem</w:t>
            </w:r>
            <w:r/>
          </w:p>
        </w:tc>
        <w:tc>
          <w:tcPr>
            <w:tcBorders/>
            <w:tcW w:w="2160" w:type="dxa"/>
          </w:tcPr>
          <w:p>
            <w:pPr>
              <w:pBdr/>
              <w:spacing/>
              <w:ind/>
              <w:rPr/>
            </w:pPr>
            <w:r>
              <w:rPr>
                <w:sz w:val="16"/>
              </w:rPr>
              <w:t xml:space="preserve">Free</w:t>
            </w:r>
            <w:r/>
          </w:p>
        </w:tc>
        <w:tc>
          <w:tcPr>
            <w:tcBorders/>
            <w:tcW w:w="2160" w:type="dxa"/>
          </w:tcPr>
          <w:p>
            <w:pPr>
              <w:pBdr/>
              <w:spacing/>
              <w:ind/>
              <w:rPr/>
            </w:pPr>
            <w:r>
              <w:rPr>
                <w:sz w:val="16"/>
              </w:rPr>
              <w:t xml:space="preserve">Recommend skipping unless actually needed — adds setup time with no guaranteed payoff in 12 days for a team not already fluent in it</w:t>
            </w:r>
            <w:r/>
          </w:p>
        </w:tc>
      </w:tr>
      <w:tr>
        <w:trPr/>
        <w:tc>
          <w:tcPr>
            <w:tcBorders/>
            <w:tcW w:w="2160" w:type="dxa"/>
          </w:tcPr>
          <w:p>
            <w:pPr>
              <w:pBdr/>
              <w:spacing/>
              <w:ind/>
              <w:rPr/>
            </w:pPr>
            <w:r>
              <w:rPr>
                <w:sz w:val="16"/>
              </w:rPr>
              <w:t xml:space="preserve">pre-commit + Ruff + Black (OPTIONAL)</w:t>
            </w:r>
            <w:r/>
          </w:p>
        </w:tc>
        <w:tc>
          <w:tcPr>
            <w:tcBorders/>
            <w:tcW w:w="2160" w:type="dxa"/>
          </w:tcPr>
          <w:p>
            <w:pPr>
              <w:pBdr/>
              <w:spacing/>
              <w:ind/>
              <w:rPr/>
            </w:pPr>
            <w:r>
              <w:rPr>
                <w:sz w:val="16"/>
              </w:rPr>
              <w:t xml:space="preserve">Code style consistency</w:t>
            </w:r>
            <w:r/>
          </w:p>
        </w:tc>
        <w:tc>
          <w:tcPr>
            <w:tcBorders/>
            <w:tcW w:w="2160" w:type="dxa"/>
          </w:tcPr>
          <w:p>
            <w:pPr>
              <w:pBdr/>
              <w:spacing/>
              <w:ind/>
              <w:rPr/>
            </w:pPr>
            <w:r>
              <w:rPr>
                <w:sz w:val="16"/>
              </w:rPr>
              <w:t xml:space="preserve">Free</w:t>
            </w:r>
            <w:r/>
          </w:p>
        </w:tc>
        <w:tc>
          <w:tcPr>
            <w:tcBorders/>
            <w:tcW w:w="2160" w:type="dxa"/>
          </w:tcPr>
          <w:p>
            <w:pPr>
              <w:pBdr/>
              <w:spacing/>
              <w:ind/>
              <w:rPr/>
            </w:pPr>
            <w:r>
              <w:rPr>
                <w:sz w:val="16"/>
              </w:rPr>
              <w:t xml:space="preserve">Nice-to-have, not required for V1's Definition of Done — skip if time-pressured, add back only if code review friction becomes a real issue</w:t>
            </w:r>
            <w:r/>
          </w:p>
        </w:tc>
      </w:tr>
      <w:tr>
        <w:trPr/>
        <w:tc>
          <w:tcPr>
            <w:tcBorders/>
            <w:tcW w:w="2160" w:type="dxa"/>
          </w:tcPr>
          <w:p>
            <w:pPr>
              <w:pBdr/>
              <w:spacing/>
              <w:ind/>
              <w:rPr/>
            </w:pPr>
            <w:r>
              <w:rPr>
                <w:sz w:val="16"/>
              </w:rPr>
              <w:t xml:space="preserve">uv</w:t>
            </w:r>
            <w:r/>
          </w:p>
        </w:tc>
        <w:tc>
          <w:tcPr>
            <w:tcBorders/>
            <w:tcW w:w="2160" w:type="dxa"/>
          </w:tcPr>
          <w:p>
            <w:pPr>
              <w:pBdr/>
              <w:spacing/>
              <w:ind/>
              <w:rPr/>
            </w:pPr>
            <w:r>
              <w:rPr>
                <w:sz w:val="16"/>
              </w:rPr>
              <w:t xml:space="preserve">Faster Python package installation than pip</w:t>
            </w:r>
            <w:r/>
          </w:p>
        </w:tc>
        <w:tc>
          <w:tcPr>
            <w:tcBorders/>
            <w:tcW w:w="2160" w:type="dxa"/>
          </w:tcPr>
          <w:p>
            <w:pPr>
              <w:pBdr/>
              <w:spacing/>
              <w:ind/>
              <w:rPr/>
            </w:pPr>
            <w:r>
              <w:rPr>
                <w:sz w:val="16"/>
              </w:rPr>
              <w:t xml:space="preserve">Free, open-source</w:t>
            </w:r>
            <w:r/>
          </w:p>
        </w:tc>
        <w:tc>
          <w:tcPr>
            <w:tcBorders/>
            <w:tcW w:w="2160" w:type="dxa"/>
          </w:tcPr>
          <w:p>
            <w:pPr>
              <w:pBdr/>
              <w:spacing/>
              <w:ind/>
              <w:rPr/>
            </w:pPr>
            <w:r>
              <w:rPr>
                <w:sz w:val="16"/>
              </w:rPr>
              <w:t xml:space="preserve">Genuinely useful time-saver across 4 people repeatedly setting up environments — keep this one from the friend's list</w:t>
            </w:r>
            <w:r/>
          </w:p>
        </w:tc>
      </w:tr>
    </w:tbl>
    <w:p>
      <w:pPr>
        <w:pBdr/>
        <w:spacing w:after="80"/>
        <w:ind/>
        <w:rPr/>
      </w:pPr>
      <w:r/>
      <w:r/>
    </w:p>
    <w:p>
      <w:pPr>
        <w:pBdr/>
        <w:spacing/>
        <w:ind/>
        <w:jc w:val="center"/>
        <w:rPr/>
      </w:pPr>
      <w:r>
        <w:rPr>
          <w:color w:val="cccccc"/>
          <w:sz w:val="16"/>
        </w:rPr>
        <w:t xml:space="preserve">──────────────────────────────────────────────────────────────────────</w:t>
      </w:r>
      <w:r/>
    </w:p>
    <w:p>
      <w:pPr>
        <w:pBdr/>
        <w:spacing w:after="120" w:before="280"/>
        <w:ind/>
        <w:rPr/>
      </w:pPr>
      <w:r>
        <w:rPr>
          <w:b/>
          <w:color w:val="0b5f8a"/>
          <w:sz w:val="30"/>
        </w:rPr>
        <w:t xml:space="preserve">7. Final Check — Is Anything Else Missing Before You Begin?</w:t>
      </w:r>
      <w:r/>
    </w:p>
    <w:p>
      <w:pPr>
        <w:pBdr/>
        <w:spacing w:after="120"/>
        <w:ind/>
        <w:rPr/>
      </w:pPr>
      <w:r>
        <w:rPr>
          <w:i/>
          <w:color w:val="8a2a2a"/>
          <w:sz w:val="20"/>
        </w:rPr>
        <w:t xml:space="preserve">Honest answer to your direct question: here's what's genuinely still open, checked against both documents you shared.</w:t>
      </w:r>
      <w:r/>
    </w:p>
    <w:p>
      <w:pPr>
        <w:pBdr/>
        <w:spacing w:after="80" w:before="160"/>
        <w:ind/>
        <w:rPr/>
      </w:pPr>
      <w:r>
        <w:rPr>
          <w:b/>
          <w:color w:val="1a1a2e"/>
          <w:sz w:val="25"/>
        </w:rPr>
        <w:t xml:space="preserve">7.1 Confirmed Complete — Ready to Execute</w:t>
      </w:r>
      <w:r/>
    </w:p>
    <w:p>
      <w:pPr>
        <w:pBdr/>
        <w:spacing w:after="60"/>
        <w:ind w:left="240"/>
        <w:rPr/>
      </w:pPr>
      <w:r>
        <w:rPr>
          <w:sz w:val="21"/>
        </w:rPr>
        <w:t xml:space="preserve">☐ Every task (S1-T18) has an owner, a dependency, and a day range</w:t>
      </w:r>
      <w:r/>
    </w:p>
    <w:p>
      <w:pPr>
        <w:pBdr/>
        <w:spacing w:after="60"/>
        <w:ind w:left="240"/>
        <w:rPr/>
      </w:pPr>
      <w:r>
        <w:rPr>
          <w:sz w:val="21"/>
        </w:rPr>
        <w:t xml:space="preserve">☐ Every task has a verified tool with a fallback if the primary tool has an issue</w:t>
      </w:r>
      <w:r/>
    </w:p>
    <w:p>
      <w:pPr>
        <w:pBdr/>
        <w:spacing w:after="60"/>
        <w:ind w:left="240"/>
        <w:rPr/>
      </w:pPr>
      <w:r>
        <w:rPr>
          <w:sz w:val="21"/>
        </w:rPr>
        <w:t xml:space="preserve">☐ Compute placement is fixed — Kaggle for indexing (sequenced across weekly resets), local for the LLM, removing the contention the plan's own review flagged</w:t>
      </w:r>
      <w:r/>
    </w:p>
    <w:p>
      <w:pPr>
        <w:pBdr/>
        <w:spacing w:after="60"/>
        <w:ind w:left="240"/>
        <w:rPr/>
      </w:pPr>
      <w:r>
        <w:rPr>
          <w:sz w:val="21"/>
        </w:rPr>
        <w:t xml:space="preserve">☐ Free-tier limits are stated as verified numbers (30hr/week Kaggle, 9hr session cap), not guesses</w:t>
      </w:r>
      <w:r/>
    </w:p>
    <w:p>
      <w:pPr>
        <w:pBdr/>
        <w:spacing w:after="60"/>
        <w:ind w:left="240"/>
        <w:rPr/>
      </w:pPr>
      <w:r>
        <w:rPr>
          <w:sz w:val="21"/>
        </w:rPr>
        <w:t xml:space="preserve">☐ A cheap-only-when-needed paid fallback exists (Vast.ai/RunPod) with real verified prices, for the unlikely case free compute isn't enough</w:t>
      </w:r>
      <w:r/>
    </w:p>
    <w:p>
      <w:pPr>
        <w:pBdr/>
        <w:spacing w:after="80" w:before="160"/>
        <w:ind/>
        <w:rPr/>
      </w:pPr>
      <w:r>
        <w:rPr>
          <w:b/>
          <w:color w:val="1a1a2e"/>
          <w:sz w:val="25"/>
        </w:rPr>
        <w:t xml:space="preserve">7.2 Two Things Still Worth Deciding Before Day 1 (Not Blocking, But Worth 10 Minutes)</w:t>
      </w:r>
      <w:r/>
    </w:p>
    <w:p>
      <w:pPr>
        <w:pStyle w:val="723"/>
        <w:pBdr/>
        <w:spacing w:after="60"/>
        <w:ind/>
        <w:rPr/>
      </w:pPr>
      <w:r>
        <w:rPr>
          <w:sz w:val="21"/>
        </w:rPr>
        <w:t xml:space="preserve">UML</w:t>
      </w:r>
      <w:r>
        <w:rPr>
          <w:sz w:val="21"/>
        </w:rPr>
        <w:t xml:space="preserve">S/RxNorm/SNOMED-CT license applications (mentioned in your earlier Feasibility Report) — confirm all 4 team members have applied for individual UTS accounts, since approval can take up to 5 business days and this wasn't re-confirmed in the tool list itself</w:t>
      </w:r>
      <w:r/>
    </w:p>
    <w:p>
      <w:pPr>
        <w:pStyle w:val="723"/>
        <w:pBdr/>
        <w:spacing w:after="60"/>
        <w:ind/>
        <w:rPr/>
      </w:pPr>
      <w:r>
        <w:rPr>
          <w:sz w:val="21"/>
        </w:rPr>
        <w:t xml:space="preserve">Confirm which laptop specifically will run T7's local Qwen2.5-7B (4-bit) inference — check its available VRAM/RAM against Qwen2.5-7B's 4-bit footprint (roughly 5-6GB) before Day 5, so there's no surprise mid-sprint</w:t>
      </w:r>
      <w:r/>
    </w:p>
    <w:p>
      <w:pPr>
        <w:pBdr/>
        <w:spacing w:after="80" w:before="160"/>
        <w:ind/>
        <w:rPr/>
      </w:pPr>
      <w:r>
        <w:rPr>
          <w:b/>
          <w:color w:val="1a1a2e"/>
          <w:sz w:val="25"/>
        </w:rPr>
        <w:t xml:space="preserve">7.3 Genuinely Nothing Else Missing</w:t>
      </w:r>
      <w:r/>
    </w:p>
    <w:p>
      <w:pPr>
        <w:pBdr/>
        <w:spacing w:after="120"/>
        <w:ind/>
        <w:rPr/>
      </w:pPr>
      <w:r>
        <w:rPr>
          <w:sz w:val="21"/>
        </w:rPr>
        <w:t xml:space="preserve">Beyond the two quick checks above, every tool de</w:t>
      </w:r>
      <w:r>
        <w:rPr>
          <w:sz w:val="21"/>
        </w:rPr>
        <w:t xml:space="preserve">cision, task mapping, compute placement, and fallback path referenced across your execution plan and your friend's recommendations list has been reconciled into this document. You can begin Day 1 (S1 interface meeting + S1a AfriSpeech download) as planned.</w:t>
      </w:r>
      <w:r/>
    </w:p>
    <w:p>
      <w:pPr>
        <w:pBdr/>
        <w:spacing/>
        <w:ind/>
        <w:jc w:val="center"/>
        <w:rPr/>
      </w:pPr>
      <w:r>
        <w:rPr>
          <w:i/>
          <w:sz w:val="19"/>
        </w:rPr>
        <w:t xml:space="preserve">CARE-ASR Verified Tool Stack &amp; Compute Strategy — Cro</w:t>
      </w:r>
      <w:r>
        <w:rPr>
          <w:i/>
          <w:sz w:val="19"/>
        </w:rPr>
        <w:t xml:space="preserve">ss-checked against the locked 12-Day Execution Plan and the team's own tool recommendations. Every tool traces to a specific task, every free-tier number is verified, every fallback is real. Ready to attach to the execution plan as its companion reference.</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Calibri" w:hAnsi="Calibri"/>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2026-07-20T07:23:12Z</dcterms:modified>
  <cp:category/>
</cp:coreProperties>
</file>