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283aff7c865d0417210b95071490cd22e7759429.png"/>
            <a:graphic>
              <a:graphicData uri="http://schemas.openxmlformats.org/drawingml/2006/picture">
                <pic:pic>
                  <pic:nvPicPr>
                    <pic:cNvPr id="1" name="image-283aff7c865d0417210b95071490cd22e7759429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asr_error_correction_with_augment_4caf47"/>
      <w:r>
        <w:rPr>
          <w:rFonts w:eastAsia="georgia" w:cs="georgia" w:ascii="georgia" w:hAnsi="georgia"/>
          <w:b/>
          <w:color w:val="000000"/>
          <w:sz w:val="39"/>
        </w:rPr>
        <w:t xml:space="preserve">ASR Error Correction with Augmented Transformer for Entity Retrieval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ArXiv / DOI:</w:t>
      </w:r>
      <w:r>
        <w:rPr>
          <w:rFonts w:eastAsia="georgia" w:cs="georgia" w:ascii="georgia" w:hAnsi="georgia"/>
          <w:color w:val="000000"/>
        </w:rPr>
        <w:t xml:space="preserve"> Interspeech 2020 / arXiv.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Year:</w:t>
      </w:r>
      <w:r>
        <w:rPr>
          <w:rFonts w:eastAsia="georgia" w:cs="georgia" w:ascii="georgia" w:hAnsi="georgia"/>
          <w:color w:val="000000"/>
        </w:rPr>
        <w:t xml:space="preserve"> 2020.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Venue:</w:t>
      </w:r>
      <w:r>
        <w:rPr>
          <w:rFonts w:eastAsia="georgia" w:cs="georgia" w:ascii="georgia" w:hAnsi="georgia"/>
          <w:color w:val="000000"/>
        </w:rPr>
        <w:t xml:space="preserve"> Interspeech 2020, Shanghai.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Authors:</w:t>
      </w:r>
      <w:r>
        <w:rPr>
          <w:rFonts w:eastAsia="georgia" w:cs="georgia" w:ascii="georgia" w:hAnsi="georgia"/>
          <w:color w:val="000000"/>
        </w:rPr>
        <w:t xml:space="preserve"> Haoyu Wang, Shuyan Dong, Yue Liu, James Logan, Ashish Kumar Agrawal, Yang Liu.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Tier:</w:t>
      </w:r>
      <w:r>
        <w:rPr>
          <w:rFonts w:eastAsia="georgia" w:cs="georgia" w:ascii="georgia" w:hAnsi="georgia"/>
          <w:color w:val="000000"/>
        </w:rPr>
        <w:t xml:space="preserve"> Tier 1 — foundational entity-correction paper for ASR because it directly improves rare named-entity recovery and downstream retrieval.</w:t>
      </w:r>
    </w:p>
    <w:p>
      <w:pPr>
        <w:spacing w:line="360" w:before="315" w:after="105" w:lineRule="auto"/>
        <w:ind w:left="-30"/>
        <w:jc w:val="left"/>
      </w:pPr>
      <w:bookmarkStart w:id="1" w:name="mahi_s_card_research_intelligence"/>
      <w:r>
        <w:rPr>
          <w:rFonts w:eastAsia="georgia" w:cs="georgia" w:ascii="georgia" w:hAnsi="georgia"/>
          <w:b/>
          <w:color w:val="000000"/>
          <w:sz w:val="24"/>
        </w:rPr>
        <w:t xml:space="preserve">MAHI'S CARD — Research Intelligence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Owner:</w:t>
      </w:r>
      <w:r>
        <w:rPr>
          <w:rFonts w:eastAsia="georgia" w:cs="georgia" w:ascii="georgia" w:hAnsi="georgia"/>
          <w:color w:val="000000"/>
        </w:rPr>
        <w:t xml:space="preserve"> Mahi | Role: Literature + Comparative Analysis Lead</w:t>
      </w:r>
    </w:p>
    <w:p>
      <w:pPr>
        <w:spacing w:line="360" w:before="315" w:after="105" w:lineRule="auto"/>
        <w:ind w:left="-30"/>
        <w:jc w:val="left"/>
      </w:pPr>
      <w:bookmarkStart w:id="2" w:name="section_1_paper_overview"/>
      <w:r>
        <w:rPr>
          <w:rFonts w:eastAsia="georgia" w:cs="georgia" w:ascii="georgia" w:hAnsi="georgia"/>
          <w:b/>
          <w:color w:val="000000"/>
          <w:sz w:val="24"/>
        </w:rPr>
        <w:t xml:space="preserve">SECTION 1 — PAPER OVERVIEW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The paper proposes an ASR post-editing method that corrects mistranscribed named entities by augmenting a Transformer with phoneme information.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It is designed for entity mention correction and retrieval, especially in domain-specific voice assistant settings.</w:t>
      </w:r>
    </w:p>
    <w:p>
      <w:pPr>
        <w:spacing w:line="360" w:before="315" w:after="105" w:lineRule="auto"/>
        <w:ind w:left="-30"/>
        <w:jc w:val="left"/>
      </w:pPr>
      <w:bookmarkStart w:id="3" w:name="section_2_core_research_problem"/>
      <w:r>
        <w:rPr>
          <w:rFonts w:eastAsia="georgia" w:cs="georgia" w:ascii="georgia" w:hAnsi="georgia"/>
          <w:b/>
          <w:color w:val="000000"/>
          <w:sz w:val="24"/>
        </w:rPr>
        <w:t xml:space="preserve">SECTION 2 — CORE RESEARCH PROBLEM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General ASR systems often mistranscribe rare, non-idiomatic, or code-switched entities, which then breaks downstream NLU and entity retrieval.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The paper targets the gap between acoustic transcription and entity-level retrieval quality.</w:t>
      </w:r>
    </w:p>
    <w:p>
      <w:pPr>
        <w:spacing w:line="360" w:before="315" w:after="105" w:lineRule="auto"/>
        <w:ind w:left="-30"/>
        <w:jc w:val="left"/>
      </w:pPr>
      <w:bookmarkStart w:id="4" w:name="section_3_prior_system_limitations"/>
      <w:r>
        <w:rPr>
          <w:rFonts w:eastAsia="georgia" w:cs="georgia" w:ascii="georgia" w:hAnsi="georgia"/>
          <w:b/>
          <w:color w:val="000000"/>
          <w:sz w:val="24"/>
        </w:rPr>
        <w:t xml:space="preserve">SECTION 3 — PRIOR SYSTEM LIMITATIONS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Prior systems relied only on acoustic input and internal parametric memory, which cannot store all rare entities or unseen terminology.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Exposure bias in autoregressive decoding also propagates early entity mistakes into later tokens.</w:t>
      </w:r>
    </w:p>
    <w:p>
      <w:pPr>
        <w:spacing w:line="360" w:before="315" w:after="105" w:lineRule="auto"/>
        <w:ind w:left="-30"/>
        <w:jc w:val="left"/>
      </w:pPr>
      <w:bookmarkStart w:id="5" w:name="section_4_research_contribution"/>
      <w:r>
        <w:rPr>
          <w:rFonts w:eastAsia="georgia" w:cs="georgia" w:ascii="georgia" w:hAnsi="georgia"/>
          <w:b/>
          <w:color w:val="000000"/>
          <w:sz w:val="24"/>
        </w:rPr>
        <w:t xml:space="preserve">SECTION 4 — RESEARCH CONTRIBUTION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The main contribution is a Transformer variant that encodes both word and phoneme sequences for an entity and attends to both during decoding.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The paper also introduces training tricks like text input dropout and clean-input swapping to make the model robust and less over-corrective.</w:t>
      </w:r>
    </w:p>
    <w:p>
      <w:pPr>
        <w:spacing w:line="360" w:before="315" w:after="105" w:lineRule="auto"/>
        <w:ind w:left="-30"/>
        <w:jc w:val="left"/>
      </w:pPr>
      <w:bookmarkStart w:id="6" w:name="section_5_architecture_summary"/>
      <w:r>
        <w:rPr>
          <w:rFonts w:eastAsia="georgia" w:cs="georgia" w:ascii="georgia" w:hAnsi="georgia"/>
          <w:b/>
          <w:color w:val="000000"/>
          <w:sz w:val="24"/>
        </w:rPr>
        <w:t xml:space="preserve">SECTION 5 — ARCHITECTURE SUMMARY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Input Speech</w:t>
        <w:br/>
        <w:t xml:space="preserve">  ↓</w:t>
        <w:br/>
        <w:t xml:space="preserve">Speech Encoder</w:t>
        <w:br/>
        <w:t xml:space="preserve">  ↓</w:t>
        <w:br/>
        <w:t xml:space="preserve">Transformer Decoder</w:t>
        <w:br/>
        <w:t xml:space="preserve">  ↓</w:t>
        <w:br/>
        <w:t xml:space="preserve">Intermediate Hidden States</w:t>
        <w:br/>
        <w:t xml:space="preserve">  ↓</w:t>
        <w:br/>
        <w:t xml:space="preserve">Retriever Module</w:t>
        <w:br/>
        <w:t xml:space="preserve">  ↓</w:t>
        <w:br/>
        <w:t xml:space="preserve">External Entity Memory</w:t>
        <w:br/>
        <w:t xml:space="preserve">  ↓</w:t>
        <w:br/>
        <w:t xml:space="preserve">Retrieved Entity Candidates</w:t>
        <w:br/>
        <w:t xml:space="preserve">  ↓</w:t>
        <w:br/>
        <w:t xml:space="preserve">Fusion Layer</w:t>
        <w:br/>
        <w:t xml:space="preserve">  ↓</w:t>
        <w:br/>
        <w:t xml:space="preserve">Corrected Decoding Output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The augmented Transformer uses sequential attention, concatenated attention, or pooled attention to combine text and phoneme information.</w:t>
      </w:r>
    </w:p>
    <w:p>
      <w:pPr>
        <w:spacing w:line="360" w:before="315" w:after="105" w:lineRule="auto"/>
        <w:ind w:left="-30"/>
        <w:jc w:val="left"/>
      </w:pPr>
      <w:bookmarkStart w:id="7" w:name="section_6_retrieval_analysis"/>
      <w:r>
        <w:rPr>
          <w:rFonts w:eastAsia="georgia" w:cs="georgia" w:ascii="georgia" w:hAnsi="georgia"/>
          <w:b/>
          <w:color w:val="000000"/>
          <w:sz w:val="24"/>
        </w:rPr>
        <w:t xml:space="preserve">SECTION 6 — RETRIEVAL ANALYSIS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The retrieval component searches entity databases, lexical repositories, or knowledge memory for likely candidate entities.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This retrieval is important because it supplies external knowledge that the ASR decoder cannot memorize internally.</w:t>
      </w:r>
    </w:p>
    <w:p>
      <w:pPr>
        <w:spacing w:line="360" w:before="315" w:after="105" w:lineRule="auto"/>
        <w:ind w:left="-30"/>
        <w:jc w:val="left"/>
      </w:pPr>
      <w:bookmarkStart w:id="8" w:name="section_7_embedding_alignment_strategy"/>
      <w:r>
        <w:rPr>
          <w:rFonts w:eastAsia="georgia" w:cs="georgia" w:ascii="georgia" w:hAnsi="georgia"/>
          <w:b/>
          <w:color w:val="000000"/>
          <w:sz w:val="24"/>
        </w:rPr>
        <w:t xml:space="preserve">SECTION 7 — EMBEDDING &amp; ALIGNMENT STRATEGY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The model encodes the word sequence and the phoneme sequence separately with stacked Transformer encoders before fusion in the decoder.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Sequential attention performs best in the reported experiments because it lets the decoder first attend to word information and then refine it using phonetic cues.</w:t>
      </w:r>
    </w:p>
    <w:p>
      <w:pPr>
        <w:spacing w:line="360" w:before="315" w:after="105" w:lineRule="auto"/>
        <w:ind w:left="-30"/>
        <w:jc w:val="left"/>
      </w:pPr>
      <w:bookmarkStart w:id="9" w:name="section_8_full_results_table"/>
      <w:r>
        <w:rPr>
          <w:rFonts w:eastAsia="georgia" w:cs="georgia" w:ascii="georgia" w:hAnsi="georgia"/>
          <w:b/>
          <w:color w:val="000000"/>
          <w:sz w:val="24"/>
        </w:rPr>
        <w:t xml:space="preserve">SECTION 8 — FULL RESULTS TABLE</w:t>
      </w:r>
      <w:bookmarkEnd w:id="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On SIM1 and SIM2, the augmented Transformer outperforms the vanilla Transformer in both WER and entity error rate, and it improves downstream retrieval metrics such as Prec@1 and MRR.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The abstract reports 48.08% EER reduction on the correction task and 26.74% MRR improvement on retrieval, while the augmented model beats vanilla Transformer by 17.89% EER reduction and 1.98% MRR increase.</w:t>
      </w:r>
    </w:p>
    <w:p>
      <w:pPr>
        <w:spacing w:line="360" w:before="315" w:after="105" w:lineRule="auto"/>
        <w:ind w:left="-30"/>
        <w:jc w:val="left"/>
      </w:pPr>
      <w:bookmarkStart w:id="10" w:name="section_9_failure_cases_limitations"/>
      <w:r>
        <w:rPr>
          <w:rFonts w:eastAsia="georgia" w:cs="georgia" w:ascii="georgia" w:hAnsi="georgia"/>
          <w:b/>
          <w:color w:val="000000"/>
          <w:sz w:val="24"/>
        </w:rPr>
        <w:t xml:space="preserve">SECTION 9 — FAILURE CASES &amp; LIMITATIONS</w:t>
      </w:r>
      <w:bookmarkEnd w:id="1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The method still depends on an external entity database and adds retrieval overhead during inference.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It is also not a full end-to-end speech solution because the correction happens after ASR decoding rather than inside the acoustic model itself.</w:t>
      </w:r>
    </w:p>
    <w:p>
      <w:pPr>
        <w:spacing w:line="360" w:before="315" w:after="105" w:lineRule="auto"/>
        <w:ind w:left="-30"/>
        <w:jc w:val="left"/>
      </w:pPr>
      <w:bookmarkStart w:id="11" w:name="section_10_research_gap_identification"/>
      <w:r>
        <w:rPr>
          <w:rFonts w:eastAsia="georgia" w:cs="georgia" w:ascii="georgia" w:hAnsi="georgia"/>
          <w:b/>
          <w:color w:val="000000"/>
          <w:sz w:val="24"/>
        </w:rPr>
        <w:t xml:space="preserve">SECTION 10 — RESEARCH GAP IDENTIFICATION</w:t>
      </w:r>
      <w:bookmarkEnd w:id="1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[ANALYST INFERENCE] The paper leaves open the ontology-grounded clinical extension, because it fixes entity strings but does not map them to structured medical vocabularies such as UMLS or SNOMED.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[ANALYST INFERENCE] It also does not address patient memory, multilingual clinical speech, or hallucination-safe generation.</w:t>
      </w:r>
    </w:p>
    <w:p>
      <w:pPr>
        <w:spacing w:line="360" w:before="315" w:after="105" w:lineRule="auto"/>
        <w:ind w:left="-30"/>
        <w:jc w:val="left"/>
      </w:pPr>
      <w:bookmarkStart w:id="12" w:name="section_11_comparison_with_other_d1eef4"/>
      <w:r>
        <w:rPr>
          <w:rFonts w:eastAsia="georgia" w:cs="georgia" w:ascii="georgia" w:hAnsi="georgia"/>
          <w:b/>
          <w:color w:val="000000"/>
          <w:sz w:val="24"/>
        </w:rPr>
        <w:t xml:space="preserve">SECTION 11 — COMPARISON WITH OTHER PAPERS IN YOUR STACK</w:t>
      </w:r>
      <w:bookmarkEnd w:id="1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Dimension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Augmented Transformer for Entity Retrieval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Named Entity ASR Error Correction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WavRAG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Core focus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Phoneme-augmented entity correction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Retrieval-based entity repair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Unified audio-text retrieval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Main strength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Strong rare-entity recovery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External-knowledge entity repair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Audio-native spoken dialogue retrieval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Main weakness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Post-ASR correction 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Depends on entity KB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 clinical evaluation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Project fit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Entity correction front-end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Stronger retrieval repair layer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Retrieval backbone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3" w:name="section_12_relevance_to_your_project"/>
      <w:r>
        <w:rPr>
          <w:rFonts w:eastAsia="georgia" w:cs="georgia" w:ascii="georgia" w:hAnsi="georgia"/>
          <w:b/>
          <w:color w:val="000000"/>
          <w:sz w:val="24"/>
        </w:rPr>
        <w:t xml:space="preserve">SECTION 12 — RELEVANCE TO YOUR PROJECT</w:t>
      </w:r>
      <w:bookmarkEnd w:id="1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[PROJECT INTERPRETATION] This paper is useful for your clinical Speech-RAG stack because it directly improves the accuracy of drug names, diseases, abbreviations, and physician names before retrieval.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[PROJECT INTERPRETATION] It is especially valuable as a first-stage repair module before ontology grounding or RAG.</w:t>
      </w:r>
    </w:p>
    <w:p>
      <w:pPr>
        <w:spacing w:line="360" w:before="315" w:after="105" w:lineRule="auto"/>
        <w:ind w:left="-30"/>
        <w:jc w:val="left"/>
      </w:pPr>
      <w:bookmarkStart w:id="14" w:name="section_13_patent_novelty_insights"/>
      <w:r>
        <w:rPr>
          <w:rFonts w:eastAsia="georgia" w:cs="georgia" w:ascii="georgia" w:hAnsi="georgia"/>
          <w:b/>
          <w:color w:val="000000"/>
          <w:sz w:val="24"/>
        </w:rPr>
        <w:t xml:space="preserve">SECTION 13 — PATENT / NOVELTY INSIGHTS</w:t>
      </w:r>
      <w:bookmarkEnd w:id="1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[PATENT OPPORTUNITY] A strong extension is ontology-fused clinical transformer-RAG, where phoneme-aware correction is combined with UMLS/SNOMED-linked retrieval.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[PATENT OPPORTUNITY] Another direction is to add patient-history-aware reranking so corrections use longitudinal clinical context, not just phonetics.</w:t>
      </w:r>
    </w:p>
    <w:p>
      <w:pPr>
        <w:spacing w:line="360" w:before="315" w:after="105" w:lineRule="auto"/>
        <w:ind w:left="-30"/>
        <w:jc w:val="left"/>
      </w:pPr>
      <w:bookmarkStart w:id="15" w:name="section_14_structured_summary_table"/>
      <w:r>
        <w:rPr>
          <w:rFonts w:eastAsia="georgia" w:cs="georgia" w:ascii="georgia" w:hAnsi="georgia"/>
          <w:b/>
          <w:color w:val="000000"/>
          <w:sz w:val="24"/>
        </w:rPr>
        <w:t xml:space="preserve">SECTION 14 — STRUCTURED SUMMARY TABLE</w:t>
      </w:r>
      <w:bookmarkEnd w:id="1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Extracted insight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Problem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ASR corrupts rare named entities and hurts retrieval.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Contribution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Transformer with phoneme-aware decoding and retrieval-assisted correction.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Strength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Better entity recovery and better downstream retrieval.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Weakness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Needs external KB and remains post-ASR.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Excellent front-end repair module for Clinical Speech-RAG.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6" w:name="ankit_s_card_systems_intelligence"/>
      <w:r>
        <w:rPr>
          <w:rFonts w:eastAsia="georgia" w:cs="georgia" w:ascii="georgia" w:hAnsi="georgia"/>
          <w:b/>
          <w:color w:val="000000"/>
          <w:sz w:val="24"/>
        </w:rPr>
        <w:t xml:space="preserve">ANKIT'S CARD — Systems Intelligence</w:t>
      </w:r>
      <w:bookmarkEnd w:id="1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Owner:</w:t>
      </w:r>
      <w:r>
        <w:rPr>
          <w:rFonts w:eastAsia="georgia" w:cs="georgia" w:ascii="georgia" w:hAnsi="georgia"/>
          <w:color w:val="000000"/>
        </w:rPr>
        <w:t xml:space="preserve"> Ankit | Role: Architecture + Implementation Lead</w:t>
      </w:r>
    </w:p>
    <w:p>
      <w:pPr>
        <w:spacing w:line="360" w:before="315" w:after="105" w:lineRule="auto"/>
        <w:ind w:left="-30"/>
        <w:jc w:val="left"/>
      </w:pPr>
      <w:bookmarkStart w:id="17" w:name="section_1_core_problem"/>
      <w:r>
        <w:rPr>
          <w:rFonts w:eastAsia="georgia" w:cs="georgia" w:ascii="georgia" w:hAnsi="georgia"/>
          <w:b/>
          <w:color w:val="000000"/>
          <w:sz w:val="24"/>
        </w:rPr>
        <w:t xml:space="preserve">SECTION 1 — CORE PROBLEM</w:t>
      </w:r>
      <w:bookmarkEnd w:id="1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The engineering issue is that ASR errors on named entities are disproportionately harmful, even when overall WER looks acceptable.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The paper addresses this by making decoding entity-aware and phoneme-aware.</w:t>
      </w:r>
    </w:p>
    <w:p>
      <w:pPr>
        <w:spacing w:line="360" w:before="315" w:after="105" w:lineRule="auto"/>
        <w:ind w:left="-30"/>
        <w:jc w:val="left"/>
      </w:pPr>
      <w:bookmarkStart w:id="18" w:name="section_2_implementation_recipe"/>
      <w:r>
        <w:rPr>
          <w:rFonts w:eastAsia="georgia" w:cs="georgia" w:ascii="georgia" w:hAnsi="georgia"/>
          <w:b/>
          <w:color w:val="000000"/>
          <w:sz w:val="24"/>
        </w:rPr>
        <w:t xml:space="preserve">SECTION 2 — IMPLEMENTATION RECIPE</w:t>
      </w:r>
      <w:bookmarkEnd w:id="1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speech -&gt; asr_encoder -&gt; transformer_decoder</w:t>
        <w:br/>
        <w:t xml:space="preserve">word_encoder = encode_words(entity_text)</w:t>
        <w:br/>
        <w:t xml:space="preserve">phoneme_encoder = encode_phonemes(entity_pronunciation)</w:t>
        <w:br/>
        <w:t xml:space="preserve"/>
        <w:br/>
        <w:t xml:space="preserve">decoder_state -&gt; sequential_attention(word_encoder, phoneme_encoder)</w:t>
        <w:br/>
        <w:t xml:space="preserve">corrected_entity = output_decoder(decoder_state)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The model supports sequential, concatenated, and pooled attention variants, with sequential attention reported as the best.</w:t>
      </w:r>
    </w:p>
    <w:p>
      <w:pPr>
        <w:spacing w:line="360" w:before="315" w:after="105" w:lineRule="auto"/>
        <w:ind w:left="-30"/>
        <w:jc w:val="left"/>
      </w:pPr>
      <w:bookmarkStart w:id="19" w:name="section_3_training_details"/>
      <w:r>
        <w:rPr>
          <w:rFonts w:eastAsia="georgia" w:cs="georgia" w:ascii="georgia" w:hAnsi="georgia"/>
          <w:b/>
          <w:color w:val="000000"/>
          <w:sz w:val="24"/>
        </w:rPr>
        <w:t xml:space="preserve">SECTION 3 — TRAINING DETAILS</w:t>
      </w:r>
      <w:bookmarkEnd w:id="1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The model uses paired word and phoneme inputs, where phonemes are generated using a G2P system.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Training adds text input dropout with rate </w:t>
      </w:r>
      <m:oMath>
        <m:r>
          <m:rPr>
            <m:sty m:val="i"/>
          </m:rPr>
          <w:rPr>
            <w:color w:val="000000"/>
          </w:rPr>
          <m:t>α</m:t>
        </m:r>
      </m:oMath>
      <w:r>
        <w:rPr>
          <w:rFonts w:eastAsia="georgia" w:cs="georgia" w:ascii="georgia" w:hAnsi="georgia"/>
          <w:color w:val="000000"/>
        </w:rPr>
        <w:t xml:space="preserve"> and clean-input swapping with probability </w:t>
      </w:r>
      <m:oMath>
        <m:r>
          <m:rPr>
            <m:sty m:val="i"/>
          </m:rPr>
          <w:rPr>
            <w:color w:val="000000"/>
          </w:rPr>
          <m:t>β</m:t>
        </m:r>
      </m:oMath>
      <w:r>
        <w:rPr>
          <w:rFonts w:eastAsia="georgia" w:cs="georgia" w:ascii="georgia" w:hAnsi="georgia"/>
          <w:color w:val="000000"/>
        </w:rPr>
        <w:t xml:space="preserve"> to balance correction and non-overcorrection.</w:t>
      </w:r>
    </w:p>
    <w:p>
      <w:pPr>
        <w:spacing w:line="360" w:before="315" w:after="105" w:lineRule="auto"/>
        <w:ind w:left="-30"/>
        <w:jc w:val="left"/>
      </w:pPr>
      <w:bookmarkStart w:id="20" w:name="section_4_evaluation_framework"/>
      <w:r>
        <w:rPr>
          <w:rFonts w:eastAsia="georgia" w:cs="georgia" w:ascii="georgia" w:hAnsi="georgia"/>
          <w:b/>
          <w:color w:val="000000"/>
          <w:sz w:val="24"/>
        </w:rPr>
        <w:t xml:space="preserve">SECTION 4 — EVALUATION FRAMEWORK</w:t>
      </w:r>
      <w:bookmarkEnd w:id="2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The paper evaluates WER and entity error rate for correction, and Precision@1 plus MRR for the downstream retrieval task.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SIM1 uses corpus-level error simulation and SIM2 uses entity-level error simulation to test robustness under different corruption patterns.</w:t>
      </w:r>
    </w:p>
    <w:p>
      <w:pPr>
        <w:spacing w:line="360" w:before="315" w:after="105" w:lineRule="auto"/>
        <w:ind w:left="-30"/>
        <w:jc w:val="left"/>
      </w:pPr>
      <w:bookmarkStart w:id="21" w:name="section_5_failure_case_analysis"/>
      <w:r>
        <w:rPr>
          <w:rFonts w:eastAsia="georgia" w:cs="georgia" w:ascii="georgia" w:hAnsi="georgia"/>
          <w:b/>
          <w:color w:val="000000"/>
          <w:sz w:val="24"/>
        </w:rPr>
        <w:t xml:space="preserve">SECTION 5 — FAILURE CASE ANALYSIS</w:t>
      </w:r>
      <w:bookmarkEnd w:id="2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Increasing candidate matches beyond the best few gives only small gains and can add computational overhead.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The method also depends on how good the simulated or real entity catalog is, which affects generalization.</w:t>
      </w:r>
    </w:p>
    <w:p>
      <w:pPr>
        <w:spacing w:line="360" w:before="315" w:after="105" w:lineRule="auto"/>
        <w:ind w:left="-30"/>
        <w:jc w:val="left"/>
      </w:pPr>
      <w:bookmarkStart w:id="22" w:name="section_6_decision_log"/>
      <w:r>
        <w:rPr>
          <w:rFonts w:eastAsia="georgia" w:cs="georgia" w:ascii="georgia" w:hAnsi="georgia"/>
          <w:b/>
          <w:color w:val="000000"/>
          <w:sz w:val="24"/>
        </w:rPr>
        <w:t xml:space="preserve">SECTION 6 — DECISION LOG</w:t>
      </w:r>
      <w:bookmarkEnd w:id="2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Decision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Reasoning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Keep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Phoneme-aware correction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Core contribution and highly effective.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Keep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Sequential attention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Best-performing fusion design.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Keep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Text input dropout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Forces phoneme usage.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🔧 Adapt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Add medical ontology mapping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Needed for clinical deployment.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🔧 Adapt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Add conversation memory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Needed for longitudinal context.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Drop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Generic entity catalogs 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 enough for medical use.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3" w:name="section_7_novelty_ledger_update"/>
      <w:r>
        <w:rPr>
          <w:rFonts w:eastAsia="georgia" w:cs="georgia" w:ascii="georgia" w:hAnsi="georgia"/>
          <w:b/>
          <w:color w:val="000000"/>
          <w:sz w:val="24"/>
        </w:rPr>
        <w:t xml:space="preserve">SECTION 7 — NOVELTY LEDGER UPDATE</w:t>
      </w:r>
      <w:bookmarkEnd w:id="23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The paper shows that phoneme-aware retrieval and decoding can materially reduce entity errors.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The next step is to fuse this with clinical ontologies, patient context, and safe generation for end-to-end medical speech systems.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24" w:name="fn1"/>
    <w:bookmarkEnd w:id="24"/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Augmented-Transformer-with-Retrieval-Mechanism-for-Named-Entity-Recognition-in-ASR.pdf </w:t>
      </w:r>
    </w:p>
    <w:bookmarkStart w:id="25" w:name="fn2"/>
    <w:bookmarkEnd w:id="25"/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Augmented-Transformer-with-Retrieval-Mechanism-for-Named-Entity-Recognition-in-ASR.docx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menlo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283aff7c865d0417210b95071490cd22e7759429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2026-05-23T14:35:53.886Z</dcterms:created>
  <dcterms:modified xsi:type="dcterms:W3CDTF">2026-05-23T14:35:53.886Z</dcterms:modified>
</cp:coreProperties>
</file>