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GOVERNMENT OF INDIA</w:t>
      </w:r>
    </w:p>
    <w:p>
      <w:pPr>
        <w:spacing w:after="40"/>
        <w:jc w:val="center"/>
      </w:pPr>
      <w:r>
        <w:rPr>
          <w:b/>
          <w:bCs/>
          <w:color w:val="1F3864"/>
          <w:sz w:val="20"/>
          <w:szCs w:val="20"/>
        </w:rPr>
        <w:t xml:space="preserve">Ministry of Statistics and Programme Implementation (MoSPI)</w:t>
      </w:r>
    </w:p>
    <w:p>
      <w:pPr>
        <w:spacing w:after="200"/>
        <w:jc w:val="center"/>
      </w:pPr>
      <w:r>
        <w:rPr>
          <w:b/>
          <w:bCs/>
          <w:color w:val="1F3864"/>
          <w:sz w:val="20"/>
          <w:szCs w:val="20"/>
        </w:rPr>
        <w:t xml:space="preserve">National Statistical Systems Training Academy (NSSTA)</w:t>
      </w:r>
    </w:p>
    <w:p>
      <w:pPr>
        <w:pBdr>
          <w:bottom w:val="double" w:color="1F3864" w:sz="12" w:space="8"/>
        </w:pBdr>
        <w:spacing w:after="60"/>
        <w:jc w:val="center"/>
      </w:pPr>
      <w:r>
        <w:rPr>
          <w:b/>
          <w:bCs/>
          <w:color w:val="000000"/>
          <w:sz w:val="28"/>
          <w:szCs w:val="28"/>
        </w:rPr>
        <w:t xml:space="preserve">INDIVIDUAL COMPETENCY DIAGNOSTIC &amp; TEST EVALUATION REPORT</w:t>
      </w:r>
    </w:p>
    <w:p>
      <w:pPr>
        <w:spacing w:after="200"/>
      </w:pPr>
      <w:r>
        <w:t xml:space="preserve"/>
      </w:r>
    </w:p>
    <w:p>
      <w:pPr>
        <w:pBdr>
          <w:bottom w:val="single" w:color="1F3864" w:sz="8" w:space="4"/>
        </w:pBdr>
        <w:spacing w:after="160" w:before="380"/>
      </w:pPr>
      <w:r>
        <w:rPr>
          <w:b/>
          <w:bCs/>
          <w:color w:val="1F3864"/>
          <w:sz w:val="24"/>
          <w:szCs w:val="24"/>
        </w:rPr>
        <w:t xml:space="preserve">SECTION I: </w:t>
      </w:r>
      <w:r>
        <w:rPr>
          <w:b/>
          <w:bCs/>
          <w:color w:val="1F3864"/>
          <w:sz w:val="24"/>
          <w:szCs w:val="24"/>
        </w:rPr>
        <w:t xml:space="preserve">OFFICER PROFILE &amp; ADMINISTRATIVE DETAILS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Candidate Full Name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Official Email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Cadre / Role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Designation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Department / Unit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Evaluation Session ID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Date &amp; Time of Test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1F3864" w:sz="8" w:space="4"/>
        </w:pBdr>
        <w:spacing w:after="160" w:before="380"/>
      </w:pPr>
      <w:r>
        <w:rPr>
          <w:b/>
          <w:bCs/>
          <w:color w:val="1F3864"/>
          <w:sz w:val="24"/>
          <w:szCs w:val="24"/>
        </w:rPr>
        <w:t xml:space="preserve">SECTION II: </w:t>
      </w:r>
      <w:r>
        <w:rPr>
          <w:b/>
          <w:bCs/>
          <w:color w:val="1F3864"/>
          <w:sz w:val="24"/>
          <w:szCs w:val="24"/>
        </w:rPr>
        <w:t xml:space="preserve">EXECUTIVE PERFORMANCE &amp; KPI SUMMARY</w:t>
      </w:r>
    </w:p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Test &amp; Score Details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Test Report Number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Competency Module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Evaluation Tier / Difficulty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Difficulty Band (Bloom Level)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Assessment Score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Correct / Total Questions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Passing Score Benchmark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Result Status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Next Tier Unlocked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KPI Index (Bayesian / IRT Calibrated Metrics)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Competency Mastery Index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Estimation Certainty (Confidence)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Sub-Skill Coverage Ratio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Uncertainty Level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Cumulative Evidence Count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Evidence Diversity (Distinct Types)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Competencies Assessed (to date / required)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1F3864" w:sz="8" w:space="4"/>
        </w:pBdr>
        <w:spacing w:after="160" w:before="380"/>
      </w:pPr>
      <w:r>
        <w:rPr>
          <w:b/>
          <w:bCs/>
          <w:color w:val="1F3864"/>
          <w:sz w:val="24"/>
          <w:szCs w:val="24"/>
        </w:rPr>
        <w:t xml:space="preserve">SECTION III: </w:t>
      </w:r>
      <w:r>
        <w:rPr>
          <w:b/>
          <w:bCs/>
          <w:color w:val="1F3864"/>
          <w:sz w:val="24"/>
          <w:szCs w:val="24"/>
        </w:rPr>
        <w:t xml:space="preserve">AUDIT TRAIL, PROVENANCE &amp; RELIABILITY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Evidence Type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Reliability Status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Content Lineage (Provenance)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Cognitive Evidence Weight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1F3864" w:sz="8" w:space="4"/>
        </w:pBdr>
        <w:spacing w:after="160" w:before="380"/>
      </w:pPr>
      <w:r>
        <w:rPr>
          <w:b/>
          <w:bCs/>
          <w:color w:val="1F3864"/>
          <w:sz w:val="24"/>
          <w:szCs w:val="24"/>
        </w:rPr>
        <w:t xml:space="preserve">SECTION IV: </w:t>
      </w:r>
      <w:r>
        <w:rPr>
          <w:b/>
          <w:bCs/>
          <w:color w:val="1F3864"/>
          <w:sz w:val="24"/>
          <w:szCs w:val="24"/>
        </w:rPr>
        <w:t xml:space="preserve">DIAGNOSTIC QUESTION-BY-QUESTION ANALYSIS</w:t>
      </w:r>
    </w:p>
    <w:p>
      <w:pPr>
        <w:spacing w:after="200" w:before="60"/>
      </w:pPr>
      <w:r>
        <w:rPr>
          <w:i/>
          <w:iCs/>
          <w:color w:val="777777"/>
          <w:sz w:val="16"/>
          <w:szCs w:val="16"/>
        </w:rPr>
        <w:t xml:space="preserve">Fill in one row per question (Q1–Q15, adjust rows as needed). Add a Misconception / Remediation block below for any question marked incorrect.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40"/>
        <w:gridCol w:w="1600"/>
        <w:gridCol w:w="1600"/>
        <w:gridCol w:w="160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Q. No.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Sub-Skill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 Text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Selected Option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Correct Option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Correct? (Y/N)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30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 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0"/>
          <w:szCs w:val="20"/>
        </w:rPr>
        <w:t xml:space="preserve">Misconception &amp; Remediation Notes</w:t>
      </w:r>
    </w:p>
    <w:p>
      <w:pPr>
        <w:spacing w:after="200" w:before="60"/>
      </w:pPr>
      <w:r>
        <w:rPr>
          <w:i/>
          <w:iCs/>
          <w:color w:val="777777"/>
          <w:sz w:val="16"/>
          <w:szCs w:val="16"/>
        </w:rPr>
        <w:t xml:space="preserve">Duplicate this block for each incorrectly answered question.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Q_ — Misconception (if incorrect)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Q_ — Remediation Steps</w:t>
            </w:r>
          </w:p>
        </w:tc>
        <w:tc>
          <w:tcPr>
            <w:tcW w:type="dxa" w:w="7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999999"/>
                <w:sz w:val="19"/>
                <w:szCs w:val="19"/>
              </w:rPr>
              <w:t xml:space="preserve"> 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APPENDIX: FULL DATA PARAMETER REFERENCE (38 FIELDS)</w:t>
      </w:r>
    </w:p>
    <w:p>
      <w:pPr>
        <w:spacing w:after="200" w:before="60"/>
      </w:pPr>
      <w:r>
        <w:rPr>
          <w:i/>
          <w:iCs/>
          <w:color w:val="777777"/>
          <w:sz w:val="16"/>
          <w:szCs w:val="16"/>
        </w:rPr>
        <w:t xml:space="preserve">Reference list of every parameter used to populate this report, its data type, and its source in the system. Retained for administrators editing this template; may be deleted from the final officer-facing copy.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400"/>
        <w:gridCol w:w="4740"/>
      </w:tblGrid>
      <w:tr>
        <w:trPr>
          <w:tblHeader/>
        </w:trP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Parameter Group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Exact Parameter Name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Data Type / Format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Description &amp; Source in System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Officer Profile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Database ID of the officer (users.id)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Officer Profile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Registered officer's full name (users.full_name)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Officer Profile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Official government email address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Officer Profile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role_name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Cadre role (roles.name / JSO, SSO)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Officer Profile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designation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Current operational post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Officer Profile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MoSPI department / cadre unit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Test Tracking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report_id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 (Sequential)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Unique increasing test report number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Test Tracking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 (UUID / Slug)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Unique evaluation session token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Test Tracking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Datetime (Formatted)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Exact date and time when test was completed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Competency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competency_id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Core competency identifier (competencies.id)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Competency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competency_name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Name of the competency curriculum module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Difficulty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Test tier: easy (Tier 1), medium (Tier 2), tough (Tier 3)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Difficulty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difficulty_band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Cognitive standard (Bloom taxonomy level)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Performance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Percentage (Integer)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Final assessment score percentage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Performance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correct_count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Number of questions answered correctly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Performance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total_questions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Total questions evaluated in assessment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Performance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passing_score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Official minimum qualification benchmark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Performance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result_status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Enum / Status 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PASSED (score ≥ 70%) or RETRY RECOMMENDED (score &lt; 70%)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Progression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next_tier_unlocked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 | null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Next difficulty level unlocked upon passing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KPI Index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mastery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Float (0.00 – 1.00)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Competency Mastery Index (BKT + IRT calibrated)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KPI Index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Float (0.00 – 1.00)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Estimation Certainty Index based on sample evidence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KPI Index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coverage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Float (0.00 – 1.00)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Sub-Skill Coverage Ratio (tested subskills / total)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KPI Index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uncertainty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Float (0.00 – 1.00)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Complement of confidence (max(0.0, 1 − Confidence))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KPI Index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evidence_count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Total evidence records contributing to this competency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KPI Index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evidence_diversity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Integer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Number of distinct evidence types (MCQ, Practical, etc.)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KPI Index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assessed_count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Total competencies assessed to date vs role requirement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Audit / Lineage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reliability_status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Validation status (VERIFIED, AUTHENTICATED)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Audit / Lineage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provenance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Content lineage / source document tag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Audit / Lineage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evidence_type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Enum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Evidence classification category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Audit / Lineage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Float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Bayesian weighting applied to mastery calculation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Diagnostic Q&amp;A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question_number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Sequential question index in the test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Diagnostic Q&amp;A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subskill_name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Micro-competency evaluated by this question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Diagnostic Q&amp;A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question_text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Complete question scenario or prompt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Diagnostic Q&amp;A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user_selected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Candidate's chosen answer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Diagnostic Q&amp;A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correct_option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String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Standard correct answer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Diagnostic Q&amp;A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is_correct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Accuracy evaluation flag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Diagnostic Q&amp;A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misconception_hint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Specific cognitive error identified when incorrect</w:t>
            </w:r>
          </w:p>
        </w:tc>
      </w:tr>
      <w:tr>
        <w:tc>
          <w:tcPr>
            <w:tcW w:type="dxa" w:w="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Diagnostic Q&amp;A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remediation_steps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Text / Array</w:t>
            </w:r>
          </w:p>
        </w:tc>
        <w:tc>
          <w:tcPr>
            <w:tcW w:type="dxa" w:w="47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Recommended MoSPI / NSSTA handbook guidance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4"/>
        <w:szCs w:val="14"/>
      </w:rPr>
      <w:t xml:space="preserve">MoSPI / NSSTA — Competency Evaluation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2026-09-08T00:53:32.545Z</dcterms:created>
  <dcterms:modified xsi:type="dcterms:W3CDTF">2026-09-08T00:53:32.545Z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