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"People do not buy goods and services. They buy relations, stories, and magic."</w:t>
      </w:r>
      <w:r w:rsidDel="00000000" w:rsidR="00000000" w:rsidRPr="00000000">
        <w:rPr>
          <w:rtl w:val="0"/>
        </w:rPr>
        <w:t xml:space="preserve"> — Seth Godin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