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DDA" w:rsidRPr="00D9381E" w:rsidRDefault="001A0DDA" w:rsidP="001A0DDA">
      <w:pPr>
        <w:jc w:val="center"/>
        <w:rPr>
          <w:b/>
          <w:sz w:val="32"/>
          <w:u w:val="single"/>
        </w:rPr>
      </w:pPr>
      <w:r w:rsidRPr="00D9381E">
        <w:rPr>
          <w:b/>
          <w:sz w:val="32"/>
          <w:u w:val="single"/>
        </w:rPr>
        <w:t>CS6290</w:t>
      </w:r>
    </w:p>
    <w:p w:rsidR="001A0DDA" w:rsidRPr="00D9381E" w:rsidRDefault="001A0DDA" w:rsidP="001A0DDA">
      <w:pPr>
        <w:jc w:val="center"/>
        <w:rPr>
          <w:b/>
          <w:sz w:val="32"/>
          <w:u w:val="single"/>
        </w:rPr>
      </w:pPr>
      <w:r w:rsidRPr="00D9381E">
        <w:rPr>
          <w:b/>
          <w:sz w:val="32"/>
          <w:u w:val="single"/>
        </w:rPr>
        <w:t>High Performance Computer Architecture</w:t>
      </w:r>
    </w:p>
    <w:p w:rsidR="001A0DDA" w:rsidRPr="00D9381E" w:rsidRDefault="002A2BD6" w:rsidP="001A0DDA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Project 2</w:t>
      </w:r>
      <w:r w:rsidR="00A713D7">
        <w:rPr>
          <w:b/>
          <w:sz w:val="32"/>
          <w:u w:val="single"/>
        </w:rPr>
        <w:t>:</w:t>
      </w:r>
      <w:r w:rsidR="000E61E0">
        <w:rPr>
          <w:b/>
          <w:sz w:val="32"/>
          <w:u w:val="single"/>
        </w:rPr>
        <w:t xml:space="preserve"> </w:t>
      </w:r>
      <w:r w:rsidR="001A0DDA" w:rsidRPr="00D9381E">
        <w:rPr>
          <w:b/>
          <w:sz w:val="32"/>
          <w:u w:val="single"/>
        </w:rPr>
        <w:t>Design Experiment Results</w:t>
      </w:r>
    </w:p>
    <w:p w:rsidR="001A0DDA" w:rsidRDefault="001A0DDA" w:rsidP="001A0DDA">
      <w:pPr>
        <w:jc w:val="center"/>
      </w:pPr>
    </w:p>
    <w:p w:rsidR="001A0DDA" w:rsidRDefault="001A0DDA" w:rsidP="001A0DDA">
      <w:pPr>
        <w:jc w:val="center"/>
      </w:pPr>
    </w:p>
    <w:p w:rsidR="001A0DDA" w:rsidRDefault="001A0DDA" w:rsidP="001A0DDA">
      <w:pPr>
        <w:jc w:val="right"/>
      </w:pPr>
      <w:r>
        <w:t>Kaul, Ankit</w:t>
      </w:r>
    </w:p>
    <w:p w:rsidR="001A0DDA" w:rsidRDefault="001A0DDA">
      <w:r>
        <w:br w:type="page"/>
      </w:r>
    </w:p>
    <w:p w:rsidR="001A0DDA" w:rsidRPr="008900D6" w:rsidRDefault="001A0DDA" w:rsidP="001A0DDA">
      <w:pPr>
        <w:rPr>
          <w:b/>
          <w:sz w:val="28"/>
          <w:u w:val="single"/>
        </w:rPr>
      </w:pPr>
      <w:r w:rsidRPr="008900D6">
        <w:rPr>
          <w:b/>
          <w:sz w:val="28"/>
          <w:u w:val="single"/>
        </w:rPr>
        <w:lastRenderedPageBreak/>
        <w:t>Experiment</w:t>
      </w:r>
      <w:r w:rsidR="00AC1DCD" w:rsidRPr="008900D6">
        <w:rPr>
          <w:b/>
          <w:sz w:val="28"/>
          <w:u w:val="single"/>
        </w:rPr>
        <w:t>s</w:t>
      </w:r>
    </w:p>
    <w:p w:rsidR="00AC1DCD" w:rsidRPr="00AC1DCD" w:rsidRDefault="00AC1DCD" w:rsidP="001A0DDA">
      <w:r>
        <w:t>The values o</w:t>
      </w:r>
      <w:r w:rsidR="002A2BD6">
        <w:t xml:space="preserve">f input parameters to our code, </w:t>
      </w:r>
      <w:r>
        <w:t xml:space="preserve">the </w:t>
      </w:r>
      <w:r w:rsidR="002A2BD6">
        <w:t>type of scheduler (Functional Unit based RS and Unified RS) and the n</w:t>
      </w:r>
      <w:r>
        <w:t xml:space="preserve">umber of </w:t>
      </w:r>
      <w:r w:rsidR="002A2BD6">
        <w:t>Reservation Stations (RS) for each type of scheduler</w:t>
      </w:r>
      <w:r>
        <w:t xml:space="preserve">, were varied using a script. </w:t>
      </w:r>
      <w:r w:rsidR="002A2BD6">
        <w:t xml:space="preserve">The </w:t>
      </w:r>
      <w:r>
        <w:t xml:space="preserve">constraints placed on </w:t>
      </w:r>
      <w:r w:rsidR="002A2BD6">
        <w:t>these parameter values were</w:t>
      </w:r>
      <w:r>
        <w:t xml:space="preserve"> such that the </w:t>
      </w:r>
      <w:r w:rsidR="002A2BD6">
        <w:t xml:space="preserve">total number of RS entries </w:t>
      </w:r>
      <w:r>
        <w:t xml:space="preserve">for </w:t>
      </w:r>
      <w:r w:rsidR="002A2BD6">
        <w:t xml:space="preserve">each scheduler </w:t>
      </w:r>
      <w:r>
        <w:t xml:space="preserve">does not exceed </w:t>
      </w:r>
      <w:r w:rsidR="002A2BD6">
        <w:t>10</w:t>
      </w:r>
      <w:r>
        <w:t>. This has been described in the experiment methodology section that follows.</w:t>
      </w:r>
    </w:p>
    <w:p w:rsidR="001A0DDA" w:rsidRPr="008900D6" w:rsidRDefault="001A0DDA" w:rsidP="001A0DDA">
      <w:pPr>
        <w:rPr>
          <w:b/>
          <w:sz w:val="28"/>
          <w:u w:val="single"/>
        </w:rPr>
      </w:pPr>
      <w:r w:rsidRPr="008900D6">
        <w:rPr>
          <w:b/>
          <w:sz w:val="28"/>
          <w:u w:val="single"/>
        </w:rPr>
        <w:t>Methodology Used</w:t>
      </w:r>
    </w:p>
    <w:p w:rsidR="00AC1DCD" w:rsidRDefault="00AC1DCD" w:rsidP="001A0DDA">
      <w:r>
        <w:t xml:space="preserve">The following constraints were used for the respective </w:t>
      </w:r>
      <w:r w:rsidR="00872E84">
        <w:t>schedulers</w:t>
      </w:r>
      <w:r>
        <w:t xml:space="preserve"> with the three traces ‘</w:t>
      </w:r>
      <w:r w:rsidR="002A2BD6" w:rsidRPr="002A2BD6">
        <w:t>gen-</w:t>
      </w:r>
      <w:proofErr w:type="spellStart"/>
      <w:r w:rsidR="002A2BD6" w:rsidRPr="002A2BD6">
        <w:t>lin</w:t>
      </w:r>
      <w:proofErr w:type="spellEnd"/>
      <w:r w:rsidR="002A2BD6" w:rsidRPr="002A2BD6">
        <w:t>-</w:t>
      </w:r>
      <w:proofErr w:type="spellStart"/>
      <w:r w:rsidR="002A2BD6" w:rsidRPr="002A2BD6">
        <w:t>recc</w:t>
      </w:r>
      <w:r>
        <w:t>.trc</w:t>
      </w:r>
      <w:proofErr w:type="spellEnd"/>
      <w:r>
        <w:t>’, ‘</w:t>
      </w:r>
      <w:proofErr w:type="spellStart"/>
      <w:r w:rsidR="002A2BD6" w:rsidRPr="002A2BD6">
        <w:t>iccg</w:t>
      </w:r>
      <w:r>
        <w:t>.trc</w:t>
      </w:r>
      <w:proofErr w:type="spellEnd"/>
      <w:r>
        <w:t>’, and ‘</w:t>
      </w:r>
      <w:r w:rsidR="002A2BD6" w:rsidRPr="002A2BD6">
        <w:t>inner-</w:t>
      </w:r>
      <w:proofErr w:type="spellStart"/>
      <w:r w:rsidR="002A2BD6" w:rsidRPr="002A2BD6">
        <w:t>product</w:t>
      </w:r>
      <w:r>
        <w:t>.trc</w:t>
      </w:r>
      <w:proofErr w:type="spellEnd"/>
      <w:r>
        <w:t>’:</w:t>
      </w:r>
    </w:p>
    <w:p w:rsidR="00AC1DCD" w:rsidRDefault="00872E84" w:rsidP="00AC1DCD">
      <w:pPr>
        <w:pStyle w:val="ListParagraph"/>
        <w:numPr>
          <w:ilvl w:val="0"/>
          <w:numId w:val="1"/>
        </w:numPr>
      </w:pPr>
      <w:r>
        <w:rPr>
          <w:b/>
        </w:rPr>
        <w:t>Unified Scheduler</w:t>
      </w:r>
      <w:r w:rsidR="00AC1DCD">
        <w:t xml:space="preserve">: The constraints on input parameters for </w:t>
      </w:r>
      <w:r>
        <w:t xml:space="preserve">this Scheduler </w:t>
      </w:r>
      <w:r w:rsidR="00AC1DCD">
        <w:t>were as follows:</w:t>
      </w:r>
    </w:p>
    <w:p w:rsidR="00872E84" w:rsidRDefault="00F84E71" w:rsidP="00872E84">
      <w:pPr>
        <w:pStyle w:val="ListParagraph"/>
        <w:numPr>
          <w:ilvl w:val="1"/>
          <w:numId w:val="1"/>
        </w:numPr>
      </w:pPr>
      <w:r>
        <w:t>T</w:t>
      </w:r>
      <w:r w:rsidR="008169D9">
        <w:t xml:space="preserve">he Number of </w:t>
      </w:r>
      <w:r w:rsidR="00872E84">
        <w:t xml:space="preserve">Reservation Stations </w:t>
      </w:r>
      <w:r w:rsidR="008169D9">
        <w:t xml:space="preserve">were swept from 1 to </w:t>
      </w:r>
      <w:r w:rsidR="00872E84">
        <w:t xml:space="preserve">10 </w:t>
      </w:r>
    </w:p>
    <w:p w:rsidR="008169D9" w:rsidRDefault="008169D9" w:rsidP="008169D9">
      <w:pPr>
        <w:pStyle w:val="ListParagraph"/>
        <w:numPr>
          <w:ilvl w:val="1"/>
          <w:numId w:val="1"/>
        </w:numPr>
      </w:pPr>
      <w:r>
        <w:t xml:space="preserve">With a check on all the valid cases (i.e. </w:t>
      </w:r>
      <w:r w:rsidR="00872E84">
        <w:t xml:space="preserve">RS entries </w:t>
      </w:r>
      <w:r>
        <w:t xml:space="preserve">&lt;= </w:t>
      </w:r>
      <w:r w:rsidR="00872E84">
        <w:t>10</w:t>
      </w:r>
      <w:r>
        <w:t xml:space="preserve">), the </w:t>
      </w:r>
      <w:r w:rsidR="00350AFB">
        <w:t>results</w:t>
      </w:r>
      <w:r>
        <w:t xml:space="preserve"> were exported to a log file and the configuration for </w:t>
      </w:r>
      <w:r w:rsidR="00872E84">
        <w:t>maximum IPC</w:t>
      </w:r>
      <w:r>
        <w:t xml:space="preserve"> was identified. The results for the three traces are mentioned under the Design Results </w:t>
      </w:r>
      <w:r w:rsidR="00350AFB">
        <w:t>section</w:t>
      </w:r>
      <w:r>
        <w:t>.</w:t>
      </w:r>
    </w:p>
    <w:p w:rsidR="00BB57E0" w:rsidRPr="00BB57E0" w:rsidRDefault="00BB57E0" w:rsidP="00BB57E0">
      <w:pPr>
        <w:pStyle w:val="ListParagraph"/>
      </w:pPr>
    </w:p>
    <w:p w:rsidR="00F84E71" w:rsidRDefault="00872E84" w:rsidP="00F84E71">
      <w:pPr>
        <w:pStyle w:val="ListParagraph"/>
        <w:numPr>
          <w:ilvl w:val="0"/>
          <w:numId w:val="1"/>
        </w:numPr>
      </w:pPr>
      <w:r>
        <w:rPr>
          <w:b/>
        </w:rPr>
        <w:t xml:space="preserve">Functional Unit </w:t>
      </w:r>
      <w:r w:rsidR="004B12F3">
        <w:rPr>
          <w:b/>
        </w:rPr>
        <w:t xml:space="preserve">(FU) </w:t>
      </w:r>
      <w:r>
        <w:rPr>
          <w:b/>
        </w:rPr>
        <w:t>based Scheduler</w:t>
      </w:r>
      <w:r w:rsidR="008169D9">
        <w:t xml:space="preserve">: </w:t>
      </w:r>
      <w:r w:rsidR="00F84E71">
        <w:t xml:space="preserve">The constraints on input parameters for this </w:t>
      </w:r>
      <w:r>
        <w:t xml:space="preserve">scheduler </w:t>
      </w:r>
      <w:r w:rsidR="00F84E71">
        <w:t>were as follows:</w:t>
      </w:r>
    </w:p>
    <w:p w:rsidR="00F84E71" w:rsidRDefault="00E90FF2" w:rsidP="00E90FF2">
      <w:pPr>
        <w:pStyle w:val="ListParagraph"/>
        <w:numPr>
          <w:ilvl w:val="1"/>
          <w:numId w:val="1"/>
        </w:numPr>
      </w:pPr>
      <w:r>
        <w:t xml:space="preserve">The Number of Reservation Stations </w:t>
      </w:r>
      <w:r>
        <w:t xml:space="preserve">for </w:t>
      </w:r>
      <w:r w:rsidR="008347FD">
        <w:t xml:space="preserve">each of the ADD, DIV, and Memory ALUs </w:t>
      </w:r>
      <w:r>
        <w:t xml:space="preserve">were swept from 1 to </w:t>
      </w:r>
      <w:r w:rsidR="008347FD">
        <w:t>8</w:t>
      </w:r>
      <w:r w:rsidR="00795299">
        <w:t>,</w:t>
      </w:r>
      <w:r w:rsidR="00F84E71">
        <w:t xml:space="preserve"> with the constraint of </w:t>
      </w:r>
      <w:r w:rsidR="008347FD">
        <w:t xml:space="preserve">10 entries in total </w:t>
      </w:r>
      <w:r w:rsidR="00F84E71">
        <w:t xml:space="preserve">for the </w:t>
      </w:r>
      <w:r w:rsidR="004B12F3">
        <w:t>three Reservation Stations</w:t>
      </w:r>
      <w:r w:rsidR="00F84E71">
        <w:t xml:space="preserve">, which is defined as follows for the </w:t>
      </w:r>
      <w:r w:rsidR="004B12F3">
        <w:t>FU scheduler</w:t>
      </w:r>
      <w:r w:rsidR="00F84E71">
        <w:t>:</w:t>
      </w:r>
    </w:p>
    <w:p w:rsidR="00F84E71" w:rsidRDefault="004B12F3" w:rsidP="00795299">
      <w:pPr>
        <w:pStyle w:val="ListParagraph"/>
        <w:numPr>
          <w:ilvl w:val="2"/>
          <w:numId w:val="1"/>
        </w:numPr>
      </w:pPr>
      <w:r>
        <w:t xml:space="preserve">Total entries </w:t>
      </w:r>
      <w:r w:rsidR="00F84E71">
        <w:t>=</w:t>
      </w:r>
      <w:r w:rsidR="00795299">
        <w:t xml:space="preserve"> </w:t>
      </w:r>
      <w:proofErr w:type="spellStart"/>
      <w:r>
        <w:t>a</w:t>
      </w:r>
      <w:r w:rsidR="00795299" w:rsidRPr="00795299">
        <w:t>+</w:t>
      </w:r>
      <w:r>
        <w:t>d+m</w:t>
      </w:r>
      <w:proofErr w:type="spellEnd"/>
    </w:p>
    <w:p w:rsidR="00795299" w:rsidRDefault="00795299" w:rsidP="00795299">
      <w:pPr>
        <w:pStyle w:val="ListParagraph"/>
        <w:numPr>
          <w:ilvl w:val="1"/>
          <w:numId w:val="1"/>
        </w:numPr>
      </w:pPr>
      <w:r>
        <w:t xml:space="preserve">Since the </w:t>
      </w:r>
      <w:r w:rsidR="00526215">
        <w:t>sum (total entries)</w:t>
      </w:r>
      <w:r>
        <w:t xml:space="preserve"> </w:t>
      </w:r>
      <w:r w:rsidR="0098225A">
        <w:t>must</w:t>
      </w:r>
      <w:r w:rsidR="00526215">
        <w:t xml:space="preserve"> be less than or equal to 10, and every ALU needs to have at least one RS entry, </w:t>
      </w:r>
      <w:r>
        <w:t xml:space="preserve">the number of </w:t>
      </w:r>
      <w:r w:rsidR="00526215">
        <w:t xml:space="preserve">entries in each RS </w:t>
      </w:r>
      <w:r w:rsidR="00350AFB">
        <w:t>must</w:t>
      </w:r>
      <w:r>
        <w:t xml:space="preserve"> be less than </w:t>
      </w:r>
      <w:r w:rsidR="00526215">
        <w:t>8</w:t>
      </w:r>
      <w:r>
        <w:t xml:space="preserve"> (since </w:t>
      </w:r>
      <w:r w:rsidR="00526215">
        <w:t>8+1+1 =</w:t>
      </w:r>
      <w:r>
        <w:t xml:space="preserve"> </w:t>
      </w:r>
      <w:r w:rsidR="00526215">
        <w:t>10</w:t>
      </w:r>
      <w:r>
        <w:t xml:space="preserve">). Thus, the </w:t>
      </w:r>
      <w:r w:rsidR="00526215">
        <w:t xml:space="preserve">entries </w:t>
      </w:r>
      <w:r>
        <w:t xml:space="preserve">were swept from 1 to </w:t>
      </w:r>
      <w:r w:rsidR="00526215">
        <w:t>8</w:t>
      </w:r>
      <w:r>
        <w:t xml:space="preserve"> and all the values for which </w:t>
      </w:r>
      <w:r w:rsidR="00526215">
        <w:t xml:space="preserve">total entries </w:t>
      </w:r>
      <w:r>
        <w:t xml:space="preserve">&gt; </w:t>
      </w:r>
      <w:r w:rsidR="00526215">
        <w:t>10</w:t>
      </w:r>
      <w:r>
        <w:t xml:space="preserve"> were discarded.</w:t>
      </w:r>
    </w:p>
    <w:p w:rsidR="00F84E71" w:rsidRDefault="0098225A" w:rsidP="00F84E71">
      <w:pPr>
        <w:pStyle w:val="ListParagraph"/>
        <w:numPr>
          <w:ilvl w:val="1"/>
          <w:numId w:val="1"/>
        </w:numPr>
      </w:pPr>
      <w:r>
        <w:t>With a check on all the valid cases (i.e. RS entries &lt;= 10), the results were exported to a log file and the configuration for maximum IPC was identified. The results for the three traces are mentioned under the Design Results section.</w:t>
      </w:r>
    </w:p>
    <w:p w:rsidR="0098225A" w:rsidRDefault="0098225A" w:rsidP="0098225A">
      <w:pPr>
        <w:pStyle w:val="ListParagraph"/>
        <w:ind w:left="1440"/>
      </w:pPr>
    </w:p>
    <w:p w:rsidR="00C336D4" w:rsidRDefault="00C336D4" w:rsidP="00C336D4">
      <w:r>
        <w:t xml:space="preserve">This methodology is complete because the algorithm </w:t>
      </w:r>
      <w:r w:rsidR="00512884">
        <w:t xml:space="preserve">it uses </w:t>
      </w:r>
      <w:r>
        <w:t xml:space="preserve">includes the </w:t>
      </w:r>
      <w:r w:rsidR="00940FDA">
        <w:t xml:space="preserve">following </w:t>
      </w:r>
      <w:r>
        <w:t xml:space="preserve">three </w:t>
      </w:r>
      <w:r w:rsidR="00940FDA">
        <w:t>important</w:t>
      </w:r>
      <w:r>
        <w:t xml:space="preserve"> constraints:</w:t>
      </w:r>
    </w:p>
    <w:p w:rsidR="00C336D4" w:rsidRDefault="00C336D4" w:rsidP="00C336D4">
      <w:pPr>
        <w:pStyle w:val="ListParagraph"/>
        <w:numPr>
          <w:ilvl w:val="0"/>
          <w:numId w:val="2"/>
        </w:numPr>
      </w:pPr>
      <w:r>
        <w:t xml:space="preserve">Maximum limit on the </w:t>
      </w:r>
      <w:r w:rsidR="0098225A">
        <w:t xml:space="preserve">number of RS entries </w:t>
      </w:r>
      <w:r>
        <w:t>(</w:t>
      </w:r>
      <w:r w:rsidR="0098225A">
        <w:t>10</w:t>
      </w:r>
      <w:r>
        <w:t xml:space="preserve">) (for all types of </w:t>
      </w:r>
      <w:r w:rsidR="0098225A">
        <w:t>schedulers</w:t>
      </w:r>
      <w:r>
        <w:t>)</w:t>
      </w:r>
    </w:p>
    <w:p w:rsidR="00C336D4" w:rsidRDefault="0009404E" w:rsidP="00C336D4">
      <w:pPr>
        <w:pStyle w:val="ListParagraph"/>
        <w:numPr>
          <w:ilvl w:val="0"/>
          <w:numId w:val="2"/>
        </w:numPr>
      </w:pPr>
      <w:r>
        <w:t xml:space="preserve">Maximum number of </w:t>
      </w:r>
      <w:r w:rsidR="00E53EE6">
        <w:t xml:space="preserve">RS entries for each RS (ADD, DIV, MEM) </w:t>
      </w:r>
      <w:r>
        <w:t xml:space="preserve">for </w:t>
      </w:r>
      <w:r w:rsidR="00E53EE6">
        <w:t xml:space="preserve">FU based scheduler </w:t>
      </w:r>
      <w:r>
        <w:t xml:space="preserve">should be </w:t>
      </w:r>
      <w:r w:rsidR="00E53EE6">
        <w:t>8</w:t>
      </w:r>
      <w:r>
        <w:t xml:space="preserve">, </w:t>
      </w:r>
      <w:r w:rsidR="00E53EE6">
        <w:t>since the total sum is a maximum of 10</w:t>
      </w:r>
      <w:r>
        <w:t>.</w:t>
      </w:r>
    </w:p>
    <w:p w:rsidR="00630AE0" w:rsidRDefault="00630AE0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1A0DDA" w:rsidRPr="008900D6" w:rsidRDefault="00AE31C5" w:rsidP="001A0DDA">
      <w:pPr>
        <w:rPr>
          <w:b/>
          <w:sz w:val="28"/>
          <w:u w:val="single"/>
        </w:rPr>
      </w:pPr>
      <w:r w:rsidRPr="008900D6">
        <w:rPr>
          <w:b/>
          <w:sz w:val="28"/>
          <w:u w:val="single"/>
        </w:rPr>
        <w:lastRenderedPageBreak/>
        <w:t xml:space="preserve">Design </w:t>
      </w:r>
      <w:r w:rsidR="001A0DDA" w:rsidRPr="008900D6">
        <w:rPr>
          <w:b/>
          <w:sz w:val="28"/>
          <w:u w:val="single"/>
        </w:rPr>
        <w:t>Results</w:t>
      </w:r>
    </w:p>
    <w:p w:rsidR="00C03415" w:rsidRDefault="00C03415" w:rsidP="001A0DDA">
      <w:r>
        <w:t xml:space="preserve">The </w:t>
      </w:r>
      <w:r w:rsidR="00630AE0">
        <w:t xml:space="preserve">highest </w:t>
      </w:r>
      <w:r>
        <w:t xml:space="preserve">values of </w:t>
      </w:r>
      <w:r w:rsidR="00630AE0">
        <w:t xml:space="preserve">IPC </w:t>
      </w:r>
      <w:r>
        <w:t xml:space="preserve">for the three traces with the </w:t>
      </w:r>
      <w:r w:rsidR="00CF694B">
        <w:t xml:space="preserve">two </w:t>
      </w:r>
      <w:r>
        <w:t xml:space="preserve">types of </w:t>
      </w:r>
      <w:r w:rsidR="00CF694B">
        <w:t xml:space="preserve">schedulers </w:t>
      </w:r>
      <w:r>
        <w:t xml:space="preserve">are show below. The configurations with the </w:t>
      </w:r>
      <w:r w:rsidR="00293B0E" w:rsidRPr="00C41588">
        <w:rPr>
          <w:highlight w:val="green"/>
        </w:rPr>
        <w:t>maximum</w:t>
      </w:r>
      <w:r w:rsidR="0054281A">
        <w:t xml:space="preserve"> and </w:t>
      </w:r>
      <w:r w:rsidR="0054281A" w:rsidRPr="00C41588">
        <w:rPr>
          <w:highlight w:val="cyan"/>
        </w:rPr>
        <w:t>minimum</w:t>
      </w:r>
      <w:r w:rsidR="00293B0E">
        <w:t xml:space="preserve"> IPC </w:t>
      </w:r>
      <w:r>
        <w:t>are highlighted.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1"/>
        <w:gridCol w:w="1582"/>
        <w:gridCol w:w="1582"/>
        <w:gridCol w:w="1582"/>
        <w:gridCol w:w="1639"/>
        <w:gridCol w:w="1354"/>
      </w:tblGrid>
      <w:tr w:rsidR="00C03415" w:rsidTr="001A5C9D">
        <w:tc>
          <w:tcPr>
            <w:tcW w:w="9350" w:type="dxa"/>
            <w:gridSpan w:val="6"/>
          </w:tcPr>
          <w:p w:rsidR="00C03415" w:rsidRDefault="00C03415" w:rsidP="00C03415">
            <w:pPr>
              <w:jc w:val="center"/>
            </w:pPr>
            <w:r>
              <w:t xml:space="preserve">Trace: </w:t>
            </w:r>
            <w:r w:rsidR="007C4647" w:rsidRPr="007C4647">
              <w:rPr>
                <w:b/>
              </w:rPr>
              <w:t>gen-</w:t>
            </w:r>
            <w:proofErr w:type="spellStart"/>
            <w:r w:rsidR="007C4647" w:rsidRPr="007C4647">
              <w:rPr>
                <w:b/>
              </w:rPr>
              <w:t>lin</w:t>
            </w:r>
            <w:proofErr w:type="spellEnd"/>
            <w:r w:rsidR="007C4647" w:rsidRPr="007C4647">
              <w:rPr>
                <w:b/>
              </w:rPr>
              <w:t>-</w:t>
            </w:r>
            <w:proofErr w:type="spellStart"/>
            <w:r w:rsidR="007C4647" w:rsidRPr="007C4647">
              <w:rPr>
                <w:b/>
              </w:rPr>
              <w:t>recc</w:t>
            </w:r>
            <w:proofErr w:type="spellEnd"/>
          </w:p>
        </w:tc>
      </w:tr>
      <w:tr w:rsidR="00C03415" w:rsidTr="00C03415">
        <w:tc>
          <w:tcPr>
            <w:tcW w:w="1611" w:type="dxa"/>
          </w:tcPr>
          <w:p w:rsidR="00C03415" w:rsidRPr="00193362" w:rsidRDefault="00C03415" w:rsidP="00C03415">
            <w:pPr>
              <w:jc w:val="center"/>
              <w:rPr>
                <w:b/>
              </w:rPr>
            </w:pPr>
            <w:r w:rsidRPr="00193362">
              <w:rPr>
                <w:b/>
              </w:rPr>
              <w:t xml:space="preserve">Type of </w:t>
            </w:r>
            <w:r w:rsidR="007C4647">
              <w:rPr>
                <w:b/>
              </w:rPr>
              <w:t>Scheduler</w:t>
            </w:r>
          </w:p>
        </w:tc>
        <w:tc>
          <w:tcPr>
            <w:tcW w:w="1582" w:type="dxa"/>
          </w:tcPr>
          <w:p w:rsidR="00C03415" w:rsidRPr="00193362" w:rsidRDefault="00003C97" w:rsidP="00C03415">
            <w:pPr>
              <w:jc w:val="center"/>
              <w:rPr>
                <w:b/>
              </w:rPr>
            </w:pPr>
            <w:r w:rsidRPr="00193362">
              <w:rPr>
                <w:b/>
              </w:rPr>
              <w:t xml:space="preserve">Number of </w:t>
            </w:r>
            <w:r>
              <w:rPr>
                <w:b/>
              </w:rPr>
              <w:t xml:space="preserve">ADD </w:t>
            </w:r>
            <w:r>
              <w:rPr>
                <w:b/>
              </w:rPr>
              <w:t>RS entries</w:t>
            </w:r>
          </w:p>
        </w:tc>
        <w:tc>
          <w:tcPr>
            <w:tcW w:w="1582" w:type="dxa"/>
          </w:tcPr>
          <w:p w:rsidR="00C03415" w:rsidRPr="00193362" w:rsidRDefault="00C03415" w:rsidP="00C03415">
            <w:pPr>
              <w:jc w:val="center"/>
              <w:rPr>
                <w:b/>
              </w:rPr>
            </w:pPr>
            <w:r w:rsidRPr="00193362">
              <w:rPr>
                <w:b/>
              </w:rPr>
              <w:t xml:space="preserve">Number of </w:t>
            </w:r>
            <w:r w:rsidR="00003C97">
              <w:rPr>
                <w:b/>
              </w:rPr>
              <w:t>DIV RS entries</w:t>
            </w:r>
          </w:p>
        </w:tc>
        <w:tc>
          <w:tcPr>
            <w:tcW w:w="1582" w:type="dxa"/>
          </w:tcPr>
          <w:p w:rsidR="00C03415" w:rsidRPr="00193362" w:rsidRDefault="00C03415" w:rsidP="00C03415">
            <w:pPr>
              <w:jc w:val="center"/>
              <w:rPr>
                <w:b/>
              </w:rPr>
            </w:pPr>
            <w:r w:rsidRPr="00193362">
              <w:rPr>
                <w:b/>
              </w:rPr>
              <w:t xml:space="preserve">Number of </w:t>
            </w:r>
            <w:r w:rsidR="00003C97">
              <w:rPr>
                <w:b/>
              </w:rPr>
              <w:t>MEM</w:t>
            </w:r>
            <w:r w:rsidR="00003C97">
              <w:rPr>
                <w:b/>
              </w:rPr>
              <w:t xml:space="preserve"> RS entries</w:t>
            </w:r>
          </w:p>
        </w:tc>
        <w:tc>
          <w:tcPr>
            <w:tcW w:w="1639" w:type="dxa"/>
          </w:tcPr>
          <w:p w:rsidR="00C03415" w:rsidRPr="00193362" w:rsidRDefault="00003C97" w:rsidP="00C03415">
            <w:pPr>
              <w:jc w:val="center"/>
              <w:rPr>
                <w:b/>
              </w:rPr>
            </w:pPr>
            <w:r>
              <w:rPr>
                <w:b/>
              </w:rPr>
              <w:t>IPC</w:t>
            </w:r>
          </w:p>
        </w:tc>
        <w:tc>
          <w:tcPr>
            <w:tcW w:w="1354" w:type="dxa"/>
          </w:tcPr>
          <w:p w:rsidR="00C03415" w:rsidRPr="00193362" w:rsidRDefault="00003C97" w:rsidP="00C03415">
            <w:pPr>
              <w:jc w:val="center"/>
              <w:rPr>
                <w:b/>
              </w:rPr>
            </w:pPr>
            <w:r>
              <w:rPr>
                <w:b/>
              </w:rPr>
              <w:t>Total No. of entries</w:t>
            </w:r>
          </w:p>
        </w:tc>
      </w:tr>
      <w:tr w:rsidR="00C03415" w:rsidTr="00C03415">
        <w:tc>
          <w:tcPr>
            <w:tcW w:w="1611" w:type="dxa"/>
          </w:tcPr>
          <w:p w:rsidR="00C03415" w:rsidRPr="00C41588" w:rsidRDefault="006E3B97" w:rsidP="00C03415">
            <w:pPr>
              <w:jc w:val="center"/>
              <w:rPr>
                <w:highlight w:val="cyan"/>
              </w:rPr>
            </w:pPr>
            <w:r w:rsidRPr="00C41588">
              <w:rPr>
                <w:highlight w:val="cyan"/>
              </w:rPr>
              <w:t>FU based</w:t>
            </w:r>
          </w:p>
        </w:tc>
        <w:tc>
          <w:tcPr>
            <w:tcW w:w="1582" w:type="dxa"/>
          </w:tcPr>
          <w:p w:rsidR="00C03415" w:rsidRPr="00C41588" w:rsidRDefault="00560F01" w:rsidP="00C03415">
            <w:pPr>
              <w:jc w:val="center"/>
              <w:rPr>
                <w:highlight w:val="cyan"/>
              </w:rPr>
            </w:pPr>
            <w:r w:rsidRPr="00C41588">
              <w:rPr>
                <w:highlight w:val="cyan"/>
              </w:rPr>
              <w:t>4</w:t>
            </w:r>
          </w:p>
        </w:tc>
        <w:tc>
          <w:tcPr>
            <w:tcW w:w="1582" w:type="dxa"/>
          </w:tcPr>
          <w:p w:rsidR="00C03415" w:rsidRPr="00C41588" w:rsidRDefault="00560F01" w:rsidP="00C03415">
            <w:pPr>
              <w:jc w:val="center"/>
              <w:rPr>
                <w:highlight w:val="cyan"/>
              </w:rPr>
            </w:pPr>
            <w:r w:rsidRPr="00C41588">
              <w:rPr>
                <w:highlight w:val="cyan"/>
              </w:rPr>
              <w:t>2</w:t>
            </w:r>
          </w:p>
        </w:tc>
        <w:tc>
          <w:tcPr>
            <w:tcW w:w="1582" w:type="dxa"/>
          </w:tcPr>
          <w:p w:rsidR="00C03415" w:rsidRPr="00C41588" w:rsidRDefault="00C03415" w:rsidP="00C03415">
            <w:pPr>
              <w:jc w:val="center"/>
              <w:rPr>
                <w:highlight w:val="cyan"/>
              </w:rPr>
            </w:pPr>
            <w:r w:rsidRPr="00C41588">
              <w:rPr>
                <w:highlight w:val="cyan"/>
              </w:rPr>
              <w:t>4</w:t>
            </w:r>
          </w:p>
        </w:tc>
        <w:tc>
          <w:tcPr>
            <w:tcW w:w="1639" w:type="dxa"/>
          </w:tcPr>
          <w:p w:rsidR="00C03415" w:rsidRPr="00C41588" w:rsidRDefault="00560F01" w:rsidP="00560F01">
            <w:pPr>
              <w:jc w:val="center"/>
              <w:rPr>
                <w:rFonts w:ascii="Calibri" w:hAnsi="Calibri" w:cs="Calibri"/>
                <w:color w:val="000000"/>
                <w:highlight w:val="cyan"/>
              </w:rPr>
            </w:pPr>
            <w:r w:rsidRPr="00C41588">
              <w:rPr>
                <w:rFonts w:ascii="Calibri" w:hAnsi="Calibri" w:cs="Calibri"/>
                <w:color w:val="000000"/>
                <w:highlight w:val="cyan"/>
              </w:rPr>
              <w:t>0.190607</w:t>
            </w:r>
          </w:p>
        </w:tc>
        <w:tc>
          <w:tcPr>
            <w:tcW w:w="1354" w:type="dxa"/>
          </w:tcPr>
          <w:p w:rsidR="00C03415" w:rsidRPr="00C41588" w:rsidRDefault="00560F01" w:rsidP="00C03415">
            <w:pPr>
              <w:jc w:val="center"/>
              <w:rPr>
                <w:highlight w:val="cyan"/>
              </w:rPr>
            </w:pPr>
            <w:r w:rsidRPr="00C41588">
              <w:rPr>
                <w:highlight w:val="cyan"/>
              </w:rPr>
              <w:t>10</w:t>
            </w:r>
          </w:p>
        </w:tc>
      </w:tr>
      <w:tr w:rsidR="00C03415" w:rsidTr="00C03415">
        <w:tc>
          <w:tcPr>
            <w:tcW w:w="1611" w:type="dxa"/>
          </w:tcPr>
          <w:p w:rsidR="00C03415" w:rsidRPr="00C41588" w:rsidRDefault="006E3B97" w:rsidP="00C03415">
            <w:pPr>
              <w:jc w:val="center"/>
              <w:rPr>
                <w:highlight w:val="cyan"/>
              </w:rPr>
            </w:pPr>
            <w:r w:rsidRPr="00C41588">
              <w:rPr>
                <w:highlight w:val="cyan"/>
              </w:rPr>
              <w:t>Unified</w:t>
            </w:r>
          </w:p>
        </w:tc>
        <w:tc>
          <w:tcPr>
            <w:tcW w:w="1582" w:type="dxa"/>
          </w:tcPr>
          <w:p w:rsidR="00C03415" w:rsidRPr="00C41588" w:rsidRDefault="00560F01" w:rsidP="00C03415">
            <w:pPr>
              <w:jc w:val="center"/>
              <w:rPr>
                <w:highlight w:val="cyan"/>
              </w:rPr>
            </w:pPr>
            <w:r w:rsidRPr="00C41588">
              <w:rPr>
                <w:highlight w:val="cyan"/>
              </w:rPr>
              <w:t>-</w:t>
            </w:r>
          </w:p>
        </w:tc>
        <w:tc>
          <w:tcPr>
            <w:tcW w:w="1582" w:type="dxa"/>
          </w:tcPr>
          <w:p w:rsidR="00C03415" w:rsidRPr="00C41588" w:rsidRDefault="00560F01" w:rsidP="00C03415">
            <w:pPr>
              <w:jc w:val="center"/>
              <w:rPr>
                <w:highlight w:val="cyan"/>
              </w:rPr>
            </w:pPr>
            <w:r w:rsidRPr="00C41588">
              <w:rPr>
                <w:highlight w:val="cyan"/>
              </w:rPr>
              <w:t>-</w:t>
            </w:r>
          </w:p>
        </w:tc>
        <w:tc>
          <w:tcPr>
            <w:tcW w:w="1582" w:type="dxa"/>
          </w:tcPr>
          <w:p w:rsidR="00C03415" w:rsidRPr="00C41588" w:rsidRDefault="00560F01" w:rsidP="00C03415">
            <w:pPr>
              <w:jc w:val="center"/>
              <w:rPr>
                <w:highlight w:val="cyan"/>
              </w:rPr>
            </w:pPr>
            <w:r w:rsidRPr="00C41588">
              <w:rPr>
                <w:highlight w:val="cyan"/>
              </w:rPr>
              <w:t>-</w:t>
            </w:r>
          </w:p>
        </w:tc>
        <w:tc>
          <w:tcPr>
            <w:tcW w:w="1639" w:type="dxa"/>
          </w:tcPr>
          <w:p w:rsidR="00C03415" w:rsidRPr="00C41588" w:rsidRDefault="00560F01" w:rsidP="00560F01">
            <w:pPr>
              <w:jc w:val="center"/>
              <w:rPr>
                <w:rFonts w:ascii="Calibri" w:hAnsi="Calibri" w:cs="Calibri"/>
                <w:color w:val="000000"/>
                <w:highlight w:val="cyan"/>
              </w:rPr>
            </w:pPr>
            <w:r w:rsidRPr="00C41588">
              <w:rPr>
                <w:rFonts w:ascii="Calibri" w:hAnsi="Calibri" w:cs="Calibri"/>
                <w:color w:val="000000"/>
                <w:highlight w:val="cyan"/>
              </w:rPr>
              <w:t>0.191071</w:t>
            </w:r>
          </w:p>
        </w:tc>
        <w:tc>
          <w:tcPr>
            <w:tcW w:w="1354" w:type="dxa"/>
          </w:tcPr>
          <w:p w:rsidR="00C03415" w:rsidRPr="00C41588" w:rsidRDefault="00560F01" w:rsidP="00C03415">
            <w:pPr>
              <w:jc w:val="center"/>
              <w:rPr>
                <w:highlight w:val="cyan"/>
              </w:rPr>
            </w:pPr>
            <w:r w:rsidRPr="00C41588">
              <w:rPr>
                <w:highlight w:val="cyan"/>
              </w:rPr>
              <w:t>10</w:t>
            </w:r>
          </w:p>
        </w:tc>
      </w:tr>
    </w:tbl>
    <w:p w:rsidR="00C03415" w:rsidRDefault="00C03415" w:rsidP="001A0D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1"/>
        <w:gridCol w:w="1582"/>
        <w:gridCol w:w="1582"/>
        <w:gridCol w:w="1582"/>
        <w:gridCol w:w="1639"/>
        <w:gridCol w:w="1354"/>
      </w:tblGrid>
      <w:tr w:rsidR="00A65727" w:rsidTr="00250C44">
        <w:tc>
          <w:tcPr>
            <w:tcW w:w="9350" w:type="dxa"/>
            <w:gridSpan w:val="6"/>
          </w:tcPr>
          <w:p w:rsidR="00A65727" w:rsidRDefault="00A65727" w:rsidP="00250C44">
            <w:pPr>
              <w:jc w:val="center"/>
            </w:pPr>
            <w:r>
              <w:t xml:space="preserve">Trace: </w:t>
            </w:r>
            <w:proofErr w:type="spellStart"/>
            <w:r w:rsidR="007C4647" w:rsidRPr="007C4647">
              <w:rPr>
                <w:b/>
              </w:rPr>
              <w:t>iccg</w:t>
            </w:r>
            <w:proofErr w:type="spellEnd"/>
          </w:p>
        </w:tc>
      </w:tr>
      <w:tr w:rsidR="00710B17" w:rsidTr="00250C44">
        <w:tc>
          <w:tcPr>
            <w:tcW w:w="1611" w:type="dxa"/>
          </w:tcPr>
          <w:p w:rsidR="00710B17" w:rsidRPr="00193362" w:rsidRDefault="00710B17" w:rsidP="00710B17">
            <w:pPr>
              <w:jc w:val="center"/>
              <w:rPr>
                <w:b/>
              </w:rPr>
            </w:pPr>
            <w:r w:rsidRPr="00193362">
              <w:rPr>
                <w:b/>
              </w:rPr>
              <w:t xml:space="preserve">Type of </w:t>
            </w:r>
            <w:r>
              <w:rPr>
                <w:b/>
              </w:rPr>
              <w:t>Scheduler</w:t>
            </w:r>
          </w:p>
        </w:tc>
        <w:tc>
          <w:tcPr>
            <w:tcW w:w="1582" w:type="dxa"/>
          </w:tcPr>
          <w:p w:rsidR="00710B17" w:rsidRPr="00193362" w:rsidRDefault="00710B17" w:rsidP="00710B17">
            <w:pPr>
              <w:jc w:val="center"/>
              <w:rPr>
                <w:b/>
              </w:rPr>
            </w:pPr>
            <w:r w:rsidRPr="00193362">
              <w:rPr>
                <w:b/>
              </w:rPr>
              <w:t xml:space="preserve">Number of </w:t>
            </w:r>
            <w:r>
              <w:rPr>
                <w:b/>
              </w:rPr>
              <w:t>ADD RS entries</w:t>
            </w:r>
          </w:p>
        </w:tc>
        <w:tc>
          <w:tcPr>
            <w:tcW w:w="1582" w:type="dxa"/>
          </w:tcPr>
          <w:p w:rsidR="00710B17" w:rsidRPr="00193362" w:rsidRDefault="00710B17" w:rsidP="00710B17">
            <w:pPr>
              <w:jc w:val="center"/>
              <w:rPr>
                <w:b/>
              </w:rPr>
            </w:pPr>
            <w:r w:rsidRPr="00193362">
              <w:rPr>
                <w:b/>
              </w:rPr>
              <w:t xml:space="preserve">Number of </w:t>
            </w:r>
            <w:r>
              <w:rPr>
                <w:b/>
              </w:rPr>
              <w:t>DIV RS entries</w:t>
            </w:r>
          </w:p>
        </w:tc>
        <w:tc>
          <w:tcPr>
            <w:tcW w:w="1582" w:type="dxa"/>
          </w:tcPr>
          <w:p w:rsidR="00710B17" w:rsidRPr="00193362" w:rsidRDefault="00710B17" w:rsidP="00710B17">
            <w:pPr>
              <w:jc w:val="center"/>
              <w:rPr>
                <w:b/>
              </w:rPr>
            </w:pPr>
            <w:r w:rsidRPr="00193362">
              <w:rPr>
                <w:b/>
              </w:rPr>
              <w:t xml:space="preserve">Number of </w:t>
            </w:r>
            <w:r>
              <w:rPr>
                <w:b/>
              </w:rPr>
              <w:t>MEM RS entries</w:t>
            </w:r>
          </w:p>
        </w:tc>
        <w:tc>
          <w:tcPr>
            <w:tcW w:w="1639" w:type="dxa"/>
          </w:tcPr>
          <w:p w:rsidR="00710B17" w:rsidRPr="00193362" w:rsidRDefault="00710B17" w:rsidP="00710B17">
            <w:pPr>
              <w:jc w:val="center"/>
              <w:rPr>
                <w:b/>
              </w:rPr>
            </w:pPr>
            <w:r>
              <w:rPr>
                <w:b/>
              </w:rPr>
              <w:t>IPC</w:t>
            </w:r>
          </w:p>
        </w:tc>
        <w:tc>
          <w:tcPr>
            <w:tcW w:w="1354" w:type="dxa"/>
          </w:tcPr>
          <w:p w:rsidR="00710B17" w:rsidRPr="00193362" w:rsidRDefault="00710B17" w:rsidP="00710B17">
            <w:pPr>
              <w:jc w:val="center"/>
              <w:rPr>
                <w:b/>
              </w:rPr>
            </w:pPr>
            <w:r>
              <w:rPr>
                <w:b/>
              </w:rPr>
              <w:t>Total No. of entries</w:t>
            </w:r>
          </w:p>
        </w:tc>
      </w:tr>
      <w:tr w:rsidR="00710B17" w:rsidTr="00250C44">
        <w:tc>
          <w:tcPr>
            <w:tcW w:w="1611" w:type="dxa"/>
          </w:tcPr>
          <w:p w:rsidR="00710B17" w:rsidRDefault="00710B17" w:rsidP="00710B17">
            <w:pPr>
              <w:jc w:val="center"/>
            </w:pPr>
            <w:r>
              <w:t>FU based</w:t>
            </w:r>
          </w:p>
        </w:tc>
        <w:tc>
          <w:tcPr>
            <w:tcW w:w="1582" w:type="dxa"/>
          </w:tcPr>
          <w:p w:rsidR="00710B17" w:rsidRDefault="00710B17" w:rsidP="00710B17">
            <w:pPr>
              <w:jc w:val="center"/>
            </w:pPr>
            <w:r>
              <w:t>4</w:t>
            </w:r>
          </w:p>
        </w:tc>
        <w:tc>
          <w:tcPr>
            <w:tcW w:w="1582" w:type="dxa"/>
          </w:tcPr>
          <w:p w:rsidR="00710B17" w:rsidRDefault="00710B17" w:rsidP="00710B17">
            <w:pPr>
              <w:jc w:val="center"/>
            </w:pPr>
            <w:r>
              <w:t>3</w:t>
            </w:r>
          </w:p>
        </w:tc>
        <w:tc>
          <w:tcPr>
            <w:tcW w:w="1582" w:type="dxa"/>
          </w:tcPr>
          <w:p w:rsidR="00710B17" w:rsidRDefault="00710B17" w:rsidP="00710B17">
            <w:pPr>
              <w:jc w:val="center"/>
            </w:pPr>
            <w:r>
              <w:t>3</w:t>
            </w:r>
          </w:p>
        </w:tc>
        <w:tc>
          <w:tcPr>
            <w:tcW w:w="1639" w:type="dxa"/>
          </w:tcPr>
          <w:p w:rsidR="00710B17" w:rsidRPr="00560F01" w:rsidRDefault="00710B17" w:rsidP="00710B17">
            <w:pPr>
              <w:jc w:val="center"/>
              <w:rPr>
                <w:rFonts w:ascii="Calibri" w:hAnsi="Calibri" w:cs="Calibri"/>
                <w:color w:val="000000"/>
              </w:rPr>
            </w:pPr>
            <w:r w:rsidRPr="00710B17">
              <w:rPr>
                <w:rFonts w:ascii="Calibri" w:hAnsi="Calibri" w:cs="Calibri"/>
                <w:color w:val="000000"/>
              </w:rPr>
              <w:t>0.443366</w:t>
            </w:r>
          </w:p>
        </w:tc>
        <w:tc>
          <w:tcPr>
            <w:tcW w:w="1354" w:type="dxa"/>
          </w:tcPr>
          <w:p w:rsidR="00710B17" w:rsidRDefault="00710B17" w:rsidP="00710B17">
            <w:pPr>
              <w:jc w:val="center"/>
            </w:pPr>
            <w:r>
              <w:t>10</w:t>
            </w:r>
          </w:p>
        </w:tc>
      </w:tr>
      <w:tr w:rsidR="00710B17" w:rsidTr="00250C44">
        <w:tc>
          <w:tcPr>
            <w:tcW w:w="1611" w:type="dxa"/>
          </w:tcPr>
          <w:p w:rsidR="00710B17" w:rsidRDefault="00710B17" w:rsidP="00710B17">
            <w:pPr>
              <w:jc w:val="center"/>
            </w:pPr>
            <w:r>
              <w:t>Unified</w:t>
            </w:r>
          </w:p>
        </w:tc>
        <w:tc>
          <w:tcPr>
            <w:tcW w:w="1582" w:type="dxa"/>
          </w:tcPr>
          <w:p w:rsidR="00710B17" w:rsidRDefault="00710B17" w:rsidP="00710B17">
            <w:pPr>
              <w:jc w:val="center"/>
            </w:pPr>
            <w:r>
              <w:t>-</w:t>
            </w:r>
          </w:p>
        </w:tc>
        <w:tc>
          <w:tcPr>
            <w:tcW w:w="1582" w:type="dxa"/>
          </w:tcPr>
          <w:p w:rsidR="00710B17" w:rsidRDefault="00710B17" w:rsidP="00710B17">
            <w:pPr>
              <w:jc w:val="center"/>
            </w:pPr>
            <w:r>
              <w:t>-</w:t>
            </w:r>
          </w:p>
        </w:tc>
        <w:tc>
          <w:tcPr>
            <w:tcW w:w="1582" w:type="dxa"/>
          </w:tcPr>
          <w:p w:rsidR="00710B17" w:rsidRDefault="00710B17" w:rsidP="00710B17">
            <w:pPr>
              <w:jc w:val="center"/>
            </w:pPr>
            <w:r>
              <w:t>-</w:t>
            </w:r>
          </w:p>
        </w:tc>
        <w:tc>
          <w:tcPr>
            <w:tcW w:w="1639" w:type="dxa"/>
          </w:tcPr>
          <w:p w:rsidR="00710B17" w:rsidRPr="00560F01" w:rsidRDefault="00710B17" w:rsidP="00710B17">
            <w:pPr>
              <w:jc w:val="center"/>
              <w:rPr>
                <w:rFonts w:ascii="Calibri" w:hAnsi="Calibri" w:cs="Calibri"/>
                <w:color w:val="000000"/>
              </w:rPr>
            </w:pPr>
            <w:r w:rsidRPr="00710B17">
              <w:rPr>
                <w:rFonts w:ascii="Calibri" w:hAnsi="Calibri" w:cs="Calibri"/>
                <w:color w:val="000000"/>
              </w:rPr>
              <w:t>0.572264</w:t>
            </w:r>
          </w:p>
        </w:tc>
        <w:tc>
          <w:tcPr>
            <w:tcW w:w="1354" w:type="dxa"/>
          </w:tcPr>
          <w:p w:rsidR="00710B17" w:rsidRDefault="00710B17" w:rsidP="00710B17">
            <w:pPr>
              <w:jc w:val="center"/>
            </w:pPr>
            <w:r>
              <w:t>10</w:t>
            </w:r>
          </w:p>
        </w:tc>
      </w:tr>
    </w:tbl>
    <w:p w:rsidR="00A65727" w:rsidRDefault="00A65727" w:rsidP="001A0D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1"/>
        <w:gridCol w:w="1582"/>
        <w:gridCol w:w="1582"/>
        <w:gridCol w:w="1582"/>
        <w:gridCol w:w="1639"/>
        <w:gridCol w:w="1354"/>
      </w:tblGrid>
      <w:tr w:rsidR="00A65727" w:rsidTr="00250C44">
        <w:tc>
          <w:tcPr>
            <w:tcW w:w="9350" w:type="dxa"/>
            <w:gridSpan w:val="6"/>
          </w:tcPr>
          <w:p w:rsidR="00A65727" w:rsidRDefault="00A65727" w:rsidP="00250C44">
            <w:pPr>
              <w:jc w:val="center"/>
            </w:pPr>
            <w:r>
              <w:t xml:space="preserve">Trace: </w:t>
            </w:r>
            <w:r w:rsidR="0022633E" w:rsidRPr="0022633E">
              <w:rPr>
                <w:b/>
              </w:rPr>
              <w:t>inner-product</w:t>
            </w:r>
          </w:p>
        </w:tc>
      </w:tr>
      <w:tr w:rsidR="00710B17" w:rsidTr="00250C44">
        <w:tc>
          <w:tcPr>
            <w:tcW w:w="1611" w:type="dxa"/>
          </w:tcPr>
          <w:p w:rsidR="00710B17" w:rsidRPr="00193362" w:rsidRDefault="00710B17" w:rsidP="00710B17">
            <w:pPr>
              <w:jc w:val="center"/>
              <w:rPr>
                <w:b/>
              </w:rPr>
            </w:pPr>
            <w:r w:rsidRPr="00193362">
              <w:rPr>
                <w:b/>
              </w:rPr>
              <w:t xml:space="preserve">Type of </w:t>
            </w:r>
            <w:r>
              <w:rPr>
                <w:b/>
              </w:rPr>
              <w:t>Scheduler</w:t>
            </w:r>
          </w:p>
        </w:tc>
        <w:tc>
          <w:tcPr>
            <w:tcW w:w="1582" w:type="dxa"/>
          </w:tcPr>
          <w:p w:rsidR="00710B17" w:rsidRPr="00193362" w:rsidRDefault="00710B17" w:rsidP="00710B17">
            <w:pPr>
              <w:jc w:val="center"/>
              <w:rPr>
                <w:b/>
              </w:rPr>
            </w:pPr>
            <w:r w:rsidRPr="00193362">
              <w:rPr>
                <w:b/>
              </w:rPr>
              <w:t xml:space="preserve">Number of </w:t>
            </w:r>
            <w:bookmarkStart w:id="0" w:name="_GoBack"/>
            <w:bookmarkEnd w:id="0"/>
            <w:r>
              <w:rPr>
                <w:b/>
              </w:rPr>
              <w:t>ADD RS entries</w:t>
            </w:r>
          </w:p>
        </w:tc>
        <w:tc>
          <w:tcPr>
            <w:tcW w:w="1582" w:type="dxa"/>
          </w:tcPr>
          <w:p w:rsidR="00710B17" w:rsidRPr="00193362" w:rsidRDefault="00710B17" w:rsidP="00710B17">
            <w:pPr>
              <w:jc w:val="center"/>
              <w:rPr>
                <w:b/>
              </w:rPr>
            </w:pPr>
            <w:r w:rsidRPr="00193362">
              <w:rPr>
                <w:b/>
              </w:rPr>
              <w:t xml:space="preserve">Number of </w:t>
            </w:r>
            <w:r>
              <w:rPr>
                <w:b/>
              </w:rPr>
              <w:t>DIV RS entries</w:t>
            </w:r>
          </w:p>
        </w:tc>
        <w:tc>
          <w:tcPr>
            <w:tcW w:w="1582" w:type="dxa"/>
          </w:tcPr>
          <w:p w:rsidR="00710B17" w:rsidRPr="00193362" w:rsidRDefault="00710B17" w:rsidP="00710B17">
            <w:pPr>
              <w:jc w:val="center"/>
              <w:rPr>
                <w:b/>
              </w:rPr>
            </w:pPr>
            <w:r w:rsidRPr="00193362">
              <w:rPr>
                <w:b/>
              </w:rPr>
              <w:t xml:space="preserve">Number of </w:t>
            </w:r>
            <w:r>
              <w:rPr>
                <w:b/>
              </w:rPr>
              <w:t>MEM RS entries</w:t>
            </w:r>
          </w:p>
        </w:tc>
        <w:tc>
          <w:tcPr>
            <w:tcW w:w="1639" w:type="dxa"/>
          </w:tcPr>
          <w:p w:rsidR="00710B17" w:rsidRPr="00193362" w:rsidRDefault="00710B17" w:rsidP="00710B17">
            <w:pPr>
              <w:jc w:val="center"/>
              <w:rPr>
                <w:b/>
              </w:rPr>
            </w:pPr>
            <w:r>
              <w:rPr>
                <w:b/>
              </w:rPr>
              <w:t>IPC</w:t>
            </w:r>
          </w:p>
        </w:tc>
        <w:tc>
          <w:tcPr>
            <w:tcW w:w="1354" w:type="dxa"/>
          </w:tcPr>
          <w:p w:rsidR="00710B17" w:rsidRPr="00193362" w:rsidRDefault="00710B17" w:rsidP="00710B17">
            <w:pPr>
              <w:jc w:val="center"/>
              <w:rPr>
                <w:b/>
              </w:rPr>
            </w:pPr>
            <w:r>
              <w:rPr>
                <w:b/>
              </w:rPr>
              <w:t>Total No. of entries</w:t>
            </w:r>
          </w:p>
        </w:tc>
      </w:tr>
      <w:tr w:rsidR="00710B17" w:rsidTr="00250C44">
        <w:tc>
          <w:tcPr>
            <w:tcW w:w="1611" w:type="dxa"/>
          </w:tcPr>
          <w:p w:rsidR="00710B17" w:rsidRPr="00A30502" w:rsidRDefault="00710B17" w:rsidP="00710B17">
            <w:pPr>
              <w:jc w:val="center"/>
              <w:rPr>
                <w:highlight w:val="green"/>
              </w:rPr>
            </w:pPr>
            <w:r w:rsidRPr="00A30502">
              <w:rPr>
                <w:highlight w:val="green"/>
              </w:rPr>
              <w:t>FU based</w:t>
            </w:r>
          </w:p>
        </w:tc>
        <w:tc>
          <w:tcPr>
            <w:tcW w:w="1582" w:type="dxa"/>
          </w:tcPr>
          <w:p w:rsidR="00710B17" w:rsidRPr="00A30502" w:rsidRDefault="00710B17" w:rsidP="00710B17">
            <w:pPr>
              <w:jc w:val="center"/>
              <w:rPr>
                <w:highlight w:val="green"/>
              </w:rPr>
            </w:pPr>
            <w:r w:rsidRPr="00A30502">
              <w:rPr>
                <w:highlight w:val="green"/>
              </w:rPr>
              <w:t>4</w:t>
            </w:r>
          </w:p>
        </w:tc>
        <w:tc>
          <w:tcPr>
            <w:tcW w:w="1582" w:type="dxa"/>
          </w:tcPr>
          <w:p w:rsidR="00710B17" w:rsidRPr="00A30502" w:rsidRDefault="00710B17" w:rsidP="00710B17">
            <w:pPr>
              <w:jc w:val="center"/>
              <w:rPr>
                <w:highlight w:val="green"/>
              </w:rPr>
            </w:pPr>
            <w:r w:rsidRPr="00A30502">
              <w:rPr>
                <w:highlight w:val="green"/>
              </w:rPr>
              <w:t>2</w:t>
            </w:r>
          </w:p>
        </w:tc>
        <w:tc>
          <w:tcPr>
            <w:tcW w:w="1582" w:type="dxa"/>
          </w:tcPr>
          <w:p w:rsidR="00710B17" w:rsidRPr="00A30502" w:rsidRDefault="00710B17" w:rsidP="00710B17">
            <w:pPr>
              <w:jc w:val="center"/>
              <w:rPr>
                <w:highlight w:val="green"/>
              </w:rPr>
            </w:pPr>
            <w:r w:rsidRPr="00A30502">
              <w:rPr>
                <w:highlight w:val="green"/>
              </w:rPr>
              <w:t>4</w:t>
            </w:r>
          </w:p>
        </w:tc>
        <w:tc>
          <w:tcPr>
            <w:tcW w:w="1639" w:type="dxa"/>
          </w:tcPr>
          <w:p w:rsidR="00710B17" w:rsidRPr="00A30502" w:rsidRDefault="00292D23" w:rsidP="00710B17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  <w:r w:rsidRPr="00A30502">
              <w:rPr>
                <w:rFonts w:ascii="Calibri" w:hAnsi="Calibri" w:cs="Calibri"/>
                <w:color w:val="000000"/>
                <w:highlight w:val="green"/>
              </w:rPr>
              <w:t>0.570651</w:t>
            </w:r>
          </w:p>
        </w:tc>
        <w:tc>
          <w:tcPr>
            <w:tcW w:w="1354" w:type="dxa"/>
          </w:tcPr>
          <w:p w:rsidR="00710B17" w:rsidRPr="00A30502" w:rsidRDefault="00710B17" w:rsidP="00710B17">
            <w:pPr>
              <w:jc w:val="center"/>
              <w:rPr>
                <w:highlight w:val="green"/>
              </w:rPr>
            </w:pPr>
            <w:r w:rsidRPr="00A30502">
              <w:rPr>
                <w:highlight w:val="green"/>
              </w:rPr>
              <w:t>10</w:t>
            </w:r>
          </w:p>
        </w:tc>
      </w:tr>
      <w:tr w:rsidR="00710B17" w:rsidTr="00250C44">
        <w:tc>
          <w:tcPr>
            <w:tcW w:w="1611" w:type="dxa"/>
          </w:tcPr>
          <w:p w:rsidR="00710B17" w:rsidRPr="00A30502" w:rsidRDefault="00710B17" w:rsidP="00710B17">
            <w:pPr>
              <w:jc w:val="center"/>
              <w:rPr>
                <w:highlight w:val="green"/>
              </w:rPr>
            </w:pPr>
            <w:r w:rsidRPr="00A30502">
              <w:rPr>
                <w:highlight w:val="green"/>
              </w:rPr>
              <w:t>Unified</w:t>
            </w:r>
          </w:p>
        </w:tc>
        <w:tc>
          <w:tcPr>
            <w:tcW w:w="1582" w:type="dxa"/>
          </w:tcPr>
          <w:p w:rsidR="00710B17" w:rsidRPr="00A30502" w:rsidRDefault="00710B17" w:rsidP="00710B17">
            <w:pPr>
              <w:jc w:val="center"/>
              <w:rPr>
                <w:highlight w:val="green"/>
              </w:rPr>
            </w:pPr>
            <w:r w:rsidRPr="00A30502">
              <w:rPr>
                <w:highlight w:val="green"/>
              </w:rPr>
              <w:t>-</w:t>
            </w:r>
          </w:p>
        </w:tc>
        <w:tc>
          <w:tcPr>
            <w:tcW w:w="1582" w:type="dxa"/>
          </w:tcPr>
          <w:p w:rsidR="00710B17" w:rsidRPr="00A30502" w:rsidRDefault="00710B17" w:rsidP="00710B17">
            <w:pPr>
              <w:jc w:val="center"/>
              <w:rPr>
                <w:highlight w:val="green"/>
              </w:rPr>
            </w:pPr>
            <w:r w:rsidRPr="00A30502">
              <w:rPr>
                <w:highlight w:val="green"/>
              </w:rPr>
              <w:t>-</w:t>
            </w:r>
          </w:p>
        </w:tc>
        <w:tc>
          <w:tcPr>
            <w:tcW w:w="1582" w:type="dxa"/>
          </w:tcPr>
          <w:p w:rsidR="00710B17" w:rsidRPr="00A30502" w:rsidRDefault="00710B17" w:rsidP="00710B17">
            <w:pPr>
              <w:jc w:val="center"/>
              <w:rPr>
                <w:highlight w:val="green"/>
              </w:rPr>
            </w:pPr>
            <w:r w:rsidRPr="00A30502">
              <w:rPr>
                <w:highlight w:val="green"/>
              </w:rPr>
              <w:t>-</w:t>
            </w:r>
          </w:p>
        </w:tc>
        <w:tc>
          <w:tcPr>
            <w:tcW w:w="1639" w:type="dxa"/>
          </w:tcPr>
          <w:p w:rsidR="00710B17" w:rsidRPr="00A30502" w:rsidRDefault="00292D23" w:rsidP="00710B17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  <w:r w:rsidRPr="00A30502">
              <w:rPr>
                <w:rFonts w:ascii="Calibri" w:hAnsi="Calibri" w:cs="Calibri"/>
                <w:color w:val="000000"/>
                <w:highlight w:val="green"/>
              </w:rPr>
              <w:t>0.665613</w:t>
            </w:r>
          </w:p>
        </w:tc>
        <w:tc>
          <w:tcPr>
            <w:tcW w:w="1354" w:type="dxa"/>
          </w:tcPr>
          <w:p w:rsidR="00710B17" w:rsidRPr="00A30502" w:rsidRDefault="00710B17" w:rsidP="00710B17">
            <w:pPr>
              <w:jc w:val="center"/>
              <w:rPr>
                <w:highlight w:val="green"/>
              </w:rPr>
            </w:pPr>
            <w:r w:rsidRPr="00A30502">
              <w:rPr>
                <w:highlight w:val="green"/>
              </w:rPr>
              <w:t>10</w:t>
            </w:r>
          </w:p>
        </w:tc>
      </w:tr>
    </w:tbl>
    <w:p w:rsidR="00A65727" w:rsidRDefault="00A65727" w:rsidP="001A0DDA"/>
    <w:sectPr w:rsidR="00A65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45A57"/>
    <w:multiLevelType w:val="hybridMultilevel"/>
    <w:tmpl w:val="0254C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C4CFF"/>
    <w:multiLevelType w:val="hybridMultilevel"/>
    <w:tmpl w:val="1DC44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DDA"/>
    <w:rsid w:val="00003C97"/>
    <w:rsid w:val="00091919"/>
    <w:rsid w:val="0009404E"/>
    <w:rsid w:val="000E61E0"/>
    <w:rsid w:val="0017034A"/>
    <w:rsid w:val="00193362"/>
    <w:rsid w:val="001952F1"/>
    <w:rsid w:val="001A0DDA"/>
    <w:rsid w:val="002205EB"/>
    <w:rsid w:val="0022633E"/>
    <w:rsid w:val="00292D23"/>
    <w:rsid w:val="00293B0E"/>
    <w:rsid w:val="002A2BD6"/>
    <w:rsid w:val="00350AFB"/>
    <w:rsid w:val="0045677B"/>
    <w:rsid w:val="00490CEA"/>
    <w:rsid w:val="004B12F3"/>
    <w:rsid w:val="00512884"/>
    <w:rsid w:val="00526215"/>
    <w:rsid w:val="0054281A"/>
    <w:rsid w:val="00560F01"/>
    <w:rsid w:val="0061380D"/>
    <w:rsid w:val="00630AE0"/>
    <w:rsid w:val="006709A9"/>
    <w:rsid w:val="00696C07"/>
    <w:rsid w:val="006D42B0"/>
    <w:rsid w:val="006E3B97"/>
    <w:rsid w:val="00710B17"/>
    <w:rsid w:val="00795299"/>
    <w:rsid w:val="007A2C7C"/>
    <w:rsid w:val="007A7283"/>
    <w:rsid w:val="007C4647"/>
    <w:rsid w:val="007F2B53"/>
    <w:rsid w:val="008169D9"/>
    <w:rsid w:val="008347FD"/>
    <w:rsid w:val="00872E84"/>
    <w:rsid w:val="008900D6"/>
    <w:rsid w:val="00924978"/>
    <w:rsid w:val="00940FDA"/>
    <w:rsid w:val="0098225A"/>
    <w:rsid w:val="00A30502"/>
    <w:rsid w:val="00A65727"/>
    <w:rsid w:val="00A713D7"/>
    <w:rsid w:val="00AC1DCD"/>
    <w:rsid w:val="00AE31C5"/>
    <w:rsid w:val="00B26499"/>
    <w:rsid w:val="00B566A6"/>
    <w:rsid w:val="00B7754B"/>
    <w:rsid w:val="00BB57E0"/>
    <w:rsid w:val="00BB5D78"/>
    <w:rsid w:val="00C03415"/>
    <w:rsid w:val="00C336D4"/>
    <w:rsid w:val="00C41588"/>
    <w:rsid w:val="00CA41FB"/>
    <w:rsid w:val="00CF694B"/>
    <w:rsid w:val="00CF7D27"/>
    <w:rsid w:val="00D87ACB"/>
    <w:rsid w:val="00D9381E"/>
    <w:rsid w:val="00E53EE6"/>
    <w:rsid w:val="00E90FF2"/>
    <w:rsid w:val="00EB6B36"/>
    <w:rsid w:val="00ED1754"/>
    <w:rsid w:val="00F8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0B35F"/>
  <w15:chartTrackingRefBased/>
  <w15:docId w15:val="{62751AA1-FDC1-41F8-A17A-E215FD53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DCD"/>
    <w:pPr>
      <w:ind w:left="720"/>
      <w:contextualSpacing/>
    </w:pPr>
  </w:style>
  <w:style w:type="table" w:styleId="TableGrid">
    <w:name w:val="Table Grid"/>
    <w:basedOn w:val="TableNormal"/>
    <w:uiPriority w:val="39"/>
    <w:rsid w:val="00C03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Kaul</dc:creator>
  <cp:keywords/>
  <dc:description/>
  <cp:lastModifiedBy>Ankit Kaul</cp:lastModifiedBy>
  <cp:revision>23</cp:revision>
  <cp:lastPrinted>2017-06-28T19:26:00Z</cp:lastPrinted>
  <dcterms:created xsi:type="dcterms:W3CDTF">2017-06-28T16:25:00Z</dcterms:created>
  <dcterms:modified xsi:type="dcterms:W3CDTF">2017-06-28T19:27:00Z</dcterms:modified>
</cp:coreProperties>
</file>