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jc w:val="center"/>
      </w:pPr>
      <w:r>
        <w:rPr>
          <w:b/>
          <w:i w:val="0"/>
          <w:color w:val="0B3D7B"/>
          <w:sz w:val="28"/>
        </w:rPr>
        <w:t>GOVERNMENT OF INDIA</w:t>
      </w:r>
    </w:p>
    <w:p>
      <w:pPr>
        <w:jc w:val="center"/>
      </w:pPr>
      <w:r>
        <w:rPr>
          <w:b w:val="0"/>
          <w:i w:val="0"/>
          <w:color w:val="55606B"/>
          <w:sz w:val="22"/>
        </w:rPr>
        <w:t>Ministry of Health &amp; Family Welfare · Directorate General of Health Services</w:t>
      </w:r>
    </w:p>
    <w:p>
      <w:pPr>
        <w:jc w:val="center"/>
      </w:pPr>
      <w:r>
        <w:rPr>
          <w:b/>
          <w:i w:val="0"/>
          <w:color w:val="0B3D7B"/>
          <w:sz w:val="26"/>
        </w:rPr>
        <w:t>Central Drugs Standard Control Organization (CDSCO)</w:t>
      </w:r>
    </w:p>
    <w:p>
      <w:r>
        <w:br/>
        <w:br/>
      </w:r>
    </w:p>
    <w:p>
      <w:pPr>
        <w:jc w:val="center"/>
      </w:pPr>
      <w:r>
        <w:rPr>
          <w:b/>
          <w:i w:val="0"/>
          <w:color w:val="0B3D7B"/>
          <w:sz w:val="46"/>
        </w:rPr>
        <w:t>DIGITAL DRUGS REGULATORY SYSTEM (DDRS)</w:t>
      </w:r>
    </w:p>
    <w:p>
      <w:pPr>
        <w:jc w:val="center"/>
      </w:pPr>
      <w:r>
        <w:rPr>
          <w:b/>
          <w:i w:val="0"/>
          <w:color w:val="C06010"/>
          <w:sz w:val="36"/>
        </w:rPr>
        <w:t>Advanced Analytics &amp; Intelligent Automation</w:t>
      </w:r>
    </w:p>
    <w:p>
      <w:pPr>
        <w:jc w:val="center"/>
      </w:pPr>
      <w:r>
        <w:rPr>
          <w:b w:val="0"/>
          <w:i w:val="0"/>
          <w:color w:val="55606B"/>
          <w:sz w:val="24"/>
        </w:rPr>
        <w:t>Project Citation Format &amp; Reference Submission Template</w:t>
      </w:r>
    </w:p>
    <w:p>
      <w:r>
        <w:br/>
        <w:br/>
        <w:br/>
      </w:r>
    </w:p>
    <w:p>
      <w:pPr>
        <w:jc w:val="center"/>
      </w:pPr>
      <w:r>
        <w:rPr>
          <w:b/>
          <w:i w:val="0"/>
          <w:sz w:val="24"/>
        </w:rPr>
        <w:t>Document Version 1.0</w:t>
      </w:r>
    </w:p>
    <w:p>
      <w:pPr>
        <w:jc w:val="center"/>
      </w:pPr>
      <w:r>
        <w:rPr>
          <w:b w:val="0"/>
          <w:i w:val="0"/>
          <w:color w:val="55606B"/>
          <w:sz w:val="22"/>
        </w:rPr>
        <w:t>Date: 31 May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fldSimple w:instr="TOC \o &quot;1-3&quot; \h \z \u">
        <w:r>
          <w:t>Right-click and "Update Field" to build the Table of Contents.</w:t>
        </w:r>
      </w:fldSimple>
    </w:p>
    <w:p>
      <w:r>
        <w:br w:type="page"/>
      </w:r>
    </w:p>
    <w:p>
      <w:pPr>
        <w:pStyle w:val="Heading1"/>
      </w:pPr>
      <w:r>
        <w:t>1. Purpose &amp; Instructions</w:t>
      </w:r>
    </w:p>
    <w:p>
      <w:r>
        <w:rPr>
          <w:b w:val="0"/>
          <w:i w:val="0"/>
        </w:rPr>
        <w:t>This format is used to cite a prior or current project demonstrating capability in advanced analytics and intelligent automation. Complete one citation per project. Provide verifiable details and attach supporting evidence (work order, completion/performance certificate or client reference). Incomplete or unverifiable citations may not be considered.</w:t>
      </w:r>
    </w:p>
    <w:p>
      <w:pPr>
        <w:pStyle w:val="ListBullet"/>
        <w:ind w:left="432"/>
      </w:pPr>
      <w:r>
        <w:t>Use one form per cited project.</w:t>
      </w:r>
    </w:p>
    <w:p>
      <w:pPr>
        <w:pStyle w:val="ListBullet"/>
        <w:ind w:left="432"/>
      </w:pPr>
      <w:r>
        <w:t>State quantifiable outcomes (volumes, % improvement, time saved).</w:t>
      </w:r>
    </w:p>
    <w:p>
      <w:pPr>
        <w:pStyle w:val="ListBullet"/>
        <w:ind w:left="432"/>
      </w:pPr>
      <w:r>
        <w:t>Clearly identify the analytics/automation techniques applied.</w:t>
      </w:r>
    </w:p>
    <w:p>
      <w:pPr>
        <w:pStyle w:val="ListBullet"/>
        <w:ind w:left="432"/>
      </w:pPr>
      <w:r>
        <w:t>Attach client-issued evidence for each citation.</w:t>
      </w:r>
    </w:p>
    <w:p>
      <w:r>
        <w:br w:type="page"/>
      </w:r>
    </w:p>
    <w:p>
      <w:pPr>
        <w:pStyle w:val="Heading1"/>
      </w:pPr>
      <w:r>
        <w:t>2. Project Citation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b3d7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val="clear" w:fill="0b3d7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880"/>
            <w:shd w:val="clear" w:fill="0b3d7b"/>
          </w:tcPr>
          <w:p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Project title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 / Organisation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Sector / Domain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 contact (name, designation, email/phone)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Order/Contract value (INR)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 date /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 of the bidder (prime/sub)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Team size &amp; key roles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Brief scope (3–5 lines)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Advanced analytics techniques used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Intelligent automation techniques used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scale (volume/velocity/variety)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Tools / platforms / models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Integration with enterprise systems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Quantifiable outcomes / benefits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Governance, security &amp; privacy measures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Evidence attached (type &amp; reference)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3. Qualifying Criteria &amp; Scoring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b3d7b"/>
          </w:tcPr>
          <w:p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880"/>
            <w:shd w:val="clear" w:fill="0b3d7b"/>
          </w:tcPr>
          <w:p>
            <w:r>
              <w:rPr>
                <w:b/>
                <w:color w:val="FFFFFF"/>
                <w:sz w:val="18"/>
              </w:rPr>
              <w:t>What evidences strength</w:t>
            </w:r>
          </w:p>
        </w:tc>
        <w:tc>
          <w:tcPr>
            <w:tcW w:type="dxa" w:w="2880"/>
            <w:shd w:val="clear" w:fill="0b3d7b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Relevance to regulatory/Govt domain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Similar domain, scale, stakeholders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Advanced analytics depth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Predictive/prescriptive, dashboards, benchmarking indices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Intelligent automation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Workflow automation, NLP/RAG, anomaly detection, agents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Outcomes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Quantified efficiency/quality/compliance gains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 scale &amp;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Large/heterogeneous data; enterprise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Security, privacy (DPDP), model governance, auditability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</w:tr>
    </w:tbl>
    <w:p>
      <w:pPr>
        <w:pStyle w:val="Heading2"/>
      </w:pPr>
      <w:r>
        <w:t>3.1 Techniques Checklist</w:t>
      </w:r>
    </w:p>
    <w:p>
      <w:pPr>
        <w:pStyle w:val="ListBullet"/>
        <w:ind w:left="432"/>
      </w:pPr>
      <w:r>
        <w:t>Descriptive &amp; diagnostic analytics (dashboards, MIS, drill-down).</w:t>
      </w:r>
    </w:p>
    <w:p>
      <w:pPr>
        <w:pStyle w:val="ListBullet"/>
        <w:ind w:left="432"/>
      </w:pPr>
      <w:r>
        <w:t>Predictive analytics (risk scoring, forecasting).</w:t>
      </w:r>
    </w:p>
    <w:p>
      <w:pPr>
        <w:pStyle w:val="ListBullet"/>
        <w:ind w:left="432"/>
      </w:pPr>
      <w:r>
        <w:t>Prescriptive analytics / optimisation.</w:t>
      </w:r>
    </w:p>
    <w:p>
      <w:pPr>
        <w:pStyle w:val="ListBullet"/>
        <w:ind w:left="432"/>
      </w:pPr>
      <w:r>
        <w:t>Benchmarking indices and composite scoring.</w:t>
      </w:r>
    </w:p>
    <w:p>
      <w:pPr>
        <w:pStyle w:val="ListBullet"/>
        <w:ind w:left="432"/>
      </w:pPr>
      <w:r>
        <w:t>NLP / RAG / document intelligence.</w:t>
      </w:r>
    </w:p>
    <w:p>
      <w:pPr>
        <w:pStyle w:val="ListBullet"/>
        <w:ind w:left="432"/>
      </w:pPr>
      <w:r>
        <w:t>Anomaly / fraud detection.</w:t>
      </w:r>
    </w:p>
    <w:p>
      <w:pPr>
        <w:pStyle w:val="ListBullet"/>
        <w:ind w:left="432"/>
      </w:pPr>
      <w:r>
        <w:t>Workflow / robotic / agentic automation.</w:t>
      </w:r>
    </w:p>
    <w:p>
      <w:pPr>
        <w:pStyle w:val="ListBullet"/>
        <w:ind w:left="432"/>
      </w:pPr>
      <w:r>
        <w:t>MLOps and model governance.</w:t>
      </w:r>
    </w:p>
    <w:p>
      <w:r>
        <w:br w:type="page"/>
      </w:r>
    </w:p>
    <w:p>
      <w:pPr>
        <w:pStyle w:val="Heading1"/>
      </w:pPr>
      <w:r>
        <w:t>4. Illustrative Worked Example (DDRS)</w:t>
      </w:r>
    </w:p>
    <w:p>
      <w:r>
        <w:rPr>
          <w:b w:val="0"/>
          <w:i w:val="0"/>
        </w:rPr>
        <w:t>The DDRS programme itself exemplifies advanced analytics and intelligent automation in a national regulatory context; the filled citation below is illustrative of the expected level of detail.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Illustrative Response (DDRS)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Project 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Digital Drugs Regulatory System (DDRS) — analytics &amp; automation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CDSCO, Ministry of Health &amp; Family Welfare, Government of India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Drug regulation / e-Governance / DPI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Unified regulatory platform with MIS dashboards, SHRESTH state-benchmarking index, custom report builder, and intelligent automation across the application lifecycle.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Advanced analytics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Role-based dashboards; trend analysis; SHRESTH composite index across 36 States/UTs; enforcement/quality surveillance analytics; custom report builder with export.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Intelligent automation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Generic workflow engine; random/auto masked work-allocation; Timeline Review System (SLA ageing &amp; alerts); fee auto-calculation; auto-issuance of licences/certificates with QR; automated notifications/alerts.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scale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60,000+ seeded demonstration records across 37 entities; designed for ~10 lakh stakeholders and ~1,000 concurrent users.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Tools / platforms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NestJS, TypeScript, TypeORM, PostgreSQL, React, Recharts; AI-ready APIs for RAG/agents.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Hub of 35 government/external systems (Aadhaar, GST, Customs, Bharat Kosh, CTRI, NPPA, ABDM, IPC, NIB …).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Outcomes (illustrative)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Paperless, time-bound approvals; SLA visibility; surveillance-driven enforcement; transparent public verification.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Governance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RBAC (19 roles), immutable audit trail, DPDP-aligned access, ISO 27001 alignment, CERT-In audit.</w:t>
            </w:r>
          </w:p>
        </w:tc>
      </w:tr>
    </w:tbl>
    <w:p>
      <w:r>
        <w:br w:type="page"/>
      </w:r>
    </w:p>
    <w:p>
      <w:pPr>
        <w:pStyle w:val="Heading1"/>
      </w:pPr>
      <w:r>
        <w:t>5. Supporting-Evidence Checklist</w:t>
      </w:r>
    </w:p>
    <w:p>
      <w:pPr>
        <w:pStyle w:val="ListBullet"/>
        <w:ind w:left="432"/>
      </w:pPr>
      <w:r>
        <w:t>Work order / purchase order / contract.</w:t>
      </w:r>
    </w:p>
    <w:p>
      <w:pPr>
        <w:pStyle w:val="ListBullet"/>
        <w:ind w:left="432"/>
      </w:pPr>
      <w:r>
        <w:t>Completion or performance certificate from the client.</w:t>
      </w:r>
    </w:p>
    <w:p>
      <w:pPr>
        <w:pStyle w:val="ListBullet"/>
        <w:ind w:left="432"/>
      </w:pPr>
      <w:r>
        <w:t>Client reference letter or contactable reference.</w:t>
      </w:r>
    </w:p>
    <w:p>
      <w:pPr>
        <w:pStyle w:val="ListBullet"/>
        <w:ind w:left="432"/>
      </w:pPr>
      <w:r>
        <w:t>Architecture/outcome summary or case study (if permitted).</w:t>
      </w:r>
    </w:p>
    <w:p>
      <w:pPr>
        <w:pStyle w:val="Heading1"/>
      </w:pPr>
      <w:r>
        <w:t>6. Declaration</w:t>
      </w:r>
    </w:p>
    <w:p>
      <w:r>
        <w:rPr>
          <w:b w:val="0"/>
          <w:i w:val="0"/>
        </w:rPr>
        <w:t>We certify that the information provided in each citation is true, accurate and verifiable, and that supporting evidence is enclosed.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Authorised signatory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Designation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Organisation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Signature / Seal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</w:tbl>
    <w:p>
      <w:r>
        <w:rPr>
          <w:b w:val="0"/>
          <w:i w:val="0"/>
        </w:rPr>
        <w:br/>
      </w:r>
    </w:p>
    <w:p>
      <w:pPr>
        <w:jc w:val="center"/>
      </w:pPr>
      <w:r>
        <w:rPr>
          <w:b/>
          <w:i w:val="0"/>
          <w:color w:val="0B3D7B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3D7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3D7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3D7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B3D7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